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0E8" w:rsidRPr="00575635" w:rsidRDefault="00D730E8" w:rsidP="00D730E8">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D730E8" w:rsidRPr="00575635" w:rsidRDefault="00D730E8" w:rsidP="00D730E8">
      <w:pPr>
        <w:jc w:val="center"/>
        <w:rPr>
          <w:rFonts w:cs="Times New Roman"/>
          <w:b/>
          <w:szCs w:val="24"/>
          <w:lang w:val="uk-UA"/>
        </w:rPr>
      </w:pPr>
      <w:r w:rsidRPr="00575635">
        <w:rPr>
          <w:rFonts w:cs="Times New Roman"/>
          <w:b/>
          <w:szCs w:val="24"/>
          <w:lang w:val="uk-UA"/>
        </w:rPr>
        <w:t>РОМЕНСЬКОЇ  МІСЬКОЇ РАДИ  СУМСЬКОЇ  ОБЛАСТІ</w:t>
      </w:r>
    </w:p>
    <w:p w:rsidR="00D730E8" w:rsidRDefault="00D730E8" w:rsidP="00BF3AD1">
      <w:pPr>
        <w:jc w:val="left"/>
        <w:rPr>
          <w:b/>
          <w:szCs w:val="24"/>
          <w:lang w:val="uk-UA"/>
        </w:rPr>
      </w:pPr>
    </w:p>
    <w:p w:rsidR="00BF3AD1" w:rsidRDefault="00D730E8" w:rsidP="00BF3AD1">
      <w:pPr>
        <w:rPr>
          <w:b/>
          <w:szCs w:val="24"/>
        </w:rPr>
      </w:pPr>
      <w:r w:rsidRPr="00D669FF">
        <w:rPr>
          <w:rFonts w:cs="Times New Roman"/>
          <w:b/>
          <w:szCs w:val="24"/>
          <w:lang w:val="uk-UA"/>
        </w:rPr>
        <w:t xml:space="preserve">Дата розгляду </w:t>
      </w:r>
      <w:r>
        <w:rPr>
          <w:b/>
          <w:szCs w:val="24"/>
          <w:lang w:val="uk-UA"/>
        </w:rPr>
        <w:t>22</w:t>
      </w:r>
      <w:r w:rsidRPr="004D62D6">
        <w:rPr>
          <w:b/>
          <w:szCs w:val="24"/>
        </w:rPr>
        <w:t>.</w:t>
      </w:r>
      <w:r>
        <w:rPr>
          <w:b/>
          <w:szCs w:val="24"/>
          <w:lang w:val="uk-UA"/>
        </w:rPr>
        <w:t>0</w:t>
      </w:r>
      <w:r>
        <w:rPr>
          <w:b/>
          <w:szCs w:val="24"/>
          <w:lang w:val="uk-UA"/>
        </w:rPr>
        <w:t>4</w:t>
      </w:r>
      <w:r w:rsidRPr="004D62D6">
        <w:rPr>
          <w:b/>
          <w:szCs w:val="24"/>
        </w:rPr>
        <w:t>.202</w:t>
      </w:r>
      <w:r>
        <w:rPr>
          <w:b/>
          <w:szCs w:val="24"/>
          <w:lang w:val="uk-UA"/>
        </w:rPr>
        <w:t>6</w:t>
      </w:r>
      <w:r w:rsidRPr="004D62D6">
        <w:rPr>
          <w:b/>
          <w:szCs w:val="24"/>
        </w:rPr>
        <w:tab/>
      </w:r>
    </w:p>
    <w:p w:rsidR="00D730E8" w:rsidRPr="00AE4A2A" w:rsidRDefault="00D730E8"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BF3AD1" w:rsidP="00FE1B6C">
            <w:pPr>
              <w:tabs>
                <w:tab w:val="left" w:pos="3960"/>
                <w:tab w:val="left" w:pos="4275"/>
              </w:tabs>
              <w:spacing w:after="120" w:line="276" w:lineRule="auto"/>
              <w:ind w:left="-105"/>
              <w:rPr>
                <w:rFonts w:cs="Times New Roman"/>
                <w:b/>
                <w:bCs/>
                <w:szCs w:val="24"/>
                <w:lang w:val="uk-UA"/>
              </w:rPr>
            </w:pPr>
            <w:r w:rsidRPr="00C156FC">
              <w:rPr>
                <w:rFonts w:cs="Times New Roman"/>
                <w:b/>
                <w:szCs w:val="24"/>
                <w:lang w:val="uk-UA"/>
              </w:rPr>
              <w:t xml:space="preserve">Про внесення змін і доповнень до </w:t>
            </w:r>
            <w:r w:rsidRPr="00C156FC">
              <w:rPr>
                <w:rFonts w:cs="Times New Roman"/>
                <w:b/>
                <w:bCs/>
                <w:szCs w:val="24"/>
                <w:lang w:val="uk-UA"/>
              </w:rPr>
              <w:t>Програми економічного і соціального розвитку Роменської міської територіальної громади на 202</w:t>
            </w:r>
            <w:r>
              <w:rPr>
                <w:rFonts w:cs="Times New Roman"/>
                <w:b/>
                <w:bCs/>
                <w:szCs w:val="24"/>
                <w:lang w:val="uk-UA"/>
              </w:rPr>
              <w:t>4</w:t>
            </w:r>
            <w:r w:rsidRPr="00C156FC">
              <w:rPr>
                <w:rFonts w:cs="Times New Roman"/>
                <w:b/>
                <w:bCs/>
                <w:szCs w:val="24"/>
                <w:lang w:val="uk-UA"/>
              </w:rPr>
              <w:t>-202</w:t>
            </w:r>
            <w:r>
              <w:rPr>
                <w:rFonts w:cs="Times New Roman"/>
                <w:b/>
                <w:bCs/>
                <w:szCs w:val="24"/>
                <w:lang w:val="uk-UA"/>
              </w:rPr>
              <w:t>6</w:t>
            </w:r>
            <w:r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1C53E4" w:rsidRDefault="00F731EE" w:rsidP="00D124A6">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цеве самоврядування в Україні»,</w:t>
      </w:r>
      <w:r w:rsidR="00A11753" w:rsidRPr="001E2B5A">
        <w:rPr>
          <w:rFonts w:cs="Times New Roman"/>
          <w:bCs/>
          <w:szCs w:val="24"/>
          <w:lang w:val="uk-UA"/>
        </w:rPr>
        <w:t xml:space="preserve"> </w:t>
      </w:r>
      <w:r w:rsidR="00D124A6" w:rsidRPr="00D622D0">
        <w:rPr>
          <w:rFonts w:cs="Times New Roman"/>
          <w:bCs/>
          <w:szCs w:val="24"/>
          <w:lang w:val="uk-UA"/>
        </w:rPr>
        <w:t>враховуючи листи-звернення Відділу освіти Роменськ</w:t>
      </w:r>
      <w:r w:rsidR="001E2B5A" w:rsidRPr="00D622D0">
        <w:rPr>
          <w:rFonts w:cs="Times New Roman"/>
          <w:bCs/>
          <w:szCs w:val="24"/>
          <w:lang w:val="uk-UA"/>
        </w:rPr>
        <w:t>ої міської ради Сумської області</w:t>
      </w:r>
      <w:r w:rsidR="00D124A6" w:rsidRPr="00D622D0">
        <w:rPr>
          <w:rFonts w:cs="Times New Roman"/>
          <w:bCs/>
          <w:szCs w:val="24"/>
          <w:lang w:val="uk-UA"/>
        </w:rPr>
        <w:t xml:space="preserve">, </w:t>
      </w:r>
      <w:r w:rsidR="00D124A6" w:rsidRPr="00D622D0">
        <w:rPr>
          <w:rFonts w:cs="Times New Roman"/>
          <w:szCs w:val="24"/>
          <w:lang w:val="uk-UA"/>
        </w:rPr>
        <w:t xml:space="preserve">КНП Сумської обласної ради «Сумський обласний центр екстреної медичної допомоги та медицини катастроф», </w:t>
      </w:r>
      <w:r w:rsidR="00D124A6" w:rsidRPr="00D622D0">
        <w:rPr>
          <w:rFonts w:eastAsia="Times New Roman CYR" w:cs="Times New Roman"/>
          <w:lang w:val="uk-UA"/>
        </w:rPr>
        <w:t>Комунального закладу Сумської обласної ради «Роменське вище професійне училище</w:t>
      </w:r>
      <w:r w:rsidR="00D124A6">
        <w:rPr>
          <w:rFonts w:eastAsia="Times New Roman CYR" w:cs="Times New Roman"/>
          <w:lang w:val="uk-UA"/>
        </w:rPr>
        <w:t>»</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1E2B5A" w:rsidRPr="001E2B5A" w:rsidRDefault="00FB3DAC" w:rsidP="00FB3DAC">
      <w:pPr>
        <w:pStyle w:val="a8"/>
        <w:numPr>
          <w:ilvl w:val="0"/>
          <w:numId w:val="7"/>
        </w:numPr>
        <w:spacing w:after="120" w:line="271" w:lineRule="auto"/>
        <w:jc w:val="both"/>
        <w:rPr>
          <w:rFonts w:cs="Times New Roman"/>
          <w:b w:val="0"/>
          <w:szCs w:val="24"/>
          <w:lang w:val="uk-UA"/>
        </w:rPr>
      </w:pPr>
      <w:proofErr w:type="spellStart"/>
      <w:r>
        <w:rPr>
          <w:rFonts w:eastAsia="Wingdings" w:cs="Times New Roman"/>
          <w:b w:val="0"/>
          <w:szCs w:val="24"/>
          <w:lang w:val="uk-UA" w:eastAsia="en-US"/>
        </w:rPr>
        <w:t>В</w:t>
      </w:r>
      <w:r w:rsidR="001E2B5A" w:rsidRPr="001E2B5A">
        <w:rPr>
          <w:rFonts w:eastAsia="Wingdings" w:cs="Times New Roman"/>
          <w:b w:val="0"/>
          <w:szCs w:val="24"/>
          <w:lang w:val="uk-UA" w:eastAsia="en-US"/>
        </w:rPr>
        <w:t>нести</w:t>
      </w:r>
      <w:proofErr w:type="spellEnd"/>
      <w:r w:rsidR="001E2B5A" w:rsidRPr="001E2B5A">
        <w:rPr>
          <w:rFonts w:eastAsia="Wingdings" w:cs="Times New Roman"/>
          <w:b w:val="0"/>
          <w:szCs w:val="24"/>
          <w:lang w:val="uk-UA" w:eastAsia="en-US"/>
        </w:rPr>
        <w:t xml:space="preserve"> зміни </w:t>
      </w:r>
      <w:r w:rsidR="004956E4">
        <w:rPr>
          <w:rFonts w:eastAsia="Wingdings" w:cs="Times New Roman"/>
          <w:b w:val="0"/>
          <w:szCs w:val="24"/>
          <w:lang w:val="uk-UA" w:eastAsia="en-US"/>
        </w:rPr>
        <w:t xml:space="preserve">і доповнення </w:t>
      </w:r>
      <w:r w:rsidR="001E2B5A" w:rsidRPr="001E2B5A">
        <w:rPr>
          <w:rFonts w:eastAsia="Wingdings" w:cs="Times New Roman"/>
          <w:b w:val="0"/>
          <w:szCs w:val="24"/>
          <w:lang w:val="uk-UA" w:eastAsia="en-US"/>
        </w:rPr>
        <w:t xml:space="preserve">до додатку 2 </w:t>
      </w:r>
      <w:r w:rsidR="004956E4" w:rsidRPr="004956E4">
        <w:rPr>
          <w:rFonts w:eastAsia="Wingdings" w:cs="Times New Roman"/>
          <w:b w:val="0"/>
          <w:szCs w:val="24"/>
          <w:lang w:val="uk-UA" w:eastAsia="en-US"/>
        </w:rPr>
        <w:t>«Заходи щодо реалізації Програми економічного і соціального розвитку Роменської міської територіальної громади на 2024-2026 роки»</w:t>
      </w:r>
      <w:r w:rsidR="001E2B5A" w:rsidRPr="001E2B5A">
        <w:rPr>
          <w:rFonts w:eastAsia="Wingdings" w:cs="Times New Roman"/>
          <w:b w:val="0"/>
          <w:szCs w:val="24"/>
          <w:lang w:val="uk-UA" w:eastAsia="en-US"/>
        </w:rPr>
        <w:t xml:space="preserve"> 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(зі змінами від 19.12.2025), відповідно до додатку</w:t>
      </w:r>
      <w:r w:rsidR="001E2B5A">
        <w:rPr>
          <w:rFonts w:eastAsia="Wingdings" w:cs="Times New Roman"/>
          <w:b w:val="0"/>
          <w:szCs w:val="24"/>
          <w:lang w:val="uk-UA" w:eastAsia="en-US"/>
        </w:rPr>
        <w:t xml:space="preserve"> 1</w:t>
      </w:r>
      <w:r w:rsidR="00807F73">
        <w:rPr>
          <w:rFonts w:eastAsia="Wingdings" w:cs="Times New Roman"/>
          <w:b w:val="0"/>
          <w:szCs w:val="24"/>
          <w:lang w:val="uk-UA" w:eastAsia="en-US"/>
        </w:rPr>
        <w:t xml:space="preserve"> до цього рішення</w:t>
      </w:r>
      <w:r>
        <w:rPr>
          <w:rFonts w:eastAsia="Wingdings" w:cs="Times New Roman"/>
          <w:b w:val="0"/>
          <w:szCs w:val="24"/>
          <w:lang w:val="uk-UA" w:eastAsia="en-US"/>
        </w:rPr>
        <w:t>.</w:t>
      </w:r>
    </w:p>
    <w:p w:rsidR="003A52F2" w:rsidRPr="00AB00B1" w:rsidRDefault="00FB3DAC" w:rsidP="001E2B5A">
      <w:pPr>
        <w:pStyle w:val="a8"/>
        <w:numPr>
          <w:ilvl w:val="0"/>
          <w:numId w:val="7"/>
        </w:numPr>
        <w:spacing w:after="120" w:line="271" w:lineRule="auto"/>
        <w:jc w:val="both"/>
        <w:rPr>
          <w:rFonts w:cs="Times New Roman"/>
          <w:b w:val="0"/>
          <w:szCs w:val="24"/>
          <w:lang w:val="uk-UA"/>
        </w:rPr>
      </w:pPr>
      <w:r>
        <w:rPr>
          <w:rFonts w:cs="Times New Roman"/>
          <w:b w:val="0"/>
          <w:szCs w:val="24"/>
          <w:lang w:val="uk-UA"/>
        </w:rPr>
        <w:t>В</w:t>
      </w:r>
      <w:r w:rsidR="00AB00B1">
        <w:rPr>
          <w:rFonts w:cs="Times New Roman"/>
          <w:b w:val="0"/>
          <w:szCs w:val="24"/>
          <w:lang w:val="uk-UA"/>
        </w:rPr>
        <w:t xml:space="preserve">икласти </w:t>
      </w:r>
      <w:r w:rsidR="004956E4">
        <w:rPr>
          <w:rFonts w:cs="Times New Roman"/>
          <w:b w:val="0"/>
          <w:szCs w:val="24"/>
          <w:lang w:val="uk-UA"/>
        </w:rPr>
        <w:t>«</w:t>
      </w:r>
      <w:r w:rsidR="00AB00B1" w:rsidRPr="00AB00B1">
        <w:rPr>
          <w:rFonts w:cs="Times New Roman"/>
          <w:b w:val="0"/>
          <w:spacing w:val="-6"/>
          <w:szCs w:val="24"/>
          <w:lang w:val="uk-UA"/>
        </w:rPr>
        <w:t xml:space="preserve">Перелік </w:t>
      </w:r>
      <w:r w:rsidR="00AB00B1" w:rsidRPr="00AB00B1">
        <w:rPr>
          <w:rFonts w:cs="Times New Roman"/>
          <w:b w:val="0"/>
          <w:color w:val="000000"/>
          <w:szCs w:val="24"/>
          <w:lang w:val="uk-UA"/>
        </w:rPr>
        <w:t xml:space="preserve">цільових програм по галузях, </w:t>
      </w:r>
      <w:r w:rsidR="00AB00B1" w:rsidRPr="00AB00B1">
        <w:rPr>
          <w:rFonts w:cs="Times New Roman"/>
          <w:b w:val="0"/>
          <w:szCs w:val="24"/>
          <w:lang w:val="uk-UA"/>
        </w:rPr>
        <w:t>що будуть діяти у 2026 році</w:t>
      </w:r>
      <w:r w:rsidR="004956E4">
        <w:rPr>
          <w:rFonts w:cs="Times New Roman"/>
          <w:b w:val="0"/>
          <w:szCs w:val="24"/>
          <w:lang w:val="uk-UA"/>
        </w:rPr>
        <w:t xml:space="preserve">» </w:t>
      </w:r>
      <w:r w:rsidR="00AB00B1">
        <w:rPr>
          <w:rFonts w:cs="Times New Roman"/>
          <w:b w:val="0"/>
          <w:szCs w:val="24"/>
          <w:lang w:val="uk-UA"/>
        </w:rPr>
        <w:t xml:space="preserve">(додаток </w:t>
      </w:r>
      <w:r w:rsidR="00667163">
        <w:rPr>
          <w:rFonts w:cs="Times New Roman"/>
          <w:b w:val="0"/>
          <w:szCs w:val="24"/>
          <w:lang w:val="uk-UA"/>
        </w:rPr>
        <w:t>3</w:t>
      </w:r>
      <w:r w:rsidR="00AB00B1">
        <w:rPr>
          <w:rFonts w:cs="Times New Roman"/>
          <w:b w:val="0"/>
          <w:szCs w:val="24"/>
          <w:lang w:val="uk-UA"/>
        </w:rPr>
        <w:t xml:space="preserve"> до Програми)</w:t>
      </w:r>
      <w:r w:rsidR="006A5D5D">
        <w:rPr>
          <w:rFonts w:cs="Times New Roman"/>
          <w:b w:val="0"/>
          <w:szCs w:val="24"/>
          <w:lang w:val="uk-UA"/>
        </w:rPr>
        <w:t>,</w:t>
      </w:r>
      <w:r w:rsidR="00AB00B1">
        <w:rPr>
          <w:rFonts w:cs="Times New Roman"/>
          <w:b w:val="0"/>
          <w:szCs w:val="24"/>
          <w:lang w:val="uk-UA"/>
        </w:rPr>
        <w:t xml:space="preserve"> в новій редакції </w:t>
      </w:r>
      <w:r w:rsidR="004956E4">
        <w:rPr>
          <w:rFonts w:cs="Times New Roman"/>
          <w:b w:val="0"/>
          <w:szCs w:val="24"/>
          <w:lang w:val="uk-UA"/>
        </w:rPr>
        <w:t>відповідно</w:t>
      </w:r>
      <w:r w:rsidR="00AB00B1">
        <w:rPr>
          <w:rFonts w:cs="Times New Roman"/>
          <w:b w:val="0"/>
          <w:szCs w:val="24"/>
          <w:lang w:val="uk-UA"/>
        </w:rPr>
        <w:t xml:space="preserve"> </w:t>
      </w:r>
      <w:r w:rsidR="004956E4">
        <w:rPr>
          <w:rFonts w:cs="Times New Roman"/>
          <w:b w:val="0"/>
          <w:szCs w:val="24"/>
          <w:lang w:val="uk-UA"/>
        </w:rPr>
        <w:t>до додатку</w:t>
      </w:r>
      <w:r w:rsidR="00AB00B1">
        <w:rPr>
          <w:rFonts w:cs="Times New Roman"/>
          <w:b w:val="0"/>
          <w:szCs w:val="24"/>
          <w:lang w:val="uk-UA"/>
        </w:rPr>
        <w:t xml:space="preserve"> </w:t>
      </w:r>
      <w:r w:rsidR="001E2B5A">
        <w:rPr>
          <w:rFonts w:cs="Times New Roman"/>
          <w:b w:val="0"/>
          <w:szCs w:val="24"/>
          <w:lang w:val="uk-UA"/>
        </w:rPr>
        <w:t>2</w:t>
      </w:r>
      <w:r w:rsidR="00AB00B1">
        <w:rPr>
          <w:rFonts w:cs="Times New Roman"/>
          <w:b w:val="0"/>
          <w:szCs w:val="24"/>
          <w:lang w:val="uk-UA"/>
        </w:rPr>
        <w:t xml:space="preserve"> до цього рішення.</w:t>
      </w:r>
    </w:p>
    <w:p w:rsidR="00F731EE" w:rsidRPr="00E57146" w:rsidRDefault="00F731EE" w:rsidP="00F731EE">
      <w:pPr>
        <w:spacing w:line="276" w:lineRule="auto"/>
        <w:rPr>
          <w:rFonts w:cs="Times New Roman"/>
          <w:spacing w:val="-6"/>
          <w:szCs w:val="24"/>
          <w:lang w:val="uk-UA"/>
        </w:rPr>
      </w:pPr>
    </w:p>
    <w:p w:rsidR="00D730E8" w:rsidRPr="00150FDB" w:rsidRDefault="00D730E8" w:rsidP="00D730E8">
      <w:pPr>
        <w:pStyle w:val="a8"/>
        <w:ind w:left="0"/>
        <w:jc w:val="both"/>
        <w:rPr>
          <w:b w:val="0"/>
          <w:szCs w:val="24"/>
          <w:lang w:val="uk-UA"/>
        </w:rPr>
      </w:pPr>
      <w:proofErr w:type="spellStart"/>
      <w:r w:rsidRPr="00197542">
        <w:rPr>
          <w:b w:val="0"/>
          <w:szCs w:val="24"/>
        </w:rPr>
        <w:t>Розробник</w:t>
      </w:r>
      <w:proofErr w:type="spellEnd"/>
      <w:r w:rsidRPr="00197542">
        <w:rPr>
          <w:b w:val="0"/>
          <w:szCs w:val="24"/>
        </w:rPr>
        <w:t xml:space="preserve"> – </w:t>
      </w:r>
      <w:r>
        <w:rPr>
          <w:b w:val="0"/>
          <w:szCs w:val="24"/>
          <w:lang w:val="uk-UA"/>
        </w:rPr>
        <w:t xml:space="preserve">Юлія БІЛОУС, </w:t>
      </w:r>
      <w:r>
        <w:rPr>
          <w:b w:val="0"/>
          <w:szCs w:val="24"/>
        </w:rPr>
        <w:t>начальник</w:t>
      </w:r>
      <w:r w:rsidRPr="00197542">
        <w:rPr>
          <w:b w:val="0"/>
          <w:szCs w:val="24"/>
        </w:rPr>
        <w:t xml:space="preserve"> </w:t>
      </w:r>
      <w:r>
        <w:rPr>
          <w:b w:val="0"/>
          <w:szCs w:val="24"/>
          <w:lang w:val="uk-UA"/>
        </w:rPr>
        <w:t>У</w:t>
      </w:r>
      <w:proofErr w:type="spellStart"/>
      <w:r w:rsidRPr="00197542">
        <w:rPr>
          <w:b w:val="0"/>
          <w:szCs w:val="24"/>
        </w:rPr>
        <w:t>правління</w:t>
      </w:r>
      <w:proofErr w:type="spellEnd"/>
      <w:r w:rsidRPr="00197542">
        <w:rPr>
          <w:b w:val="0"/>
          <w:szCs w:val="24"/>
        </w:rPr>
        <w:t xml:space="preserve"> </w:t>
      </w:r>
      <w:proofErr w:type="spellStart"/>
      <w:r w:rsidRPr="00197542">
        <w:rPr>
          <w:b w:val="0"/>
          <w:szCs w:val="24"/>
        </w:rPr>
        <w:t>економічного</w:t>
      </w:r>
      <w:proofErr w:type="spellEnd"/>
      <w:r w:rsidRPr="00197542">
        <w:rPr>
          <w:b w:val="0"/>
          <w:szCs w:val="24"/>
        </w:rPr>
        <w:t xml:space="preserve"> </w:t>
      </w:r>
      <w:proofErr w:type="spellStart"/>
      <w:r w:rsidRPr="00197542">
        <w:rPr>
          <w:b w:val="0"/>
          <w:szCs w:val="24"/>
        </w:rPr>
        <w:t>розвитку</w:t>
      </w:r>
      <w:proofErr w:type="spellEnd"/>
      <w:r w:rsidRPr="00197542">
        <w:rPr>
          <w:b w:val="0"/>
          <w:szCs w:val="24"/>
        </w:rPr>
        <w:t xml:space="preserve"> </w:t>
      </w:r>
      <w:proofErr w:type="spellStart"/>
      <w:r w:rsidRPr="00197542">
        <w:rPr>
          <w:b w:val="0"/>
          <w:szCs w:val="24"/>
        </w:rPr>
        <w:t>Роменської</w:t>
      </w:r>
      <w:proofErr w:type="spellEnd"/>
      <w:r w:rsidRPr="00197542">
        <w:rPr>
          <w:b w:val="0"/>
          <w:szCs w:val="24"/>
        </w:rPr>
        <w:t xml:space="preserve"> </w:t>
      </w:r>
      <w:proofErr w:type="spellStart"/>
      <w:r w:rsidRPr="00197542">
        <w:rPr>
          <w:b w:val="0"/>
          <w:szCs w:val="24"/>
        </w:rPr>
        <w:t>міської</w:t>
      </w:r>
      <w:proofErr w:type="spellEnd"/>
      <w:r w:rsidRPr="00197542">
        <w:rPr>
          <w:b w:val="0"/>
          <w:szCs w:val="24"/>
        </w:rPr>
        <w:t xml:space="preserve"> ради </w:t>
      </w:r>
    </w:p>
    <w:p w:rsidR="00D730E8" w:rsidRPr="00573CFF" w:rsidRDefault="00D730E8" w:rsidP="00D730E8">
      <w:pPr>
        <w:spacing w:line="276" w:lineRule="auto"/>
        <w:rPr>
          <w:rFonts w:cs="Times New Roman"/>
          <w:color w:val="333333"/>
          <w:szCs w:val="24"/>
          <w:shd w:val="clear" w:color="auto" w:fill="F8F8F8"/>
        </w:rPr>
      </w:pPr>
    </w:p>
    <w:p w:rsidR="00D730E8" w:rsidRPr="002B5691" w:rsidRDefault="00D730E8" w:rsidP="00D730E8">
      <w:pPr>
        <w:rPr>
          <w:rFonts w:cs="Times New Roman"/>
          <w:szCs w:val="24"/>
          <w:shd w:val="clear" w:color="auto" w:fill="F8F8F8"/>
          <w:lang w:val="uk-UA"/>
        </w:rPr>
      </w:pPr>
      <w:r w:rsidRPr="002B5691">
        <w:rPr>
          <w:rFonts w:cs="Times New Roman"/>
          <w:b/>
          <w:szCs w:val="24"/>
          <w:lang w:val="uk-UA"/>
        </w:rPr>
        <w:t xml:space="preserve">Зауваження та пропозиції </w:t>
      </w:r>
      <w:r w:rsidRPr="002B5691">
        <w:rPr>
          <w:rFonts w:cs="Times New Roman"/>
          <w:szCs w:val="24"/>
          <w:lang w:val="uk-UA"/>
        </w:rPr>
        <w:t xml:space="preserve">до </w:t>
      </w:r>
      <w:proofErr w:type="spellStart"/>
      <w:r w:rsidRPr="002B5691">
        <w:rPr>
          <w:rFonts w:cs="Times New Roman"/>
          <w:szCs w:val="24"/>
          <w:lang w:val="uk-UA"/>
        </w:rPr>
        <w:t>проєкту</w:t>
      </w:r>
      <w:proofErr w:type="spellEnd"/>
      <w:r w:rsidRPr="002B5691">
        <w:rPr>
          <w:rFonts w:cs="Times New Roman"/>
          <w:szCs w:val="24"/>
          <w:lang w:val="uk-UA"/>
        </w:rPr>
        <w:t xml:space="preserve"> рішення приймаються </w:t>
      </w:r>
      <w:r>
        <w:rPr>
          <w:rFonts w:cs="Times New Roman"/>
          <w:szCs w:val="24"/>
          <w:lang w:val="uk-UA"/>
        </w:rPr>
        <w:t>У</w:t>
      </w:r>
      <w:r w:rsidRPr="002B5691">
        <w:rPr>
          <w:rFonts w:cs="Times New Roman"/>
          <w:szCs w:val="24"/>
          <w:lang w:val="uk-UA"/>
        </w:rPr>
        <w:t>правління</w:t>
      </w:r>
      <w:r>
        <w:rPr>
          <w:rFonts w:cs="Times New Roman"/>
          <w:szCs w:val="24"/>
          <w:lang w:val="uk-UA"/>
        </w:rPr>
        <w:t>м</w:t>
      </w:r>
      <w:r w:rsidRPr="002B5691">
        <w:rPr>
          <w:rFonts w:cs="Times New Roman"/>
          <w:szCs w:val="24"/>
          <w:lang w:val="uk-UA"/>
        </w:rPr>
        <w:t xml:space="preserve"> економічного розвитку </w:t>
      </w:r>
      <w:r>
        <w:rPr>
          <w:rFonts w:cs="Times New Roman"/>
          <w:szCs w:val="24"/>
          <w:lang w:val="uk-UA"/>
        </w:rPr>
        <w:t xml:space="preserve">Роменської </w:t>
      </w:r>
      <w:r w:rsidRPr="002B5691">
        <w:rPr>
          <w:rFonts w:cs="Times New Roman"/>
          <w:szCs w:val="24"/>
          <w:lang w:val="uk-UA"/>
        </w:rPr>
        <w:t xml:space="preserve">міської ради за </w:t>
      </w:r>
      <w:proofErr w:type="spellStart"/>
      <w:r w:rsidRPr="002B5691">
        <w:rPr>
          <w:rFonts w:cs="Times New Roman"/>
          <w:szCs w:val="24"/>
          <w:lang w:val="uk-UA"/>
        </w:rPr>
        <w:t>адресою</w:t>
      </w:r>
      <w:proofErr w:type="spellEnd"/>
      <w:r w:rsidRPr="002B5691">
        <w:rPr>
          <w:rFonts w:cs="Times New Roman"/>
          <w:szCs w:val="24"/>
          <w:lang w:val="uk-UA"/>
        </w:rPr>
        <w:t>: м. Ром</w:t>
      </w:r>
      <w:r>
        <w:rPr>
          <w:rFonts w:cs="Times New Roman"/>
          <w:szCs w:val="24"/>
          <w:lang w:val="uk-UA"/>
        </w:rPr>
        <w:t xml:space="preserve">ни, бульвар Шевченка, 2, </w:t>
      </w:r>
      <w:proofErr w:type="spellStart"/>
      <w:r>
        <w:rPr>
          <w:rFonts w:cs="Times New Roman"/>
          <w:szCs w:val="24"/>
          <w:lang w:val="uk-UA"/>
        </w:rPr>
        <w:t>каб</w:t>
      </w:r>
      <w:proofErr w:type="spellEnd"/>
      <w:r>
        <w:rPr>
          <w:rFonts w:cs="Times New Roman"/>
          <w:szCs w:val="24"/>
          <w:lang w:val="uk-UA"/>
        </w:rPr>
        <w:t xml:space="preserve">. 1,                 </w:t>
      </w:r>
      <w:proofErr w:type="spellStart"/>
      <w:r>
        <w:rPr>
          <w:rFonts w:cs="Times New Roman"/>
          <w:szCs w:val="24"/>
          <w:lang w:val="uk-UA"/>
        </w:rPr>
        <w:t>тел</w:t>
      </w:r>
      <w:proofErr w:type="spellEnd"/>
      <w:r>
        <w:rPr>
          <w:rFonts w:cs="Times New Roman"/>
          <w:szCs w:val="24"/>
          <w:lang w:val="uk-UA"/>
        </w:rPr>
        <w:t>. 5 32 92</w:t>
      </w:r>
      <w:r w:rsidRPr="002B5691">
        <w:rPr>
          <w:rFonts w:cs="Times New Roman"/>
          <w:szCs w:val="24"/>
          <w:lang w:val="uk-UA"/>
        </w:rPr>
        <w:t xml:space="preserve">, електронною поштою на адресу </w:t>
      </w:r>
      <w:hyperlink r:id="rId8" w:history="1">
        <w:r w:rsidRPr="002B5691">
          <w:rPr>
            <w:rStyle w:val="ab"/>
            <w:rFonts w:cs="Times New Roman"/>
            <w:szCs w:val="24"/>
            <w:shd w:val="clear" w:color="auto" w:fill="F8F8F8"/>
            <w:lang w:val="uk-UA"/>
          </w:rPr>
          <w:t>econ@romny-vk.gov.ua</w:t>
        </w:r>
      </w:hyperlink>
    </w:p>
    <w:p w:rsidR="00D730E8" w:rsidRPr="00E57146" w:rsidRDefault="00D730E8" w:rsidP="00D730E8">
      <w:pPr>
        <w:rPr>
          <w:rFonts w:cs="Times New Roman"/>
          <w:spacing w:val="-6"/>
          <w:szCs w:val="24"/>
          <w:lang w:val="uk-UA"/>
        </w:rPr>
      </w:pPr>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D05ACC">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0" w:footer="0" w:gutter="0"/>
          <w:cols w:space="708"/>
          <w:titlePg/>
          <w:docGrid w:linePitch="360"/>
        </w:sectPr>
      </w:pPr>
    </w:p>
    <w:p w:rsidR="003F370F" w:rsidRPr="005E7316" w:rsidRDefault="003F370F" w:rsidP="003F370F">
      <w:pPr>
        <w:ind w:left="10080" w:firstLine="720"/>
        <w:jc w:val="left"/>
        <w:rPr>
          <w:rFonts w:cs="Times New Roman"/>
          <w:b/>
          <w:szCs w:val="24"/>
          <w:lang w:val="uk-UA"/>
        </w:rPr>
      </w:pPr>
      <w:r w:rsidRPr="005E7316">
        <w:rPr>
          <w:rFonts w:cs="Times New Roman"/>
          <w:b/>
          <w:szCs w:val="24"/>
          <w:lang w:val="uk-UA"/>
        </w:rPr>
        <w:lastRenderedPageBreak/>
        <w:t xml:space="preserve">Додаток  </w:t>
      </w:r>
      <w:r w:rsidR="001E7263">
        <w:rPr>
          <w:rFonts w:cs="Times New Roman"/>
          <w:b/>
          <w:szCs w:val="24"/>
          <w:lang w:val="uk-UA"/>
        </w:rPr>
        <w:t>1</w:t>
      </w:r>
    </w:p>
    <w:p w:rsidR="003F370F" w:rsidRDefault="00AB00B1" w:rsidP="003F370F">
      <w:pPr>
        <w:ind w:left="10080" w:firstLine="720"/>
        <w:jc w:val="left"/>
        <w:rPr>
          <w:rFonts w:cs="Times New Roman"/>
          <w:b/>
          <w:szCs w:val="24"/>
          <w:lang w:val="uk-UA"/>
        </w:rPr>
      </w:pPr>
      <w:r>
        <w:rPr>
          <w:rFonts w:cs="Times New Roman"/>
          <w:b/>
          <w:szCs w:val="24"/>
          <w:lang w:val="uk-UA"/>
        </w:rPr>
        <w:t xml:space="preserve">до </w:t>
      </w:r>
      <w:proofErr w:type="spellStart"/>
      <w:r w:rsidR="007E357F">
        <w:rPr>
          <w:rFonts w:cs="Times New Roman"/>
          <w:b/>
          <w:szCs w:val="24"/>
          <w:lang w:val="uk-UA"/>
        </w:rPr>
        <w:t>проєкту</w:t>
      </w:r>
      <w:proofErr w:type="spellEnd"/>
      <w:r w:rsidR="007E357F">
        <w:rPr>
          <w:rFonts w:cs="Times New Roman"/>
          <w:b/>
          <w:szCs w:val="24"/>
          <w:lang w:val="uk-UA"/>
        </w:rPr>
        <w:t xml:space="preserve"> </w:t>
      </w:r>
      <w:r w:rsidR="003F370F" w:rsidRPr="005E7316">
        <w:rPr>
          <w:rFonts w:cs="Times New Roman"/>
          <w:b/>
          <w:szCs w:val="24"/>
          <w:lang w:val="uk-UA"/>
        </w:rPr>
        <w:t>рішення міської ради</w:t>
      </w:r>
    </w:p>
    <w:p w:rsidR="001E7263" w:rsidRDefault="00375C13" w:rsidP="003F370F">
      <w:pPr>
        <w:ind w:left="10080" w:firstLine="720"/>
        <w:jc w:val="left"/>
        <w:rPr>
          <w:rFonts w:cs="Times New Roman"/>
          <w:b/>
          <w:szCs w:val="24"/>
          <w:lang w:val="uk-UA"/>
        </w:rPr>
      </w:pPr>
      <w:r>
        <w:rPr>
          <w:rFonts w:cs="Times New Roman"/>
          <w:b/>
          <w:szCs w:val="24"/>
          <w:lang w:val="uk-UA"/>
        </w:rPr>
        <w:t>від 22</w:t>
      </w:r>
      <w:r w:rsidR="001E7263">
        <w:rPr>
          <w:rFonts w:cs="Times New Roman"/>
          <w:b/>
          <w:szCs w:val="24"/>
          <w:lang w:val="uk-UA"/>
        </w:rPr>
        <w:t>.0</w:t>
      </w:r>
      <w:r>
        <w:rPr>
          <w:rFonts w:cs="Times New Roman"/>
          <w:b/>
          <w:szCs w:val="24"/>
          <w:lang w:val="uk-UA"/>
        </w:rPr>
        <w:t>4</w:t>
      </w:r>
      <w:r w:rsidR="001E7263">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D961AC" w:rsidP="009D4F18">
      <w:pPr>
        <w:jc w:val="center"/>
        <w:rPr>
          <w:rFonts w:cs="Times New Roman"/>
          <w:b/>
          <w:szCs w:val="24"/>
          <w:lang w:val="uk-UA"/>
        </w:rPr>
      </w:pPr>
      <w:r>
        <w:rPr>
          <w:rFonts w:cs="Times New Roman"/>
          <w:b/>
          <w:szCs w:val="24"/>
          <w:lang w:val="uk-UA"/>
        </w:rPr>
        <w:t xml:space="preserve">ЗМІНИ </w:t>
      </w:r>
      <w:r w:rsidR="00FB3DAC">
        <w:rPr>
          <w:rFonts w:cs="Times New Roman"/>
          <w:b/>
          <w:szCs w:val="24"/>
          <w:lang w:val="uk-UA"/>
        </w:rPr>
        <w:t>І</w:t>
      </w:r>
      <w:r w:rsidR="00340CCC">
        <w:rPr>
          <w:rFonts w:cs="Times New Roman"/>
          <w:b/>
          <w:szCs w:val="24"/>
          <w:lang w:val="uk-UA"/>
        </w:rPr>
        <w:t xml:space="preserve"> </w:t>
      </w:r>
      <w:r w:rsidR="009D4F18">
        <w:rPr>
          <w:rFonts w:cs="Times New Roman"/>
          <w:b/>
          <w:szCs w:val="24"/>
          <w:lang w:val="uk-UA"/>
        </w:rPr>
        <w:t>ДОПОВНЕННЯ</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38"/>
        <w:gridCol w:w="1098"/>
        <w:gridCol w:w="2977"/>
        <w:gridCol w:w="1008"/>
        <w:gridCol w:w="977"/>
        <w:gridCol w:w="1578"/>
        <w:gridCol w:w="903"/>
        <w:gridCol w:w="2094"/>
      </w:tblGrid>
      <w:tr w:rsidR="005836E3" w:rsidRPr="00DC0C6D" w:rsidTr="00704FBC">
        <w:trPr>
          <w:tblHeader/>
        </w:trPr>
        <w:tc>
          <w:tcPr>
            <w:tcW w:w="577" w:type="dxa"/>
            <w:vMerge w:val="restart"/>
          </w:tcPr>
          <w:p w:rsidR="005836E3" w:rsidRPr="00BB7992" w:rsidRDefault="00EA48C5" w:rsidP="000A1CB2">
            <w:pPr>
              <w:jc w:val="center"/>
              <w:rPr>
                <w:rFonts w:cs="Times New Roman"/>
                <w:b/>
                <w:sz w:val="22"/>
                <w:lang w:val="uk-UA"/>
              </w:rPr>
            </w:pPr>
            <w:r>
              <w:rPr>
                <w:rFonts w:cs="Times New Roman"/>
                <w:b/>
                <w:sz w:val="22"/>
                <w:lang w:val="uk-UA"/>
              </w:rPr>
              <w:t>№ з/п</w:t>
            </w:r>
          </w:p>
        </w:tc>
        <w:tc>
          <w:tcPr>
            <w:tcW w:w="343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098" w:type="dxa"/>
            <w:vMerge w:val="restart"/>
          </w:tcPr>
          <w:p w:rsidR="005836E3" w:rsidRPr="00BB7992" w:rsidRDefault="005836E3" w:rsidP="00FC20A5">
            <w:pPr>
              <w:ind w:right="-12"/>
              <w:jc w:val="center"/>
              <w:rPr>
                <w:rFonts w:cs="Times New Roman"/>
                <w:b/>
                <w:sz w:val="22"/>
                <w:lang w:val="uk-UA"/>
              </w:rPr>
            </w:pPr>
            <w:r w:rsidRPr="00BB7992">
              <w:rPr>
                <w:rFonts w:cs="Times New Roman"/>
                <w:b/>
                <w:sz w:val="22"/>
                <w:lang w:val="uk-UA"/>
              </w:rPr>
              <w:t xml:space="preserve">Термін </w:t>
            </w:r>
            <w:proofErr w:type="spellStart"/>
            <w:r w:rsidRPr="00BB7992">
              <w:rPr>
                <w:rFonts w:cs="Times New Roman"/>
                <w:b/>
                <w:sz w:val="22"/>
                <w:lang w:val="uk-UA"/>
              </w:rPr>
              <w:t>викона</w:t>
            </w:r>
            <w:r w:rsidR="00FC20A5">
              <w:rPr>
                <w:rFonts w:cs="Times New Roman"/>
                <w:b/>
                <w:sz w:val="22"/>
                <w:lang w:val="uk-UA"/>
              </w:rPr>
              <w:t>-</w:t>
            </w:r>
            <w:r w:rsidRPr="00BB7992">
              <w:rPr>
                <w:rFonts w:cs="Times New Roman"/>
                <w:b/>
                <w:sz w:val="22"/>
                <w:lang w:val="uk-UA"/>
              </w:rPr>
              <w:t>ння</w:t>
            </w:r>
            <w:proofErr w:type="spellEnd"/>
          </w:p>
        </w:tc>
        <w:tc>
          <w:tcPr>
            <w:tcW w:w="2977"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466" w:type="dxa"/>
            <w:gridSpan w:val="4"/>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094"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704FBC">
        <w:trPr>
          <w:tblHeader/>
        </w:trPr>
        <w:tc>
          <w:tcPr>
            <w:tcW w:w="577" w:type="dxa"/>
            <w:vMerge/>
          </w:tcPr>
          <w:p w:rsidR="005836E3" w:rsidRPr="00BB7992" w:rsidRDefault="005836E3" w:rsidP="000A1CB2">
            <w:pPr>
              <w:jc w:val="center"/>
              <w:rPr>
                <w:rFonts w:cs="Times New Roman"/>
                <w:b/>
                <w:sz w:val="22"/>
                <w:lang w:val="uk-UA"/>
              </w:rPr>
            </w:pPr>
          </w:p>
        </w:tc>
        <w:tc>
          <w:tcPr>
            <w:tcW w:w="3438" w:type="dxa"/>
            <w:vMerge/>
          </w:tcPr>
          <w:p w:rsidR="005836E3" w:rsidRPr="00BB7992" w:rsidRDefault="005836E3" w:rsidP="000A1CB2">
            <w:pPr>
              <w:jc w:val="center"/>
              <w:rPr>
                <w:rFonts w:cs="Times New Roman"/>
                <w:b/>
                <w:sz w:val="22"/>
                <w:lang w:val="uk-UA"/>
              </w:rPr>
            </w:pPr>
          </w:p>
        </w:tc>
        <w:tc>
          <w:tcPr>
            <w:tcW w:w="1098" w:type="dxa"/>
            <w:vMerge/>
          </w:tcPr>
          <w:p w:rsidR="005836E3" w:rsidRPr="00BB7992" w:rsidRDefault="005836E3" w:rsidP="000A1CB2">
            <w:pPr>
              <w:jc w:val="center"/>
              <w:rPr>
                <w:rFonts w:cs="Times New Roman"/>
                <w:b/>
                <w:sz w:val="22"/>
                <w:lang w:val="uk-UA"/>
              </w:rPr>
            </w:pPr>
          </w:p>
        </w:tc>
        <w:tc>
          <w:tcPr>
            <w:tcW w:w="2977" w:type="dxa"/>
            <w:vMerge/>
          </w:tcPr>
          <w:p w:rsidR="005836E3" w:rsidRPr="00BB7992" w:rsidRDefault="005836E3" w:rsidP="000A1CB2">
            <w:pPr>
              <w:jc w:val="center"/>
              <w:rPr>
                <w:rFonts w:cs="Times New Roman"/>
                <w:b/>
                <w:sz w:val="22"/>
                <w:lang w:val="uk-UA"/>
              </w:rPr>
            </w:pPr>
          </w:p>
        </w:tc>
        <w:tc>
          <w:tcPr>
            <w:tcW w:w="1008"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977" w:type="dxa"/>
          </w:tcPr>
          <w:p w:rsidR="005836E3" w:rsidRPr="00BB7992" w:rsidRDefault="005836E3" w:rsidP="000A1CB2">
            <w:pPr>
              <w:jc w:val="center"/>
              <w:rPr>
                <w:rFonts w:cs="Times New Roman"/>
                <w:b/>
                <w:sz w:val="22"/>
                <w:lang w:val="uk-UA"/>
              </w:rPr>
            </w:pPr>
            <w:proofErr w:type="spellStart"/>
            <w:r w:rsidRPr="00BB7992">
              <w:rPr>
                <w:rFonts w:cs="Times New Roman"/>
                <w:b/>
                <w:sz w:val="22"/>
                <w:lang w:val="uk-UA"/>
              </w:rPr>
              <w:t>Облас</w:t>
            </w:r>
            <w:proofErr w:type="spellEnd"/>
            <w:r w:rsidRPr="00BB7992">
              <w:rPr>
                <w:rFonts w:cs="Times New Roman"/>
                <w:b/>
                <w:sz w:val="22"/>
                <w:lang w:val="uk-UA"/>
              </w:rPr>
              <w:t>-ний бюджет</w:t>
            </w:r>
          </w:p>
        </w:tc>
        <w:tc>
          <w:tcPr>
            <w:tcW w:w="1578"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903" w:type="dxa"/>
          </w:tcPr>
          <w:p w:rsidR="001F4FA5" w:rsidRDefault="001F4FA5" w:rsidP="000A1CB2">
            <w:pPr>
              <w:jc w:val="center"/>
              <w:rPr>
                <w:rFonts w:cs="Times New Roman"/>
                <w:b/>
                <w:sz w:val="22"/>
                <w:lang w:val="uk-UA"/>
              </w:rPr>
            </w:pPr>
            <w:r>
              <w:rPr>
                <w:rFonts w:cs="Times New Roman"/>
                <w:b/>
                <w:sz w:val="22"/>
                <w:lang w:val="uk-UA"/>
              </w:rPr>
              <w:t xml:space="preserve">Інші </w:t>
            </w:r>
            <w:proofErr w:type="spellStart"/>
            <w:r>
              <w:rPr>
                <w:rFonts w:cs="Times New Roman"/>
                <w:b/>
                <w:sz w:val="22"/>
                <w:lang w:val="uk-UA"/>
              </w:rPr>
              <w:t>дже</w:t>
            </w:r>
            <w:proofErr w:type="spellEnd"/>
            <w:r>
              <w:rPr>
                <w:rFonts w:cs="Times New Roman"/>
                <w:b/>
                <w:sz w:val="22"/>
                <w:lang w:val="uk-UA"/>
              </w:rPr>
              <w:t>-</w:t>
            </w:r>
          </w:p>
          <w:p w:rsidR="005836E3" w:rsidRPr="00BB7992" w:rsidRDefault="005836E3" w:rsidP="001F4FA5">
            <w:pPr>
              <w:jc w:val="center"/>
              <w:rPr>
                <w:rFonts w:cs="Times New Roman"/>
                <w:b/>
                <w:sz w:val="22"/>
                <w:lang w:val="uk-UA"/>
              </w:rPr>
            </w:pPr>
            <w:proofErr w:type="spellStart"/>
            <w:r w:rsidRPr="00BB7992">
              <w:rPr>
                <w:rFonts w:cs="Times New Roman"/>
                <w:b/>
                <w:sz w:val="22"/>
                <w:lang w:val="uk-UA"/>
              </w:rPr>
              <w:t>рела</w:t>
            </w:r>
            <w:proofErr w:type="spellEnd"/>
          </w:p>
        </w:tc>
        <w:tc>
          <w:tcPr>
            <w:tcW w:w="2094" w:type="dxa"/>
            <w:vMerge/>
          </w:tcPr>
          <w:p w:rsidR="005836E3" w:rsidRPr="00BB7992" w:rsidRDefault="005836E3" w:rsidP="000A1CB2">
            <w:pPr>
              <w:jc w:val="center"/>
              <w:rPr>
                <w:rFonts w:cs="Times New Roman"/>
                <w:b/>
                <w:sz w:val="22"/>
                <w:lang w:val="uk-UA"/>
              </w:rPr>
            </w:pPr>
          </w:p>
        </w:tc>
      </w:tr>
    </w:tbl>
    <w:p w:rsidR="00BD5CAB" w:rsidRPr="00BD5CAB" w:rsidRDefault="00BD5CAB" w:rsidP="00BD5CAB">
      <w:pPr>
        <w:tabs>
          <w:tab w:val="center" w:pos="7285"/>
        </w:tabs>
        <w:rPr>
          <w:rFonts w:cs="Times New Roman"/>
          <w:sz w:val="2"/>
          <w:szCs w:val="2"/>
          <w:lang w:val="uk-UA"/>
        </w:rPr>
      </w:pPr>
      <w:r w:rsidRPr="00BD5CAB">
        <w:rPr>
          <w:rFonts w:cs="Times New Roman"/>
          <w:sz w:val="2"/>
          <w:szCs w:val="2"/>
          <w:lang w:val="uk-UA"/>
        </w:rPr>
        <w:tab/>
      </w:r>
    </w:p>
    <w:p w:rsidR="00BD5CAB" w:rsidRPr="00BD5CAB" w:rsidRDefault="00BD5CAB" w:rsidP="00BD5CAB">
      <w:pPr>
        <w:rPr>
          <w:rFonts w:cs="Times New Roman"/>
          <w:sz w:val="2"/>
          <w:szCs w:val="2"/>
          <w:lang w:val="uk-UA"/>
        </w:rPr>
        <w:sectPr w:rsidR="00BD5CAB" w:rsidRPr="00BD5CAB" w:rsidSect="00D05ACC">
          <w:pgSz w:w="16838" w:h="11906" w:orient="landscape" w:code="9"/>
          <w:pgMar w:top="1701" w:right="1134" w:bottom="567" w:left="1134" w:header="0" w:footer="0" w:gutter="0"/>
          <w:cols w:space="708"/>
          <w:titlePg/>
          <w:docGrid w:linePitch="360"/>
        </w:sectPr>
      </w:pP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3402"/>
        <w:gridCol w:w="1134"/>
        <w:gridCol w:w="2977"/>
        <w:gridCol w:w="1008"/>
        <w:gridCol w:w="10"/>
        <w:gridCol w:w="967"/>
        <w:gridCol w:w="1578"/>
        <w:gridCol w:w="903"/>
        <w:gridCol w:w="2094"/>
      </w:tblGrid>
      <w:tr w:rsidR="000E202E" w:rsidRPr="00D961AC" w:rsidTr="005061C4">
        <w:trPr>
          <w:tblHeader/>
        </w:trPr>
        <w:tc>
          <w:tcPr>
            <w:tcW w:w="577" w:type="dxa"/>
          </w:tcPr>
          <w:p w:rsidR="000E202E" w:rsidRPr="00D961AC" w:rsidRDefault="000E202E" w:rsidP="000E202E">
            <w:pPr>
              <w:jc w:val="center"/>
              <w:rPr>
                <w:rFonts w:cs="Times New Roman"/>
                <w:szCs w:val="24"/>
                <w:lang w:val="uk-UA"/>
              </w:rPr>
            </w:pPr>
            <w:r w:rsidRPr="00D961AC">
              <w:rPr>
                <w:rFonts w:cs="Times New Roman"/>
                <w:szCs w:val="24"/>
                <w:lang w:val="uk-UA"/>
              </w:rPr>
              <w:lastRenderedPageBreak/>
              <w:t>1</w:t>
            </w:r>
          </w:p>
        </w:tc>
        <w:tc>
          <w:tcPr>
            <w:tcW w:w="3402" w:type="dxa"/>
          </w:tcPr>
          <w:p w:rsidR="000E202E" w:rsidRPr="00D961AC" w:rsidRDefault="000E202E" w:rsidP="000E202E">
            <w:pPr>
              <w:tabs>
                <w:tab w:val="left" w:pos="189"/>
              </w:tabs>
              <w:jc w:val="center"/>
              <w:rPr>
                <w:rFonts w:cs="Times New Roman"/>
                <w:szCs w:val="24"/>
                <w:lang w:val="uk-UA"/>
              </w:rPr>
            </w:pPr>
            <w:r w:rsidRPr="00D961AC">
              <w:rPr>
                <w:rFonts w:cs="Times New Roman"/>
                <w:szCs w:val="24"/>
                <w:lang w:val="uk-UA"/>
              </w:rPr>
              <w:t>2</w:t>
            </w:r>
          </w:p>
        </w:tc>
        <w:tc>
          <w:tcPr>
            <w:tcW w:w="1134" w:type="dxa"/>
          </w:tcPr>
          <w:p w:rsidR="000E202E" w:rsidRPr="00D961AC" w:rsidRDefault="000E202E" w:rsidP="000E202E">
            <w:pPr>
              <w:jc w:val="center"/>
              <w:rPr>
                <w:rFonts w:cs="Times New Roman"/>
                <w:szCs w:val="24"/>
                <w:lang w:val="uk-UA"/>
              </w:rPr>
            </w:pPr>
            <w:r w:rsidRPr="00D961AC">
              <w:rPr>
                <w:rFonts w:cs="Times New Roman"/>
                <w:szCs w:val="24"/>
                <w:lang w:val="uk-UA"/>
              </w:rPr>
              <w:t>3</w:t>
            </w:r>
          </w:p>
        </w:tc>
        <w:tc>
          <w:tcPr>
            <w:tcW w:w="2977" w:type="dxa"/>
          </w:tcPr>
          <w:p w:rsidR="000E202E" w:rsidRPr="00D961AC" w:rsidRDefault="000E202E" w:rsidP="000E202E">
            <w:pPr>
              <w:jc w:val="center"/>
              <w:rPr>
                <w:rFonts w:cs="Times New Roman"/>
                <w:szCs w:val="24"/>
                <w:lang w:val="uk-UA"/>
              </w:rPr>
            </w:pPr>
            <w:r w:rsidRPr="00D961AC">
              <w:rPr>
                <w:rFonts w:cs="Times New Roman"/>
                <w:szCs w:val="24"/>
                <w:lang w:val="uk-UA"/>
              </w:rPr>
              <w:t>4</w:t>
            </w:r>
          </w:p>
        </w:tc>
        <w:tc>
          <w:tcPr>
            <w:tcW w:w="1008" w:type="dxa"/>
          </w:tcPr>
          <w:p w:rsidR="000E202E" w:rsidRPr="00D961AC" w:rsidRDefault="000E202E" w:rsidP="000E202E">
            <w:pPr>
              <w:jc w:val="center"/>
              <w:rPr>
                <w:rFonts w:cs="Times New Roman"/>
                <w:szCs w:val="24"/>
                <w:lang w:val="uk-UA"/>
              </w:rPr>
            </w:pPr>
            <w:r w:rsidRPr="00D961AC">
              <w:rPr>
                <w:rFonts w:cs="Times New Roman"/>
                <w:szCs w:val="24"/>
                <w:lang w:val="uk-UA"/>
              </w:rPr>
              <w:t>5</w:t>
            </w:r>
          </w:p>
        </w:tc>
        <w:tc>
          <w:tcPr>
            <w:tcW w:w="977" w:type="dxa"/>
            <w:gridSpan w:val="2"/>
          </w:tcPr>
          <w:p w:rsidR="000E202E" w:rsidRPr="00D961AC" w:rsidRDefault="000E202E" w:rsidP="000E202E">
            <w:pPr>
              <w:jc w:val="center"/>
              <w:rPr>
                <w:rFonts w:cs="Times New Roman"/>
                <w:szCs w:val="24"/>
                <w:lang w:val="uk-UA"/>
              </w:rPr>
            </w:pPr>
            <w:r w:rsidRPr="00D961AC">
              <w:rPr>
                <w:rFonts w:cs="Times New Roman"/>
                <w:szCs w:val="24"/>
                <w:lang w:val="uk-UA"/>
              </w:rPr>
              <w:t>6</w:t>
            </w:r>
          </w:p>
        </w:tc>
        <w:tc>
          <w:tcPr>
            <w:tcW w:w="1578" w:type="dxa"/>
          </w:tcPr>
          <w:p w:rsidR="000E202E" w:rsidRPr="00D961AC" w:rsidRDefault="000E202E" w:rsidP="000E202E">
            <w:pPr>
              <w:jc w:val="center"/>
              <w:rPr>
                <w:rFonts w:cs="Times New Roman"/>
                <w:szCs w:val="24"/>
                <w:lang w:val="uk-UA"/>
              </w:rPr>
            </w:pPr>
            <w:r w:rsidRPr="00D961AC">
              <w:rPr>
                <w:rFonts w:cs="Times New Roman"/>
                <w:szCs w:val="24"/>
                <w:lang w:val="uk-UA"/>
              </w:rPr>
              <w:t>7</w:t>
            </w:r>
          </w:p>
        </w:tc>
        <w:tc>
          <w:tcPr>
            <w:tcW w:w="903" w:type="dxa"/>
          </w:tcPr>
          <w:p w:rsidR="000E202E" w:rsidRPr="00D961AC" w:rsidRDefault="000E202E" w:rsidP="000E202E">
            <w:pPr>
              <w:jc w:val="center"/>
              <w:rPr>
                <w:rFonts w:cs="Times New Roman"/>
                <w:szCs w:val="24"/>
                <w:lang w:val="uk-UA"/>
              </w:rPr>
            </w:pPr>
            <w:r w:rsidRPr="00D961AC">
              <w:rPr>
                <w:rFonts w:cs="Times New Roman"/>
                <w:szCs w:val="24"/>
                <w:lang w:val="uk-UA"/>
              </w:rPr>
              <w:t>8</w:t>
            </w:r>
          </w:p>
        </w:tc>
        <w:tc>
          <w:tcPr>
            <w:tcW w:w="2094" w:type="dxa"/>
          </w:tcPr>
          <w:p w:rsidR="000E202E" w:rsidRPr="00D961AC" w:rsidRDefault="000E202E" w:rsidP="000E202E">
            <w:pPr>
              <w:jc w:val="center"/>
              <w:rPr>
                <w:rFonts w:cs="Times New Roman"/>
                <w:szCs w:val="24"/>
                <w:lang w:val="uk-UA"/>
              </w:rPr>
            </w:pPr>
            <w:r w:rsidRPr="00D961AC">
              <w:rPr>
                <w:rFonts w:cs="Times New Roman"/>
                <w:szCs w:val="24"/>
                <w:lang w:val="uk-UA"/>
              </w:rPr>
              <w:t>9</w:t>
            </w:r>
          </w:p>
        </w:tc>
      </w:tr>
      <w:tr w:rsidR="007D70FF" w:rsidRPr="007B16E3" w:rsidTr="00995283">
        <w:trPr>
          <w:trHeight w:val="274"/>
        </w:trPr>
        <w:tc>
          <w:tcPr>
            <w:tcW w:w="14650" w:type="dxa"/>
            <w:gridSpan w:val="10"/>
          </w:tcPr>
          <w:p w:rsidR="007D70FF" w:rsidRPr="00CC684B" w:rsidRDefault="007D70FF" w:rsidP="007D70FF">
            <w:pPr>
              <w:jc w:val="center"/>
              <w:rPr>
                <w:rFonts w:cs="Times New Roman"/>
                <w:szCs w:val="24"/>
                <w:lang w:val="uk-UA"/>
              </w:rPr>
            </w:pPr>
            <w:r>
              <w:rPr>
                <w:rFonts w:cs="Times New Roman"/>
                <w:b/>
                <w:szCs w:val="24"/>
                <w:lang w:val="uk-UA"/>
              </w:rPr>
              <w:t>…</w:t>
            </w:r>
          </w:p>
        </w:tc>
      </w:tr>
      <w:tr w:rsidR="007D70FF" w:rsidRPr="007B16E3" w:rsidTr="00AA7428">
        <w:trPr>
          <w:trHeight w:val="274"/>
        </w:trPr>
        <w:tc>
          <w:tcPr>
            <w:tcW w:w="14650" w:type="dxa"/>
            <w:gridSpan w:val="10"/>
          </w:tcPr>
          <w:p w:rsidR="007D70FF" w:rsidRPr="00D622D0" w:rsidRDefault="007D70FF" w:rsidP="007D70FF">
            <w:pPr>
              <w:jc w:val="center"/>
              <w:rPr>
                <w:rFonts w:cs="Times New Roman"/>
                <w:szCs w:val="24"/>
                <w:lang w:val="uk-UA"/>
              </w:rPr>
            </w:pPr>
            <w:r w:rsidRPr="00D622D0">
              <w:rPr>
                <w:rFonts w:cs="Times New Roman"/>
                <w:b/>
                <w:szCs w:val="24"/>
                <w:lang w:val="uk-UA"/>
              </w:rPr>
              <w:t>2. </w:t>
            </w:r>
            <w:r w:rsidRPr="00D622D0">
              <w:rPr>
                <w:rFonts w:cs="Times New Roman"/>
                <w:b/>
                <w:spacing w:val="-6"/>
                <w:szCs w:val="24"/>
                <w:lang w:val="uk-UA"/>
              </w:rPr>
              <w:t>Соціальний та гуманітарний розвиток</w:t>
            </w:r>
          </w:p>
        </w:tc>
      </w:tr>
      <w:tr w:rsidR="007D70FF" w:rsidRPr="007B16E3" w:rsidTr="00124D4D">
        <w:trPr>
          <w:trHeight w:val="274"/>
        </w:trPr>
        <w:tc>
          <w:tcPr>
            <w:tcW w:w="14650" w:type="dxa"/>
            <w:gridSpan w:val="10"/>
          </w:tcPr>
          <w:p w:rsidR="007D70FF" w:rsidRPr="00D622D0" w:rsidRDefault="007D70FF" w:rsidP="000A1CB2">
            <w:pPr>
              <w:jc w:val="center"/>
              <w:rPr>
                <w:rFonts w:cs="Times New Roman"/>
                <w:sz w:val="22"/>
                <w:lang w:val="uk-UA"/>
              </w:rPr>
            </w:pPr>
            <w:r w:rsidRPr="00D622D0">
              <w:rPr>
                <w:rFonts w:cs="Times New Roman"/>
                <w:b/>
                <w:szCs w:val="24"/>
                <w:lang w:val="uk-UA"/>
              </w:rPr>
              <w:t>…</w:t>
            </w:r>
          </w:p>
        </w:tc>
      </w:tr>
      <w:tr w:rsidR="007D70FF" w:rsidRPr="007B16E3" w:rsidTr="00124D4D">
        <w:trPr>
          <w:trHeight w:val="274"/>
        </w:trPr>
        <w:tc>
          <w:tcPr>
            <w:tcW w:w="14650" w:type="dxa"/>
            <w:gridSpan w:val="10"/>
          </w:tcPr>
          <w:p w:rsidR="007D70FF" w:rsidRPr="00D622D0" w:rsidRDefault="007D70FF" w:rsidP="007D70FF">
            <w:pPr>
              <w:ind w:left="113"/>
              <w:jc w:val="center"/>
              <w:rPr>
                <w:rFonts w:cs="Times New Roman"/>
                <w:b/>
                <w:szCs w:val="24"/>
                <w:lang w:val="uk-UA"/>
              </w:rPr>
            </w:pPr>
            <w:r w:rsidRPr="00D622D0">
              <w:rPr>
                <w:rFonts w:cs="Times New Roman"/>
                <w:b/>
                <w:szCs w:val="24"/>
                <w:lang w:val="uk-UA"/>
              </w:rPr>
              <w:t xml:space="preserve">Пріоритет 2.4.  Охорона здоров’я </w:t>
            </w:r>
          </w:p>
        </w:tc>
      </w:tr>
      <w:tr w:rsidR="007D70FF" w:rsidRPr="007B16E3" w:rsidTr="00124D4D">
        <w:trPr>
          <w:trHeight w:val="274"/>
        </w:trPr>
        <w:tc>
          <w:tcPr>
            <w:tcW w:w="14650" w:type="dxa"/>
            <w:gridSpan w:val="10"/>
          </w:tcPr>
          <w:p w:rsidR="007D70FF" w:rsidRPr="00D622D0" w:rsidRDefault="007D70FF" w:rsidP="007D70FF">
            <w:pPr>
              <w:ind w:left="113"/>
              <w:jc w:val="center"/>
              <w:rPr>
                <w:rFonts w:cs="Times New Roman"/>
                <w:b/>
                <w:szCs w:val="24"/>
                <w:lang w:val="uk-UA"/>
              </w:rPr>
            </w:pPr>
            <w:r w:rsidRPr="00D622D0">
              <w:rPr>
                <w:rFonts w:cs="Times New Roman"/>
                <w:b/>
                <w:szCs w:val="24"/>
                <w:lang w:val="uk-UA"/>
              </w:rPr>
              <w:t xml:space="preserve">Завдання 1. Покращення забезпечення закладів охорони здоров’я, що надають допомогу населенню громади, </w:t>
            </w:r>
          </w:p>
          <w:p w:rsidR="007D70FF" w:rsidRPr="00D622D0" w:rsidRDefault="007D70FF" w:rsidP="007D70FF">
            <w:pPr>
              <w:ind w:left="113"/>
              <w:jc w:val="center"/>
              <w:rPr>
                <w:rFonts w:cs="Times New Roman"/>
                <w:b/>
                <w:szCs w:val="24"/>
                <w:lang w:val="uk-UA"/>
              </w:rPr>
            </w:pPr>
            <w:r w:rsidRPr="00D622D0">
              <w:rPr>
                <w:rFonts w:cs="Times New Roman"/>
                <w:b/>
                <w:szCs w:val="24"/>
                <w:lang w:val="uk-UA"/>
              </w:rPr>
              <w:t xml:space="preserve">в </w:t>
            </w:r>
            <w:proofErr w:type="spellStart"/>
            <w:r w:rsidRPr="00D622D0">
              <w:rPr>
                <w:rFonts w:cs="Times New Roman"/>
                <w:b/>
                <w:szCs w:val="24"/>
                <w:lang w:val="uk-UA"/>
              </w:rPr>
              <w:t>т.ч</w:t>
            </w:r>
            <w:proofErr w:type="spellEnd"/>
            <w:r w:rsidRPr="00D622D0">
              <w:rPr>
                <w:rFonts w:cs="Times New Roman"/>
                <w:b/>
                <w:szCs w:val="24"/>
                <w:lang w:val="uk-UA"/>
              </w:rPr>
              <w:t xml:space="preserve">. дітям та матерям </w:t>
            </w:r>
          </w:p>
        </w:tc>
      </w:tr>
      <w:tr w:rsidR="007D70FF" w:rsidRPr="007B16E3" w:rsidTr="005061C4">
        <w:trPr>
          <w:trHeight w:val="274"/>
        </w:trPr>
        <w:tc>
          <w:tcPr>
            <w:tcW w:w="577" w:type="dxa"/>
          </w:tcPr>
          <w:p w:rsidR="007D70FF" w:rsidRPr="00D622D0" w:rsidRDefault="007D70FF" w:rsidP="007D70FF">
            <w:pPr>
              <w:jc w:val="center"/>
              <w:rPr>
                <w:rFonts w:cs="Times New Roman"/>
                <w:szCs w:val="24"/>
                <w:lang w:val="uk-UA"/>
              </w:rPr>
            </w:pPr>
            <w:r w:rsidRPr="00D622D0">
              <w:rPr>
                <w:rFonts w:cs="Times New Roman"/>
                <w:szCs w:val="24"/>
                <w:lang w:val="uk-UA"/>
              </w:rPr>
              <w:t>7.</w:t>
            </w:r>
          </w:p>
        </w:tc>
        <w:tc>
          <w:tcPr>
            <w:tcW w:w="3402" w:type="dxa"/>
          </w:tcPr>
          <w:p w:rsidR="007D70FF" w:rsidRPr="00D622D0" w:rsidRDefault="007D70FF" w:rsidP="007D70FF">
            <w:pPr>
              <w:keepNext/>
              <w:spacing w:line="228" w:lineRule="auto"/>
              <w:jc w:val="left"/>
              <w:rPr>
                <w:rFonts w:cs="Times New Roman"/>
                <w:szCs w:val="24"/>
                <w:lang w:val="uk-UA"/>
              </w:rPr>
            </w:pPr>
            <w:r w:rsidRPr="00D622D0">
              <w:rPr>
                <w:rFonts w:cs="Times New Roman"/>
                <w:szCs w:val="24"/>
                <w:lang w:val="uk-UA"/>
              </w:rPr>
              <w:t xml:space="preserve">Придбання спецодягу для виїзних бригад КНП Сумської обласної ради «Сумський обласний центр екстреної медичної допомоги та медицини катастроф» </w:t>
            </w:r>
          </w:p>
        </w:tc>
        <w:tc>
          <w:tcPr>
            <w:tcW w:w="1134" w:type="dxa"/>
          </w:tcPr>
          <w:p w:rsidR="007D70FF" w:rsidRPr="00D622D0" w:rsidRDefault="007D70FF" w:rsidP="007D70FF">
            <w:pPr>
              <w:jc w:val="left"/>
              <w:rPr>
                <w:rFonts w:cs="Times New Roman"/>
                <w:szCs w:val="24"/>
                <w:lang w:val="uk-UA"/>
              </w:rPr>
            </w:pPr>
            <w:r w:rsidRPr="00D622D0">
              <w:rPr>
                <w:rFonts w:cs="Times New Roman"/>
                <w:szCs w:val="24"/>
                <w:lang w:val="uk-UA"/>
              </w:rPr>
              <w:t>2025</w:t>
            </w:r>
            <w:r w:rsidR="008B72CC" w:rsidRPr="00D622D0">
              <w:rPr>
                <w:rFonts w:cs="Times New Roman"/>
                <w:szCs w:val="24"/>
                <w:lang w:val="uk-UA"/>
              </w:rPr>
              <w:t>-2026</w:t>
            </w:r>
          </w:p>
        </w:tc>
        <w:tc>
          <w:tcPr>
            <w:tcW w:w="2977" w:type="dxa"/>
          </w:tcPr>
          <w:p w:rsidR="007D70FF" w:rsidRPr="00D622D0" w:rsidRDefault="007D70FF" w:rsidP="007D70FF">
            <w:pPr>
              <w:tabs>
                <w:tab w:val="left" w:pos="426"/>
              </w:tabs>
              <w:jc w:val="left"/>
              <w:rPr>
                <w:rFonts w:eastAsia="Times New Roman"/>
                <w:color w:val="000000"/>
                <w:szCs w:val="24"/>
                <w:lang w:val="uk-UA" w:eastAsia="uk-UA"/>
              </w:rPr>
            </w:pPr>
            <w:r w:rsidRPr="00D622D0">
              <w:rPr>
                <w:rFonts w:eastAsia="Times New Roman"/>
                <w:color w:val="000000"/>
                <w:szCs w:val="24"/>
                <w:lang w:val="uk-UA" w:eastAsia="uk-UA"/>
              </w:rPr>
              <w:t>Виконавчий комітет Роменської міської ради, КНП СОР «Сумський обласний центр екстреної медичної допомоги та медицини катастроф»</w:t>
            </w:r>
          </w:p>
        </w:tc>
        <w:tc>
          <w:tcPr>
            <w:tcW w:w="1008" w:type="dxa"/>
          </w:tcPr>
          <w:p w:rsidR="007D70FF" w:rsidRPr="00D622D0" w:rsidRDefault="007D70FF" w:rsidP="007D70FF">
            <w:pPr>
              <w:tabs>
                <w:tab w:val="left" w:pos="426"/>
              </w:tabs>
              <w:jc w:val="left"/>
              <w:rPr>
                <w:sz w:val="18"/>
                <w:szCs w:val="18"/>
                <w:lang w:val="uk-UA"/>
              </w:rPr>
            </w:pPr>
          </w:p>
        </w:tc>
        <w:tc>
          <w:tcPr>
            <w:tcW w:w="977" w:type="dxa"/>
            <w:gridSpan w:val="2"/>
          </w:tcPr>
          <w:p w:rsidR="007D70FF" w:rsidRPr="007D70FF" w:rsidRDefault="007D70FF" w:rsidP="007D70FF">
            <w:pPr>
              <w:tabs>
                <w:tab w:val="left" w:pos="426"/>
              </w:tabs>
              <w:jc w:val="left"/>
              <w:rPr>
                <w:sz w:val="18"/>
                <w:szCs w:val="18"/>
                <w:highlight w:val="yellow"/>
                <w:lang w:val="uk-UA"/>
              </w:rPr>
            </w:pPr>
          </w:p>
        </w:tc>
        <w:tc>
          <w:tcPr>
            <w:tcW w:w="1578" w:type="dxa"/>
          </w:tcPr>
          <w:p w:rsidR="007D70FF" w:rsidRPr="00D622D0" w:rsidRDefault="007D70FF" w:rsidP="007D70FF">
            <w:pPr>
              <w:tabs>
                <w:tab w:val="left" w:pos="426"/>
              </w:tabs>
              <w:ind w:left="-34" w:right="-111"/>
              <w:jc w:val="left"/>
              <w:rPr>
                <w:szCs w:val="18"/>
                <w:lang w:val="uk-UA"/>
              </w:rPr>
            </w:pPr>
            <w:r w:rsidRPr="00D622D0">
              <w:rPr>
                <w:szCs w:val="18"/>
                <w:lang w:val="uk-UA"/>
              </w:rPr>
              <w:t>2025 р. –</w:t>
            </w:r>
          </w:p>
          <w:p w:rsidR="007D70FF" w:rsidRDefault="007D70FF" w:rsidP="007D70FF">
            <w:pPr>
              <w:tabs>
                <w:tab w:val="left" w:pos="426"/>
              </w:tabs>
              <w:ind w:left="-34" w:right="-111"/>
              <w:jc w:val="left"/>
              <w:rPr>
                <w:szCs w:val="18"/>
                <w:lang w:val="uk-UA"/>
              </w:rPr>
            </w:pPr>
            <w:r w:rsidRPr="00D622D0">
              <w:rPr>
                <w:szCs w:val="18"/>
                <w:lang w:val="uk-UA"/>
              </w:rPr>
              <w:t>50,0</w:t>
            </w:r>
          </w:p>
          <w:p w:rsidR="00D622D0" w:rsidRPr="00D622D0" w:rsidRDefault="00D622D0" w:rsidP="007D70FF">
            <w:pPr>
              <w:tabs>
                <w:tab w:val="left" w:pos="426"/>
              </w:tabs>
              <w:ind w:left="-34" w:right="-111"/>
              <w:jc w:val="left"/>
              <w:rPr>
                <w:szCs w:val="18"/>
                <w:lang w:val="uk-UA"/>
              </w:rPr>
            </w:pPr>
          </w:p>
          <w:p w:rsidR="00F94EE9" w:rsidRDefault="007D70FF" w:rsidP="007D70FF">
            <w:pPr>
              <w:tabs>
                <w:tab w:val="left" w:pos="426"/>
              </w:tabs>
              <w:ind w:left="-34" w:right="-111"/>
              <w:jc w:val="left"/>
              <w:rPr>
                <w:szCs w:val="18"/>
                <w:lang w:val="uk-UA"/>
              </w:rPr>
            </w:pPr>
            <w:r w:rsidRPr="00D622D0">
              <w:rPr>
                <w:szCs w:val="18"/>
                <w:lang w:val="uk-UA"/>
              </w:rPr>
              <w:t>2026 р. –</w:t>
            </w:r>
          </w:p>
          <w:p w:rsidR="007D70FF" w:rsidRPr="00D622D0" w:rsidRDefault="005F7144" w:rsidP="00F94EE9">
            <w:pPr>
              <w:tabs>
                <w:tab w:val="left" w:pos="426"/>
              </w:tabs>
              <w:ind w:right="-111"/>
              <w:jc w:val="left"/>
              <w:rPr>
                <w:szCs w:val="18"/>
                <w:lang w:val="uk-UA"/>
              </w:rPr>
            </w:pPr>
            <w:r>
              <w:rPr>
                <w:szCs w:val="18"/>
                <w:lang w:val="uk-UA"/>
              </w:rPr>
              <w:t>2</w:t>
            </w:r>
            <w:r w:rsidR="007D70FF" w:rsidRPr="00D622D0">
              <w:rPr>
                <w:szCs w:val="18"/>
                <w:lang w:val="uk-UA"/>
              </w:rPr>
              <w:t>00,0</w:t>
            </w:r>
          </w:p>
        </w:tc>
        <w:tc>
          <w:tcPr>
            <w:tcW w:w="903" w:type="dxa"/>
          </w:tcPr>
          <w:p w:rsidR="007D70FF" w:rsidRPr="00D622D0" w:rsidRDefault="007D70FF" w:rsidP="007D70FF">
            <w:pPr>
              <w:tabs>
                <w:tab w:val="left" w:pos="426"/>
              </w:tabs>
              <w:ind w:left="-43"/>
              <w:jc w:val="left"/>
              <w:rPr>
                <w:rFonts w:cs="Times New Roman"/>
                <w:lang w:val="uk-UA"/>
              </w:rPr>
            </w:pPr>
          </w:p>
        </w:tc>
        <w:tc>
          <w:tcPr>
            <w:tcW w:w="2094" w:type="dxa"/>
          </w:tcPr>
          <w:p w:rsidR="007D70FF" w:rsidRPr="00D622D0" w:rsidRDefault="007D70FF" w:rsidP="007D70FF">
            <w:pPr>
              <w:jc w:val="left"/>
              <w:rPr>
                <w:rFonts w:eastAsia="Times New Roman"/>
                <w:color w:val="000000"/>
                <w:szCs w:val="24"/>
                <w:lang w:val="uk-UA" w:eastAsia="uk-UA"/>
              </w:rPr>
            </w:pPr>
            <w:r w:rsidRPr="00D622D0">
              <w:rPr>
                <w:rFonts w:eastAsia="Times New Roman"/>
                <w:color w:val="000000"/>
                <w:szCs w:val="24"/>
                <w:lang w:val="uk-UA" w:eastAsia="uk-UA"/>
              </w:rPr>
              <w:t xml:space="preserve">Забезпечення працівників Роменської станції спецодягом для виїзних бригад </w:t>
            </w:r>
          </w:p>
        </w:tc>
      </w:tr>
      <w:tr w:rsidR="0078054E" w:rsidRPr="000D5FA3" w:rsidTr="0073300B">
        <w:trPr>
          <w:trHeight w:val="274"/>
        </w:trPr>
        <w:tc>
          <w:tcPr>
            <w:tcW w:w="14650" w:type="dxa"/>
            <w:gridSpan w:val="10"/>
          </w:tcPr>
          <w:p w:rsidR="0078054E" w:rsidRPr="00D622D0" w:rsidRDefault="0078054E" w:rsidP="0078054E">
            <w:pPr>
              <w:jc w:val="center"/>
              <w:rPr>
                <w:rFonts w:eastAsia="Times New Roman"/>
                <w:color w:val="000000"/>
                <w:szCs w:val="24"/>
                <w:lang w:val="uk-UA" w:eastAsia="uk-UA"/>
              </w:rPr>
            </w:pPr>
            <w:r w:rsidRPr="00D622D0">
              <w:rPr>
                <w:rFonts w:cs="Times New Roman"/>
                <w:b/>
                <w:szCs w:val="24"/>
                <w:lang w:val="uk-UA"/>
              </w:rPr>
              <w:t>Пріоритет 2.5. Освіта</w:t>
            </w:r>
          </w:p>
        </w:tc>
      </w:tr>
      <w:tr w:rsidR="0078054E" w:rsidRPr="000D5FA3" w:rsidTr="00BE1552">
        <w:trPr>
          <w:trHeight w:val="252"/>
        </w:trPr>
        <w:tc>
          <w:tcPr>
            <w:tcW w:w="14650" w:type="dxa"/>
            <w:gridSpan w:val="10"/>
          </w:tcPr>
          <w:p w:rsidR="0078054E" w:rsidRPr="00D622D0" w:rsidRDefault="0078054E" w:rsidP="0078054E">
            <w:pPr>
              <w:jc w:val="center"/>
              <w:rPr>
                <w:rFonts w:cs="Times New Roman"/>
                <w:szCs w:val="24"/>
                <w:lang w:val="uk-UA"/>
              </w:rPr>
            </w:pPr>
            <w:r w:rsidRPr="00D622D0">
              <w:rPr>
                <w:rFonts w:cs="Times New Roman"/>
                <w:b/>
                <w:szCs w:val="24"/>
                <w:lang w:val="uk-UA"/>
              </w:rPr>
              <w:t>…</w:t>
            </w:r>
          </w:p>
        </w:tc>
      </w:tr>
      <w:tr w:rsidR="0078054E" w:rsidRPr="000D5FA3" w:rsidTr="00E90E34">
        <w:trPr>
          <w:trHeight w:val="274"/>
        </w:trPr>
        <w:tc>
          <w:tcPr>
            <w:tcW w:w="14650" w:type="dxa"/>
            <w:gridSpan w:val="10"/>
          </w:tcPr>
          <w:p w:rsidR="0078054E" w:rsidRPr="00D622D0" w:rsidRDefault="0078054E" w:rsidP="0078054E">
            <w:pPr>
              <w:jc w:val="center"/>
              <w:rPr>
                <w:rFonts w:cs="Times New Roman"/>
                <w:b/>
                <w:szCs w:val="24"/>
                <w:lang w:val="uk-UA"/>
              </w:rPr>
            </w:pPr>
            <w:r w:rsidRPr="00D622D0">
              <w:rPr>
                <w:rFonts w:cs="Times New Roman"/>
                <w:b/>
                <w:szCs w:val="24"/>
                <w:lang w:val="uk-UA"/>
              </w:rPr>
              <w:t xml:space="preserve">Завдання 2. Покращення матеріально-технічного забезпечення закладів освіти, </w:t>
            </w:r>
          </w:p>
          <w:p w:rsidR="0078054E" w:rsidRPr="00D622D0" w:rsidRDefault="0078054E" w:rsidP="0078054E">
            <w:pPr>
              <w:jc w:val="center"/>
              <w:rPr>
                <w:rFonts w:cs="Times New Roman"/>
                <w:b/>
                <w:szCs w:val="24"/>
                <w:lang w:val="uk-UA"/>
              </w:rPr>
            </w:pPr>
            <w:r w:rsidRPr="00D622D0">
              <w:rPr>
                <w:rFonts w:cs="Times New Roman"/>
                <w:b/>
                <w:szCs w:val="24"/>
                <w:lang w:val="uk-UA"/>
              </w:rPr>
              <w:t>створення умов для учасників освітнього процесу</w:t>
            </w:r>
          </w:p>
        </w:tc>
      </w:tr>
      <w:tr w:rsidR="0078054E" w:rsidRPr="000D5FA3" w:rsidTr="005061C4">
        <w:trPr>
          <w:trHeight w:val="274"/>
        </w:trPr>
        <w:tc>
          <w:tcPr>
            <w:tcW w:w="577" w:type="dxa"/>
          </w:tcPr>
          <w:p w:rsidR="0078054E" w:rsidRPr="00D622D0" w:rsidRDefault="0078054E" w:rsidP="0078054E">
            <w:pPr>
              <w:jc w:val="center"/>
              <w:rPr>
                <w:rFonts w:cs="Times New Roman"/>
                <w:szCs w:val="24"/>
                <w:lang w:val="uk-UA"/>
              </w:rPr>
            </w:pPr>
            <w:bookmarkStart w:id="0" w:name="_Hlk214614189"/>
            <w:r w:rsidRPr="00D622D0">
              <w:rPr>
                <w:rFonts w:cs="Times New Roman"/>
                <w:szCs w:val="24"/>
                <w:lang w:val="uk-UA"/>
              </w:rPr>
              <w:t>11.</w:t>
            </w:r>
          </w:p>
        </w:tc>
        <w:tc>
          <w:tcPr>
            <w:tcW w:w="3402" w:type="dxa"/>
            <w:shd w:val="clear" w:color="auto" w:fill="FFFFFF" w:themeFill="background1"/>
          </w:tcPr>
          <w:p w:rsidR="0078054E" w:rsidRPr="00D622D0" w:rsidRDefault="0078054E" w:rsidP="0078054E">
            <w:pPr>
              <w:jc w:val="left"/>
              <w:rPr>
                <w:rFonts w:eastAsia="Times New Roman CYR" w:cs="Times New Roman"/>
                <w:lang w:val="uk-UA"/>
              </w:rPr>
            </w:pPr>
            <w:r w:rsidRPr="00D622D0">
              <w:rPr>
                <w:rFonts w:eastAsia="Times New Roman CYR" w:cs="Times New Roman"/>
                <w:lang w:val="uk-UA"/>
              </w:rPr>
              <w:t>Забезпечення громади шкільними автобусами</w:t>
            </w:r>
          </w:p>
        </w:tc>
        <w:tc>
          <w:tcPr>
            <w:tcW w:w="1134" w:type="dxa"/>
          </w:tcPr>
          <w:p w:rsidR="0078054E" w:rsidRPr="00D622D0" w:rsidRDefault="0078054E" w:rsidP="0078054E">
            <w:pPr>
              <w:jc w:val="left"/>
              <w:rPr>
                <w:rFonts w:cs="Times New Roman"/>
                <w:szCs w:val="24"/>
                <w:lang w:val="uk-UA"/>
              </w:rPr>
            </w:pPr>
            <w:r w:rsidRPr="00D622D0">
              <w:rPr>
                <w:rFonts w:cs="Times New Roman"/>
                <w:szCs w:val="24"/>
                <w:lang w:val="uk-UA"/>
              </w:rPr>
              <w:t>2026 рік</w:t>
            </w:r>
          </w:p>
        </w:tc>
        <w:tc>
          <w:tcPr>
            <w:tcW w:w="2977" w:type="dxa"/>
          </w:tcPr>
          <w:p w:rsidR="0078054E" w:rsidRPr="00D622D0" w:rsidRDefault="0078054E" w:rsidP="0078054E">
            <w:pPr>
              <w:jc w:val="left"/>
              <w:rPr>
                <w:rFonts w:eastAsia="Times New Roman CYR" w:cs="Times New Roman"/>
                <w:lang w:val="uk-UA"/>
              </w:rPr>
            </w:pPr>
            <w:r w:rsidRPr="00D622D0">
              <w:rPr>
                <w:rFonts w:eastAsia="Times New Roman CYR" w:cs="Times New Roman"/>
                <w:lang w:val="uk-UA"/>
              </w:rPr>
              <w:t xml:space="preserve">Відділ освіти </w:t>
            </w:r>
            <w:r w:rsidRPr="00D622D0">
              <w:rPr>
                <w:rFonts w:cs="Times New Roman"/>
                <w:szCs w:val="24"/>
                <w:lang w:val="uk-UA"/>
              </w:rPr>
              <w:t>Роменської міської ради</w:t>
            </w:r>
          </w:p>
        </w:tc>
        <w:tc>
          <w:tcPr>
            <w:tcW w:w="1018" w:type="dxa"/>
            <w:gridSpan w:val="2"/>
          </w:tcPr>
          <w:p w:rsidR="0078054E" w:rsidRPr="009F6FD5" w:rsidRDefault="0078054E" w:rsidP="0078054E">
            <w:pPr>
              <w:jc w:val="left"/>
              <w:rPr>
                <w:rFonts w:eastAsia="Times New Roman CYR" w:cs="Times New Roman"/>
                <w:highlight w:val="yellow"/>
                <w:lang w:val="uk-UA"/>
              </w:rPr>
            </w:pPr>
          </w:p>
        </w:tc>
        <w:tc>
          <w:tcPr>
            <w:tcW w:w="967" w:type="dxa"/>
          </w:tcPr>
          <w:p w:rsidR="0078054E" w:rsidRPr="00D622D0" w:rsidRDefault="0078054E" w:rsidP="0078054E">
            <w:pPr>
              <w:jc w:val="left"/>
              <w:rPr>
                <w:rFonts w:eastAsia="Times New Roman CYR" w:cs="Times New Roman"/>
                <w:lang w:val="uk-UA"/>
              </w:rPr>
            </w:pPr>
          </w:p>
        </w:tc>
        <w:tc>
          <w:tcPr>
            <w:tcW w:w="1578" w:type="dxa"/>
          </w:tcPr>
          <w:p w:rsidR="0078054E" w:rsidRPr="00D622D0" w:rsidRDefault="0078054E" w:rsidP="0078054E">
            <w:pPr>
              <w:jc w:val="left"/>
              <w:rPr>
                <w:rFonts w:eastAsia="Times New Roman CYR" w:cs="Times New Roman"/>
                <w:szCs w:val="24"/>
                <w:lang w:val="uk-UA"/>
              </w:rPr>
            </w:pPr>
            <w:r w:rsidRPr="00D622D0">
              <w:rPr>
                <w:rFonts w:eastAsia="Times New Roman CYR" w:cs="Times New Roman"/>
                <w:szCs w:val="24"/>
                <w:lang w:val="uk-UA"/>
              </w:rPr>
              <w:t xml:space="preserve">2026 р. –      </w:t>
            </w:r>
            <w:r w:rsidR="00140380" w:rsidRPr="00D622D0">
              <w:rPr>
                <w:rFonts w:eastAsia="Times New Roman CYR" w:cs="Times New Roman"/>
                <w:szCs w:val="24"/>
                <w:lang w:val="uk-UA"/>
              </w:rPr>
              <w:t>3 422</w:t>
            </w:r>
            <w:r w:rsidRPr="00D622D0">
              <w:rPr>
                <w:rFonts w:eastAsia="Times New Roman CYR" w:cs="Times New Roman"/>
                <w:szCs w:val="24"/>
                <w:lang w:val="uk-UA"/>
              </w:rPr>
              <w:t>,0</w:t>
            </w:r>
          </w:p>
        </w:tc>
        <w:tc>
          <w:tcPr>
            <w:tcW w:w="903" w:type="dxa"/>
          </w:tcPr>
          <w:p w:rsidR="0078054E" w:rsidRPr="00D622D0" w:rsidRDefault="0078054E" w:rsidP="0078054E">
            <w:pPr>
              <w:jc w:val="left"/>
              <w:rPr>
                <w:rFonts w:cs="Times New Roman"/>
                <w:b/>
                <w:szCs w:val="24"/>
                <w:lang w:val="uk-UA"/>
              </w:rPr>
            </w:pPr>
          </w:p>
        </w:tc>
        <w:tc>
          <w:tcPr>
            <w:tcW w:w="2094" w:type="dxa"/>
          </w:tcPr>
          <w:p w:rsidR="0078054E" w:rsidRPr="00D622D0" w:rsidRDefault="0078054E" w:rsidP="0078054E">
            <w:pPr>
              <w:jc w:val="left"/>
              <w:rPr>
                <w:rFonts w:cs="Times New Roman"/>
                <w:szCs w:val="24"/>
                <w:lang w:val="uk-UA"/>
              </w:rPr>
            </w:pPr>
            <w:r w:rsidRPr="00D622D0">
              <w:rPr>
                <w:rFonts w:cs="Times New Roman"/>
                <w:lang w:val="uk-UA"/>
              </w:rPr>
              <w:t>Забезпечення підвезення учнів до закладів освіти</w:t>
            </w:r>
          </w:p>
        </w:tc>
      </w:tr>
      <w:tr w:rsidR="00034CDF" w:rsidRPr="000D5FA3" w:rsidTr="005061C4">
        <w:trPr>
          <w:trHeight w:val="274"/>
        </w:trPr>
        <w:tc>
          <w:tcPr>
            <w:tcW w:w="577" w:type="dxa"/>
          </w:tcPr>
          <w:p w:rsidR="00034CDF" w:rsidRPr="00D622D0" w:rsidRDefault="00034CDF" w:rsidP="0078054E">
            <w:pPr>
              <w:jc w:val="center"/>
              <w:rPr>
                <w:rFonts w:cs="Times New Roman"/>
                <w:szCs w:val="24"/>
                <w:lang w:val="uk-UA"/>
              </w:rPr>
            </w:pPr>
            <w:r w:rsidRPr="00D622D0">
              <w:rPr>
                <w:rFonts w:cs="Times New Roman"/>
                <w:szCs w:val="24"/>
                <w:lang w:val="uk-UA"/>
              </w:rPr>
              <w:t>12.</w:t>
            </w:r>
          </w:p>
        </w:tc>
        <w:tc>
          <w:tcPr>
            <w:tcW w:w="3402" w:type="dxa"/>
            <w:shd w:val="clear" w:color="auto" w:fill="FFFFFF" w:themeFill="background1"/>
          </w:tcPr>
          <w:p w:rsidR="00034CDF" w:rsidRPr="00D622D0" w:rsidRDefault="00034CDF" w:rsidP="00CF0742">
            <w:pPr>
              <w:ind w:right="-84"/>
              <w:jc w:val="left"/>
              <w:rPr>
                <w:rFonts w:eastAsia="Times New Roman CYR" w:cs="Times New Roman"/>
                <w:lang w:val="uk-UA"/>
              </w:rPr>
            </w:pPr>
            <w:r w:rsidRPr="00D622D0">
              <w:rPr>
                <w:rFonts w:eastAsia="Times New Roman CYR" w:cs="Times New Roman"/>
                <w:lang w:val="uk-UA"/>
              </w:rPr>
              <w:t xml:space="preserve">Інша субвенція обласному бюджету на «Капітальний </w:t>
            </w:r>
            <w:r w:rsidRPr="00D622D0">
              <w:rPr>
                <w:rFonts w:eastAsia="Times New Roman CYR" w:cs="Times New Roman"/>
                <w:lang w:val="uk-UA"/>
              </w:rPr>
              <w:lastRenderedPageBreak/>
              <w:t xml:space="preserve">ремонт приміщень навчального корпусу Державного професійно-технічного навчального закладу «Роменське вище професійне училище» за </w:t>
            </w:r>
            <w:proofErr w:type="spellStart"/>
            <w:r w:rsidRPr="00D622D0">
              <w:rPr>
                <w:rFonts w:eastAsia="Times New Roman CYR" w:cs="Times New Roman"/>
                <w:lang w:val="uk-UA"/>
              </w:rPr>
              <w:t>адресою</w:t>
            </w:r>
            <w:proofErr w:type="spellEnd"/>
            <w:r w:rsidRPr="00D622D0">
              <w:rPr>
                <w:rFonts w:eastAsia="Times New Roman CYR" w:cs="Times New Roman"/>
                <w:lang w:val="uk-UA"/>
              </w:rPr>
              <w:t xml:space="preserve">: Сумська обл. м. Ромни, вул. </w:t>
            </w:r>
            <w:proofErr w:type="spellStart"/>
            <w:r w:rsidRPr="00D622D0">
              <w:rPr>
                <w:rFonts w:eastAsia="Times New Roman CYR" w:cs="Times New Roman"/>
                <w:lang w:val="uk-UA"/>
              </w:rPr>
              <w:t>Коржівська</w:t>
            </w:r>
            <w:proofErr w:type="spellEnd"/>
            <w:r w:rsidRPr="00D622D0">
              <w:rPr>
                <w:rFonts w:eastAsia="Times New Roman CYR" w:cs="Times New Roman"/>
                <w:lang w:val="uk-UA"/>
              </w:rPr>
              <w:t>, 44»</w:t>
            </w:r>
          </w:p>
        </w:tc>
        <w:tc>
          <w:tcPr>
            <w:tcW w:w="1134" w:type="dxa"/>
          </w:tcPr>
          <w:p w:rsidR="00034CDF" w:rsidRPr="00D622D0" w:rsidRDefault="00034CDF" w:rsidP="0078054E">
            <w:pPr>
              <w:jc w:val="left"/>
              <w:rPr>
                <w:rFonts w:cs="Times New Roman"/>
                <w:szCs w:val="24"/>
                <w:lang w:val="uk-UA"/>
              </w:rPr>
            </w:pPr>
            <w:r w:rsidRPr="00D622D0">
              <w:rPr>
                <w:rFonts w:cs="Times New Roman"/>
                <w:szCs w:val="24"/>
                <w:lang w:val="uk-UA"/>
              </w:rPr>
              <w:lastRenderedPageBreak/>
              <w:t>2026</w:t>
            </w:r>
            <w:r w:rsidR="00A22145" w:rsidRPr="00D622D0">
              <w:rPr>
                <w:rFonts w:cs="Times New Roman"/>
                <w:szCs w:val="24"/>
                <w:lang w:val="uk-UA"/>
              </w:rPr>
              <w:t xml:space="preserve"> рік</w:t>
            </w:r>
          </w:p>
        </w:tc>
        <w:tc>
          <w:tcPr>
            <w:tcW w:w="2977" w:type="dxa"/>
          </w:tcPr>
          <w:p w:rsidR="00034CDF" w:rsidRPr="00D622D0" w:rsidRDefault="00034CDF" w:rsidP="00C21C06">
            <w:pPr>
              <w:ind w:right="168"/>
              <w:jc w:val="left"/>
              <w:rPr>
                <w:rFonts w:eastAsia="Times New Roman CYR" w:cs="Times New Roman"/>
                <w:lang w:val="uk-UA"/>
              </w:rPr>
            </w:pPr>
            <w:r w:rsidRPr="0008176A">
              <w:rPr>
                <w:rFonts w:eastAsia="Times New Roman CYR" w:cs="Times New Roman"/>
                <w:lang w:val="uk-UA"/>
              </w:rPr>
              <w:t>Управління фінансів Роменської міської ради</w:t>
            </w:r>
            <w:r w:rsidRPr="00D622D0">
              <w:rPr>
                <w:rFonts w:eastAsia="Times New Roman CYR" w:cs="Times New Roman"/>
                <w:lang w:val="uk-UA"/>
              </w:rPr>
              <w:t xml:space="preserve">, </w:t>
            </w:r>
            <w:r w:rsidRPr="00D622D0">
              <w:rPr>
                <w:rFonts w:eastAsia="Times New Roman CYR" w:cs="Times New Roman"/>
                <w:lang w:val="uk-UA"/>
              </w:rPr>
              <w:lastRenderedPageBreak/>
              <w:t>Комунальний заклад Сумської обласної ради «Роменське вище професійне училище»</w:t>
            </w:r>
          </w:p>
        </w:tc>
        <w:tc>
          <w:tcPr>
            <w:tcW w:w="1018" w:type="dxa"/>
            <w:gridSpan w:val="2"/>
          </w:tcPr>
          <w:p w:rsidR="00034CDF" w:rsidRPr="006E50FA" w:rsidRDefault="00034CDF" w:rsidP="0078054E">
            <w:pPr>
              <w:jc w:val="left"/>
              <w:rPr>
                <w:rFonts w:eastAsia="Times New Roman CYR" w:cs="Times New Roman"/>
                <w:highlight w:val="yellow"/>
                <w:lang w:val="uk-UA"/>
              </w:rPr>
            </w:pPr>
          </w:p>
        </w:tc>
        <w:tc>
          <w:tcPr>
            <w:tcW w:w="967" w:type="dxa"/>
          </w:tcPr>
          <w:p w:rsidR="00034CDF" w:rsidRPr="00D622D0" w:rsidRDefault="00034CDF" w:rsidP="0078054E">
            <w:pPr>
              <w:jc w:val="left"/>
              <w:rPr>
                <w:rFonts w:eastAsia="Times New Roman CYR" w:cs="Times New Roman"/>
                <w:lang w:val="uk-UA"/>
              </w:rPr>
            </w:pPr>
          </w:p>
        </w:tc>
        <w:tc>
          <w:tcPr>
            <w:tcW w:w="1578" w:type="dxa"/>
          </w:tcPr>
          <w:p w:rsidR="00034CDF" w:rsidRPr="00D622D0" w:rsidRDefault="00276E16" w:rsidP="0078054E">
            <w:pPr>
              <w:jc w:val="left"/>
              <w:rPr>
                <w:rFonts w:eastAsia="Times New Roman CYR" w:cs="Times New Roman"/>
                <w:szCs w:val="24"/>
                <w:lang w:val="uk-UA"/>
              </w:rPr>
            </w:pPr>
            <w:r w:rsidRPr="00D622D0">
              <w:rPr>
                <w:rFonts w:eastAsia="Times New Roman CYR" w:cs="Times New Roman"/>
                <w:szCs w:val="24"/>
                <w:lang w:val="uk-UA"/>
              </w:rPr>
              <w:t>2026 р. – 500,0</w:t>
            </w:r>
          </w:p>
        </w:tc>
        <w:tc>
          <w:tcPr>
            <w:tcW w:w="903" w:type="dxa"/>
          </w:tcPr>
          <w:p w:rsidR="00034CDF" w:rsidRPr="00D622D0" w:rsidRDefault="00034CDF" w:rsidP="0078054E">
            <w:pPr>
              <w:jc w:val="left"/>
              <w:rPr>
                <w:rFonts w:cs="Times New Roman"/>
                <w:b/>
                <w:szCs w:val="24"/>
                <w:lang w:val="uk-UA"/>
              </w:rPr>
            </w:pPr>
          </w:p>
        </w:tc>
        <w:tc>
          <w:tcPr>
            <w:tcW w:w="2094" w:type="dxa"/>
          </w:tcPr>
          <w:p w:rsidR="00034CDF" w:rsidRPr="00D622D0" w:rsidRDefault="006E50FA" w:rsidP="0078054E">
            <w:pPr>
              <w:jc w:val="left"/>
              <w:rPr>
                <w:rFonts w:cs="Times New Roman"/>
                <w:lang w:val="uk-UA"/>
              </w:rPr>
            </w:pPr>
            <w:r w:rsidRPr="00D622D0">
              <w:rPr>
                <w:rFonts w:cs="Times New Roman"/>
                <w:lang w:val="uk-UA"/>
              </w:rPr>
              <w:t>Модернізація закладу освіти</w:t>
            </w:r>
          </w:p>
        </w:tc>
      </w:tr>
      <w:bookmarkEnd w:id="0"/>
      <w:tr w:rsidR="001F4FA5" w:rsidRPr="005E55D0" w:rsidTr="009B11A5">
        <w:trPr>
          <w:trHeight w:val="274"/>
        </w:trPr>
        <w:tc>
          <w:tcPr>
            <w:tcW w:w="14650" w:type="dxa"/>
            <w:gridSpan w:val="10"/>
          </w:tcPr>
          <w:p w:rsidR="001F4FA5" w:rsidRPr="005E55D0" w:rsidRDefault="001F4FA5" w:rsidP="001F4FA5">
            <w:pPr>
              <w:jc w:val="center"/>
              <w:rPr>
                <w:rFonts w:cs="Times New Roman"/>
                <w:szCs w:val="24"/>
                <w:highlight w:val="yellow"/>
                <w:lang w:val="uk-UA"/>
              </w:rPr>
            </w:pPr>
            <w:r w:rsidRPr="00BE6F2E">
              <w:rPr>
                <w:rFonts w:cs="Times New Roman"/>
                <w:b/>
                <w:szCs w:val="24"/>
                <w:lang w:val="uk-UA"/>
              </w:rPr>
              <w:lastRenderedPageBreak/>
              <w:t>…</w:t>
            </w:r>
          </w:p>
        </w:tc>
      </w:tr>
    </w:tbl>
    <w:p w:rsidR="00F743ED" w:rsidRDefault="00F743ED" w:rsidP="008A4250">
      <w:pPr>
        <w:jc w:val="left"/>
        <w:rPr>
          <w:b/>
          <w:spacing w:val="-6"/>
          <w:szCs w:val="24"/>
          <w:lang w:val="uk-UA"/>
        </w:rPr>
      </w:pPr>
      <w:r>
        <w:rPr>
          <w:b/>
          <w:spacing w:val="-6"/>
          <w:szCs w:val="24"/>
          <w:lang w:val="uk-UA"/>
        </w:rPr>
        <w:t xml:space="preserve">   </w:t>
      </w:r>
    </w:p>
    <w:p w:rsidR="00A937F1" w:rsidRDefault="00A937F1" w:rsidP="008A4250">
      <w:pPr>
        <w:jc w:val="left"/>
        <w:rPr>
          <w:b/>
          <w:spacing w:val="-6"/>
          <w:szCs w:val="24"/>
          <w:lang w:val="uk-UA"/>
        </w:rPr>
      </w:pPr>
    </w:p>
    <w:p w:rsidR="00A937F1" w:rsidRDefault="00A937F1" w:rsidP="008A4250">
      <w:pPr>
        <w:jc w:val="left"/>
        <w:rPr>
          <w:b/>
          <w:spacing w:val="-6"/>
          <w:szCs w:val="24"/>
          <w:lang w:val="uk-UA"/>
        </w:rPr>
      </w:pPr>
    </w:p>
    <w:p w:rsidR="001E7263" w:rsidRDefault="001E7263" w:rsidP="008A4250">
      <w:pPr>
        <w:jc w:val="left"/>
        <w:rPr>
          <w:b/>
          <w:spacing w:val="-6"/>
          <w:szCs w:val="24"/>
          <w:lang w:val="uk-UA"/>
        </w:rPr>
      </w:pPr>
    </w:p>
    <w:p w:rsidR="001E7263" w:rsidRDefault="001E7263"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E97F50" w:rsidRDefault="00E97F50" w:rsidP="008A4250">
      <w:pPr>
        <w:jc w:val="left"/>
        <w:rPr>
          <w:b/>
          <w:spacing w:val="-6"/>
          <w:szCs w:val="24"/>
          <w:lang w:val="uk-UA"/>
        </w:rPr>
      </w:pPr>
    </w:p>
    <w:p w:rsidR="007D2DFE" w:rsidRDefault="007D2DFE" w:rsidP="008A4250">
      <w:pPr>
        <w:jc w:val="left"/>
        <w:rPr>
          <w:b/>
          <w:spacing w:val="-6"/>
          <w:szCs w:val="24"/>
          <w:lang w:val="uk-UA"/>
        </w:rPr>
        <w:sectPr w:rsidR="007D2DFE" w:rsidSect="007D2DFE">
          <w:type w:val="continuous"/>
          <w:pgSz w:w="16838" w:h="11906" w:orient="landscape" w:code="9"/>
          <w:pgMar w:top="1701" w:right="1134" w:bottom="567" w:left="1134" w:header="1134" w:footer="0" w:gutter="0"/>
          <w:cols w:space="708"/>
          <w:titlePg/>
          <w:docGrid w:linePitch="360"/>
        </w:sectPr>
      </w:pPr>
    </w:p>
    <w:p w:rsidR="001E7263" w:rsidRDefault="001E7263" w:rsidP="00CC35FD">
      <w:pPr>
        <w:ind w:left="1302" w:firstLine="9498"/>
        <w:jc w:val="left"/>
        <w:rPr>
          <w:rFonts w:cs="Times New Roman"/>
          <w:b/>
          <w:szCs w:val="24"/>
          <w:lang w:val="uk-UA"/>
        </w:rPr>
      </w:pPr>
      <w:r>
        <w:rPr>
          <w:rFonts w:cs="Times New Roman"/>
          <w:b/>
          <w:szCs w:val="24"/>
          <w:lang w:val="uk-UA"/>
        </w:rPr>
        <w:lastRenderedPageBreak/>
        <w:t>Додаток 2</w:t>
      </w:r>
    </w:p>
    <w:p w:rsidR="001E7263" w:rsidRDefault="001E7263" w:rsidP="00CC35FD">
      <w:pPr>
        <w:ind w:left="1302" w:firstLine="9498"/>
        <w:jc w:val="left"/>
        <w:rPr>
          <w:rFonts w:cs="Times New Roman"/>
          <w:b/>
          <w:szCs w:val="24"/>
          <w:lang w:val="uk-UA"/>
        </w:rPr>
      </w:pPr>
      <w:r>
        <w:rPr>
          <w:rFonts w:cs="Times New Roman"/>
          <w:b/>
          <w:szCs w:val="24"/>
          <w:lang w:val="uk-UA"/>
        </w:rPr>
        <w:t xml:space="preserve">до </w:t>
      </w:r>
      <w:proofErr w:type="spellStart"/>
      <w:r w:rsidR="007E357F">
        <w:rPr>
          <w:rFonts w:cs="Times New Roman"/>
          <w:b/>
          <w:szCs w:val="24"/>
          <w:lang w:val="uk-UA"/>
        </w:rPr>
        <w:t>проєкту</w:t>
      </w:r>
      <w:proofErr w:type="spellEnd"/>
      <w:r w:rsidR="007E357F">
        <w:rPr>
          <w:rFonts w:cs="Times New Roman"/>
          <w:b/>
          <w:szCs w:val="24"/>
          <w:lang w:val="uk-UA"/>
        </w:rPr>
        <w:t xml:space="preserve"> </w:t>
      </w:r>
      <w:r>
        <w:rPr>
          <w:rFonts w:cs="Times New Roman"/>
          <w:b/>
          <w:szCs w:val="24"/>
          <w:lang w:val="uk-UA"/>
        </w:rPr>
        <w:t>рішення міської ради</w:t>
      </w:r>
    </w:p>
    <w:p w:rsidR="001E7263" w:rsidRDefault="00375C13" w:rsidP="00CC35FD">
      <w:pPr>
        <w:ind w:left="10080" w:firstLine="720"/>
        <w:rPr>
          <w:lang w:val="uk-UA"/>
        </w:rPr>
      </w:pPr>
      <w:r>
        <w:rPr>
          <w:rFonts w:cs="Times New Roman"/>
          <w:b/>
          <w:szCs w:val="24"/>
          <w:lang w:val="uk-UA"/>
        </w:rPr>
        <w:t>від 22</w:t>
      </w:r>
      <w:r w:rsidR="001E7263" w:rsidRPr="005E3885">
        <w:rPr>
          <w:rFonts w:cs="Times New Roman"/>
          <w:b/>
          <w:szCs w:val="24"/>
          <w:lang w:val="uk-UA"/>
        </w:rPr>
        <w:t>.</w:t>
      </w:r>
      <w:r w:rsidR="001E7263">
        <w:rPr>
          <w:rFonts w:cs="Times New Roman"/>
          <w:b/>
          <w:szCs w:val="24"/>
          <w:lang w:val="uk-UA"/>
        </w:rPr>
        <w:t>0</w:t>
      </w:r>
      <w:r>
        <w:rPr>
          <w:rFonts w:cs="Times New Roman"/>
          <w:b/>
          <w:szCs w:val="24"/>
          <w:lang w:val="uk-UA"/>
        </w:rPr>
        <w:t>4</w:t>
      </w:r>
      <w:r w:rsidR="001E7263">
        <w:rPr>
          <w:rFonts w:cs="Times New Roman"/>
          <w:b/>
          <w:szCs w:val="24"/>
          <w:lang w:val="uk-UA"/>
        </w:rPr>
        <w:t>.2026</w:t>
      </w:r>
    </w:p>
    <w:p w:rsidR="002C438A" w:rsidRDefault="002C438A" w:rsidP="001E7263">
      <w:pPr>
        <w:jc w:val="center"/>
        <w:rPr>
          <w:rFonts w:cs="Times New Roman"/>
          <w:b/>
          <w:color w:val="000000"/>
          <w:szCs w:val="24"/>
          <w:lang w:val="uk-UA"/>
        </w:rPr>
      </w:pPr>
    </w:p>
    <w:p w:rsidR="001E7263" w:rsidRPr="00B00671" w:rsidRDefault="001E7263" w:rsidP="001E7263">
      <w:pPr>
        <w:jc w:val="center"/>
        <w:rPr>
          <w:rFonts w:cs="Times New Roman"/>
          <w:b/>
          <w:color w:val="000000"/>
          <w:szCs w:val="24"/>
          <w:lang w:val="uk-UA"/>
        </w:rPr>
      </w:pPr>
      <w:r w:rsidRPr="00B00671">
        <w:rPr>
          <w:rFonts w:cs="Times New Roman"/>
          <w:b/>
          <w:color w:val="000000"/>
          <w:szCs w:val="24"/>
          <w:lang w:val="uk-UA"/>
        </w:rPr>
        <w:t>ПЕРЕЛІК</w:t>
      </w:r>
    </w:p>
    <w:p w:rsidR="001E7263" w:rsidRPr="00B00671" w:rsidRDefault="001E7263" w:rsidP="001E7263">
      <w:pPr>
        <w:jc w:val="center"/>
        <w:rPr>
          <w:rFonts w:cs="Times New Roman"/>
          <w:b/>
          <w:szCs w:val="24"/>
          <w:lang w:val="uk-UA"/>
        </w:rPr>
      </w:pPr>
      <w:r w:rsidRPr="00B00671">
        <w:rPr>
          <w:rFonts w:cs="Times New Roman"/>
          <w:b/>
          <w:color w:val="000000"/>
          <w:szCs w:val="24"/>
          <w:lang w:val="uk-UA"/>
        </w:rPr>
        <w:t xml:space="preserve">цільових програм по галузях, </w:t>
      </w:r>
      <w:r w:rsidRPr="00B00671">
        <w:rPr>
          <w:rFonts w:cs="Times New Roman"/>
          <w:b/>
          <w:szCs w:val="24"/>
          <w:lang w:val="uk-UA"/>
        </w:rPr>
        <w:t>що будуть діяти у 2026 році</w:t>
      </w:r>
      <w:r>
        <w:rPr>
          <w:rFonts w:cs="Times New Roman"/>
          <w:b/>
          <w:szCs w:val="24"/>
          <w:lang w:val="uk-UA"/>
        </w:rPr>
        <w:t xml:space="preserve"> </w:t>
      </w:r>
      <w:r w:rsidRPr="00E24231">
        <w:rPr>
          <w:rFonts w:cs="Times New Roman"/>
          <w:szCs w:val="24"/>
          <w:lang w:val="uk-UA"/>
        </w:rPr>
        <w:t>(в новій редакції)</w:t>
      </w: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1E7263" w:rsidRPr="00B00671" w:rsidTr="001F5057">
        <w:tc>
          <w:tcPr>
            <w:tcW w:w="567" w:type="dxa"/>
            <w:vAlign w:val="center"/>
          </w:tcPr>
          <w:p w:rsidR="001E7263" w:rsidRPr="00B00671" w:rsidRDefault="00EA48C5" w:rsidP="001F5057">
            <w:pPr>
              <w:ind w:left="-114" w:right="-108"/>
              <w:jc w:val="center"/>
              <w:rPr>
                <w:rFonts w:cs="Times New Roman"/>
                <w:b/>
                <w:color w:val="000000"/>
                <w:szCs w:val="24"/>
                <w:lang w:val="uk-UA"/>
              </w:rPr>
            </w:pPr>
            <w:r>
              <w:rPr>
                <w:rFonts w:cs="Times New Roman"/>
                <w:b/>
                <w:color w:val="000000"/>
                <w:szCs w:val="24"/>
                <w:lang w:val="uk-UA"/>
              </w:rPr>
              <w:t>№ з/п</w:t>
            </w:r>
          </w:p>
        </w:tc>
        <w:tc>
          <w:tcPr>
            <w:tcW w:w="5954" w:type="dxa"/>
            <w:vAlign w:val="center"/>
          </w:tcPr>
          <w:p w:rsidR="001E7263" w:rsidRPr="00B00671" w:rsidRDefault="001E7263" w:rsidP="001F5057">
            <w:pPr>
              <w:ind w:right="-108"/>
              <w:jc w:val="center"/>
              <w:rPr>
                <w:rFonts w:cs="Times New Roman"/>
                <w:b/>
                <w:color w:val="000000"/>
                <w:szCs w:val="24"/>
                <w:lang w:val="uk-UA"/>
              </w:rPr>
            </w:pPr>
            <w:r w:rsidRPr="00B00671">
              <w:rPr>
                <w:rFonts w:cs="Times New Roman"/>
                <w:b/>
                <w:color w:val="000000"/>
                <w:szCs w:val="24"/>
                <w:lang w:val="uk-UA"/>
              </w:rPr>
              <w:t>Повна назва програми</w:t>
            </w:r>
          </w:p>
          <w:p w:rsidR="001E7263" w:rsidRPr="00B00671" w:rsidRDefault="001E7263" w:rsidP="001F5057">
            <w:pPr>
              <w:ind w:right="-108"/>
              <w:jc w:val="center"/>
              <w:rPr>
                <w:rFonts w:cs="Times New Roman"/>
                <w:i/>
                <w:color w:val="000000"/>
                <w:szCs w:val="24"/>
                <w:lang w:val="uk-UA"/>
              </w:rPr>
            </w:pPr>
          </w:p>
        </w:tc>
        <w:tc>
          <w:tcPr>
            <w:tcW w:w="1275" w:type="dxa"/>
            <w:vAlign w:val="center"/>
          </w:tcPr>
          <w:p w:rsidR="001E7263" w:rsidRPr="00B00671" w:rsidRDefault="001E7263" w:rsidP="001F5057">
            <w:pPr>
              <w:ind w:left="-108" w:right="-108"/>
              <w:jc w:val="center"/>
              <w:rPr>
                <w:rFonts w:cs="Times New Roman"/>
                <w:b/>
                <w:color w:val="000000"/>
                <w:szCs w:val="24"/>
                <w:lang w:val="uk-UA"/>
              </w:rPr>
            </w:pPr>
            <w:r w:rsidRPr="00B00671">
              <w:rPr>
                <w:rFonts w:cs="Times New Roman"/>
                <w:b/>
                <w:color w:val="000000"/>
                <w:szCs w:val="24"/>
                <w:lang w:val="uk-UA"/>
              </w:rPr>
              <w:t>Термін реалізації, роки</w:t>
            </w:r>
          </w:p>
        </w:tc>
        <w:tc>
          <w:tcPr>
            <w:tcW w:w="6975" w:type="dxa"/>
            <w:vAlign w:val="center"/>
          </w:tcPr>
          <w:p w:rsidR="001E7263" w:rsidRPr="00B00671" w:rsidRDefault="001E7263" w:rsidP="001F5057">
            <w:pPr>
              <w:ind w:right="-108"/>
              <w:jc w:val="center"/>
              <w:rPr>
                <w:rFonts w:cs="Times New Roman"/>
                <w:b/>
                <w:color w:val="000000"/>
                <w:szCs w:val="24"/>
                <w:lang w:val="uk-UA"/>
              </w:rPr>
            </w:pPr>
            <w:r w:rsidRPr="00B00671">
              <w:rPr>
                <w:rFonts w:cs="Times New Roman"/>
                <w:b/>
                <w:color w:val="000000"/>
                <w:szCs w:val="24"/>
                <w:lang w:val="uk-UA"/>
              </w:rPr>
              <w:t>Очікува</w:t>
            </w:r>
            <w:r>
              <w:rPr>
                <w:rFonts w:cs="Times New Roman"/>
                <w:b/>
                <w:color w:val="000000"/>
                <w:szCs w:val="24"/>
                <w:lang w:val="uk-UA"/>
              </w:rPr>
              <w:t>ний результат за підсумками 2026</w:t>
            </w:r>
            <w:r w:rsidRPr="00B00671">
              <w:rPr>
                <w:rFonts w:cs="Times New Roman"/>
                <w:b/>
                <w:color w:val="000000"/>
                <w:szCs w:val="24"/>
                <w:lang w:val="uk-UA"/>
              </w:rPr>
              <w:t xml:space="preserve"> року</w:t>
            </w:r>
          </w:p>
        </w:tc>
      </w:tr>
    </w:tbl>
    <w:p w:rsidR="00D82DA7" w:rsidRPr="00D82DA7" w:rsidRDefault="00D82DA7" w:rsidP="00D82DA7">
      <w:pPr>
        <w:tabs>
          <w:tab w:val="left" w:pos="435"/>
          <w:tab w:val="center" w:pos="7282"/>
        </w:tabs>
        <w:ind w:left="-114" w:right="-108"/>
        <w:jc w:val="left"/>
        <w:rPr>
          <w:rFonts w:cs="Times New Roman"/>
          <w:b/>
          <w:color w:val="000000"/>
          <w:sz w:val="2"/>
          <w:szCs w:val="2"/>
          <w:shd w:val="clear" w:color="auto" w:fill="F2F2F2"/>
          <w:lang w:val="uk-UA"/>
        </w:rPr>
      </w:pPr>
      <w:r w:rsidRPr="00D82DA7">
        <w:rPr>
          <w:rFonts w:cs="Times New Roman"/>
          <w:b/>
          <w:color w:val="000000"/>
          <w:sz w:val="2"/>
          <w:szCs w:val="2"/>
          <w:shd w:val="clear" w:color="auto" w:fill="F2F2F2"/>
          <w:lang w:val="uk-UA"/>
        </w:rPr>
        <w:tab/>
      </w:r>
      <w:r w:rsidRPr="00D82DA7">
        <w:rPr>
          <w:rFonts w:cs="Times New Roman"/>
          <w:b/>
          <w:color w:val="000000"/>
          <w:sz w:val="2"/>
          <w:szCs w:val="2"/>
          <w:shd w:val="clear" w:color="auto" w:fill="F2F2F2"/>
          <w:lang w:val="uk-UA"/>
        </w:rPr>
        <w:tab/>
      </w:r>
    </w:p>
    <w:p w:rsidR="00341D9D" w:rsidRPr="00D82DA7" w:rsidRDefault="00341D9D" w:rsidP="00D82DA7">
      <w:pPr>
        <w:rPr>
          <w:rFonts w:cs="Times New Roman"/>
          <w:sz w:val="2"/>
          <w:szCs w:val="2"/>
          <w:lang w:val="uk-UA"/>
        </w:rPr>
        <w:sectPr w:rsidR="00341D9D" w:rsidRPr="00D82DA7" w:rsidSect="007D2DFE">
          <w:pgSz w:w="16838" w:h="11906" w:orient="landscape" w:code="9"/>
          <w:pgMar w:top="1701" w:right="1134" w:bottom="567" w:left="1134" w:header="1134" w:footer="0" w:gutter="0"/>
          <w:cols w:space="708"/>
          <w:titlePg/>
          <w:docGrid w:linePitch="360"/>
        </w:sectPr>
      </w:pPr>
    </w:p>
    <w:tbl>
      <w:tblPr>
        <w:tblW w:w="14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954"/>
        <w:gridCol w:w="1275"/>
        <w:gridCol w:w="6975"/>
      </w:tblGrid>
      <w:tr w:rsidR="001E7263" w:rsidRPr="00B00671" w:rsidTr="00341D9D">
        <w:trPr>
          <w:tblHeader/>
        </w:trPr>
        <w:tc>
          <w:tcPr>
            <w:tcW w:w="567" w:type="dxa"/>
            <w:vAlign w:val="center"/>
          </w:tcPr>
          <w:p w:rsidR="001E7263" w:rsidRPr="00B00671" w:rsidRDefault="00EA48C5" w:rsidP="001F5057">
            <w:pPr>
              <w:ind w:left="-114" w:right="-108"/>
              <w:jc w:val="center"/>
              <w:rPr>
                <w:rFonts w:cs="Times New Roman"/>
                <w:color w:val="000000"/>
                <w:szCs w:val="24"/>
                <w:shd w:val="clear" w:color="auto" w:fill="F2F2F2"/>
                <w:lang w:val="uk-UA"/>
              </w:rPr>
            </w:pPr>
            <w:r>
              <w:rPr>
                <w:rFonts w:cs="Times New Roman"/>
                <w:color w:val="000000"/>
                <w:szCs w:val="24"/>
                <w:shd w:val="clear" w:color="auto" w:fill="F2F2F2"/>
                <w:lang w:val="uk-UA"/>
              </w:rPr>
              <w:lastRenderedPageBreak/>
              <w:t>1</w:t>
            </w:r>
          </w:p>
        </w:tc>
        <w:tc>
          <w:tcPr>
            <w:tcW w:w="5954" w:type="dxa"/>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2</w:t>
            </w:r>
          </w:p>
        </w:tc>
        <w:tc>
          <w:tcPr>
            <w:tcW w:w="1275" w:type="dxa"/>
            <w:vAlign w:val="center"/>
          </w:tcPr>
          <w:p w:rsidR="001E7263" w:rsidRPr="00B00671" w:rsidRDefault="001E7263" w:rsidP="001F5057">
            <w:pPr>
              <w:ind w:left="-108" w:right="-108"/>
              <w:jc w:val="center"/>
              <w:rPr>
                <w:rFonts w:cs="Times New Roman"/>
                <w:color w:val="000000"/>
                <w:szCs w:val="24"/>
                <w:lang w:val="uk-UA"/>
              </w:rPr>
            </w:pPr>
            <w:r w:rsidRPr="00B00671">
              <w:rPr>
                <w:rFonts w:cs="Times New Roman"/>
                <w:color w:val="000000"/>
                <w:szCs w:val="24"/>
                <w:lang w:val="uk-UA"/>
              </w:rPr>
              <w:t>3</w:t>
            </w:r>
          </w:p>
        </w:tc>
        <w:tc>
          <w:tcPr>
            <w:tcW w:w="6975" w:type="dxa"/>
            <w:vAlign w:val="center"/>
          </w:tcPr>
          <w:p w:rsidR="001E7263" w:rsidRPr="00B00671" w:rsidRDefault="001E7263" w:rsidP="001F5057">
            <w:pPr>
              <w:ind w:right="-108"/>
              <w:jc w:val="center"/>
              <w:rPr>
                <w:rFonts w:cs="Times New Roman"/>
                <w:color w:val="000000"/>
                <w:szCs w:val="24"/>
                <w:lang w:val="uk-UA"/>
              </w:rPr>
            </w:pPr>
            <w:r w:rsidRPr="00B00671">
              <w:rPr>
                <w:rFonts w:cs="Times New Roman"/>
                <w:color w:val="000000"/>
                <w:szCs w:val="24"/>
                <w:lang w:val="uk-UA"/>
              </w:rPr>
              <w:t>4</w:t>
            </w:r>
          </w:p>
        </w:tc>
      </w:tr>
      <w:tr w:rsidR="001E7263" w:rsidRPr="00B00671" w:rsidTr="001F5057">
        <w:tc>
          <w:tcPr>
            <w:tcW w:w="14771" w:type="dxa"/>
            <w:gridSpan w:val="4"/>
          </w:tcPr>
          <w:p w:rsidR="001E7263" w:rsidRPr="00B00671" w:rsidRDefault="00FB3DAC" w:rsidP="001F5057">
            <w:pPr>
              <w:jc w:val="center"/>
              <w:rPr>
                <w:rFonts w:cs="Times New Roman"/>
                <w:b/>
                <w:color w:val="000000"/>
                <w:szCs w:val="24"/>
                <w:lang w:val="uk-UA"/>
              </w:rPr>
            </w:pPr>
            <w:r>
              <w:rPr>
                <w:rFonts w:cs="Times New Roman"/>
                <w:b/>
                <w:color w:val="000000"/>
                <w:szCs w:val="24"/>
                <w:lang w:val="uk-UA"/>
              </w:rPr>
              <w:t xml:space="preserve">І. </w:t>
            </w:r>
            <w:r w:rsidR="001E7263" w:rsidRPr="00B00671">
              <w:rPr>
                <w:rFonts w:cs="Times New Roman"/>
                <w:b/>
                <w:color w:val="000000"/>
                <w:szCs w:val="24"/>
                <w:lang w:val="uk-UA"/>
              </w:rPr>
              <w:t>Розвиток підприємництва</w:t>
            </w:r>
          </w:p>
        </w:tc>
      </w:tr>
      <w:tr w:rsidR="00823C4B" w:rsidRPr="00D730E8" w:rsidTr="001F5057">
        <w:tc>
          <w:tcPr>
            <w:tcW w:w="567" w:type="dxa"/>
          </w:tcPr>
          <w:p w:rsidR="001E7263" w:rsidRPr="00823C4B" w:rsidRDefault="001E7263" w:rsidP="001F5057">
            <w:pPr>
              <w:ind w:left="-114" w:right="-78"/>
              <w:jc w:val="center"/>
              <w:rPr>
                <w:rFonts w:cs="Times New Roman"/>
                <w:szCs w:val="24"/>
                <w:lang w:val="uk-UA"/>
              </w:rPr>
            </w:pPr>
            <w:r w:rsidRPr="00823C4B">
              <w:rPr>
                <w:rFonts w:cs="Times New Roman"/>
                <w:szCs w:val="24"/>
                <w:lang w:val="uk-UA"/>
              </w:rPr>
              <w:t>1.</w:t>
            </w:r>
          </w:p>
        </w:tc>
        <w:tc>
          <w:tcPr>
            <w:tcW w:w="5954" w:type="dxa"/>
          </w:tcPr>
          <w:p w:rsidR="001E7263" w:rsidRPr="00823C4B" w:rsidRDefault="001E7263" w:rsidP="001F5057">
            <w:pPr>
              <w:rPr>
                <w:rFonts w:cs="Times New Roman"/>
                <w:szCs w:val="24"/>
                <w:lang w:val="uk-UA"/>
              </w:rPr>
            </w:pPr>
            <w:r w:rsidRPr="00823C4B">
              <w:rPr>
                <w:rFonts w:cs="Times New Roman"/>
                <w:szCs w:val="24"/>
                <w:lang w:val="uk-UA"/>
              </w:rPr>
              <w:t>Програма розвитку малого та середнього підприємництва Роменської міської територіальної громади на 2024 – 2026 роки</w:t>
            </w:r>
          </w:p>
        </w:tc>
        <w:tc>
          <w:tcPr>
            <w:tcW w:w="1275" w:type="dxa"/>
          </w:tcPr>
          <w:p w:rsidR="001E7263" w:rsidRPr="00823C4B" w:rsidRDefault="001E7263" w:rsidP="001F5057">
            <w:pPr>
              <w:rPr>
                <w:rFonts w:cs="Times New Roman"/>
                <w:lang w:val="uk-UA"/>
              </w:rPr>
            </w:pPr>
            <w:r w:rsidRPr="00823C4B">
              <w:rPr>
                <w:rFonts w:cs="Times New Roman"/>
                <w:lang w:val="uk-UA"/>
              </w:rPr>
              <w:t>2024-2026</w:t>
            </w:r>
          </w:p>
        </w:tc>
        <w:tc>
          <w:tcPr>
            <w:tcW w:w="6975" w:type="dxa"/>
          </w:tcPr>
          <w:p w:rsidR="001E7263" w:rsidRPr="00823C4B" w:rsidRDefault="001E7263" w:rsidP="001F5057">
            <w:pPr>
              <w:rPr>
                <w:rFonts w:cs="Times New Roman"/>
                <w:lang w:val="uk-UA"/>
              </w:rPr>
            </w:pPr>
            <w:r w:rsidRPr="00823C4B">
              <w:rPr>
                <w:rFonts w:cs="Times New Roman"/>
                <w:lang w:val="uk-UA"/>
              </w:rPr>
              <w:t>Розв’язання проблем, що стримують розвиток підприємництва, сприяння створенню бізнес – середовища, підтримка підприємців</w:t>
            </w:r>
          </w:p>
        </w:tc>
      </w:tr>
      <w:tr w:rsidR="00823C4B" w:rsidRPr="00823C4B" w:rsidTr="001F5057">
        <w:tc>
          <w:tcPr>
            <w:tcW w:w="14771" w:type="dxa"/>
            <w:gridSpan w:val="4"/>
          </w:tcPr>
          <w:p w:rsidR="001E7263" w:rsidRPr="00823C4B" w:rsidRDefault="00FB3DAC" w:rsidP="001F5057">
            <w:pPr>
              <w:jc w:val="center"/>
              <w:rPr>
                <w:rFonts w:cs="Times New Roman"/>
                <w:b/>
                <w:lang w:val="uk-UA"/>
              </w:rPr>
            </w:pPr>
            <w:r w:rsidRPr="00823C4B">
              <w:rPr>
                <w:rFonts w:cs="Times New Roman"/>
                <w:b/>
                <w:lang w:val="uk-UA"/>
              </w:rPr>
              <w:t xml:space="preserve">ІІ. </w:t>
            </w:r>
            <w:r w:rsidR="001E7263" w:rsidRPr="00823C4B">
              <w:rPr>
                <w:rFonts w:cs="Times New Roman"/>
                <w:b/>
                <w:lang w:val="uk-UA"/>
              </w:rPr>
              <w:t>Управління майном комунальної власності</w:t>
            </w:r>
          </w:p>
        </w:tc>
      </w:tr>
      <w:tr w:rsidR="004129D4" w:rsidRPr="004129D4" w:rsidTr="001F5057">
        <w:tc>
          <w:tcPr>
            <w:tcW w:w="567" w:type="dxa"/>
          </w:tcPr>
          <w:p w:rsidR="001E7263" w:rsidRPr="004129D4" w:rsidRDefault="00546794" w:rsidP="001F5057">
            <w:pPr>
              <w:ind w:left="-114" w:right="-78"/>
              <w:jc w:val="center"/>
              <w:rPr>
                <w:rFonts w:cs="Times New Roman"/>
                <w:szCs w:val="24"/>
                <w:lang w:val="uk-UA"/>
              </w:rPr>
            </w:pPr>
            <w:r w:rsidRPr="004129D4">
              <w:rPr>
                <w:rFonts w:cs="Times New Roman"/>
                <w:szCs w:val="24"/>
                <w:lang w:val="uk-UA"/>
              </w:rPr>
              <w:t>1</w:t>
            </w:r>
            <w:r w:rsidR="001E7263" w:rsidRPr="004129D4">
              <w:rPr>
                <w:rFonts w:cs="Times New Roman"/>
                <w:szCs w:val="24"/>
                <w:lang w:val="uk-UA"/>
              </w:rPr>
              <w:t>.</w:t>
            </w:r>
          </w:p>
        </w:tc>
        <w:tc>
          <w:tcPr>
            <w:tcW w:w="5954" w:type="dxa"/>
          </w:tcPr>
          <w:p w:rsidR="001E7263" w:rsidRPr="004129D4" w:rsidRDefault="001E7263" w:rsidP="004129D4">
            <w:pPr>
              <w:jc w:val="left"/>
              <w:rPr>
                <w:rFonts w:cs="Times New Roman"/>
                <w:szCs w:val="24"/>
                <w:lang w:val="uk-UA"/>
              </w:rPr>
            </w:pPr>
            <w:r w:rsidRPr="004129D4">
              <w:rPr>
                <w:rFonts w:cs="Times New Roman"/>
                <w:szCs w:val="24"/>
                <w:lang w:val="uk-UA"/>
              </w:rPr>
              <w:t xml:space="preserve">Програма приватизації майна комунальної власності </w:t>
            </w:r>
            <w:r w:rsidR="004129D4" w:rsidRPr="004129D4">
              <w:rPr>
                <w:rFonts w:cs="Times New Roman"/>
                <w:szCs w:val="24"/>
                <w:lang w:val="uk-UA"/>
              </w:rPr>
              <w:t xml:space="preserve">Роменської міської </w:t>
            </w:r>
            <w:r w:rsidRPr="004129D4">
              <w:rPr>
                <w:rFonts w:cs="Times New Roman"/>
                <w:szCs w:val="24"/>
                <w:lang w:val="uk-UA"/>
              </w:rPr>
              <w:t>територіальної громади на 2024 – 2026 роки</w:t>
            </w:r>
          </w:p>
        </w:tc>
        <w:tc>
          <w:tcPr>
            <w:tcW w:w="1275" w:type="dxa"/>
          </w:tcPr>
          <w:p w:rsidR="001E7263" w:rsidRPr="004129D4" w:rsidRDefault="001E7263" w:rsidP="001F5057">
            <w:pPr>
              <w:rPr>
                <w:rFonts w:cs="Times New Roman"/>
                <w:lang w:val="uk-UA"/>
              </w:rPr>
            </w:pPr>
            <w:r w:rsidRPr="004129D4">
              <w:rPr>
                <w:rFonts w:cs="Times New Roman"/>
                <w:lang w:val="uk-UA"/>
              </w:rPr>
              <w:t>2024-2026</w:t>
            </w:r>
          </w:p>
        </w:tc>
        <w:tc>
          <w:tcPr>
            <w:tcW w:w="6975" w:type="dxa"/>
            <w:vAlign w:val="center"/>
          </w:tcPr>
          <w:p w:rsidR="001E7263" w:rsidRPr="004129D4" w:rsidRDefault="001E7263" w:rsidP="001F5057">
            <w:pPr>
              <w:rPr>
                <w:rFonts w:eastAsia="Candara" w:cs="Times New Roman"/>
                <w:szCs w:val="24"/>
                <w:lang w:val="uk-UA" w:eastAsia="ru-RU"/>
              </w:rPr>
            </w:pPr>
            <w:r w:rsidRPr="004129D4">
              <w:rPr>
                <w:rFonts w:eastAsia="Candara" w:cs="Times New Roman"/>
                <w:szCs w:val="24"/>
                <w:lang w:val="uk-UA" w:eastAsia="ru-RU"/>
              </w:rPr>
              <w:t>Ефективне використання майна та землі комунальної власності, у т. ч. для розвитку підприємництва, реалізація права громади управляти  нерухомим майном</w:t>
            </w:r>
          </w:p>
        </w:tc>
      </w:tr>
      <w:tr w:rsidR="00823C4B" w:rsidRPr="00823C4B" w:rsidTr="001F5057">
        <w:tc>
          <w:tcPr>
            <w:tcW w:w="567" w:type="dxa"/>
          </w:tcPr>
          <w:p w:rsidR="001E7263" w:rsidRPr="00823C4B" w:rsidRDefault="00546794" w:rsidP="001F5057">
            <w:pPr>
              <w:ind w:left="-114" w:right="-78"/>
              <w:jc w:val="center"/>
              <w:rPr>
                <w:rFonts w:cs="Times New Roman"/>
                <w:szCs w:val="24"/>
                <w:lang w:val="uk-UA"/>
              </w:rPr>
            </w:pPr>
            <w:r w:rsidRPr="00823C4B">
              <w:rPr>
                <w:rFonts w:cs="Times New Roman"/>
                <w:szCs w:val="24"/>
                <w:lang w:val="uk-UA"/>
              </w:rPr>
              <w:t>2</w:t>
            </w:r>
            <w:r w:rsidR="001E7263" w:rsidRPr="00823C4B">
              <w:rPr>
                <w:rFonts w:cs="Times New Roman"/>
                <w:szCs w:val="24"/>
                <w:lang w:val="uk-UA"/>
              </w:rPr>
              <w:t>.</w:t>
            </w:r>
          </w:p>
        </w:tc>
        <w:tc>
          <w:tcPr>
            <w:tcW w:w="5954" w:type="dxa"/>
          </w:tcPr>
          <w:p w:rsidR="001E7263" w:rsidRPr="00823C4B" w:rsidRDefault="001E7263" w:rsidP="001F5057">
            <w:pPr>
              <w:rPr>
                <w:rFonts w:cs="Times New Roman"/>
                <w:szCs w:val="24"/>
                <w:lang w:val="uk-UA"/>
              </w:rPr>
            </w:pPr>
            <w:r w:rsidRPr="00823C4B">
              <w:rPr>
                <w:lang w:val="uk-UA"/>
              </w:rPr>
              <w:t>Програма розвитку земельних відносин на території Роменської міської територіальної громади на 2026-2028 роки</w:t>
            </w:r>
          </w:p>
        </w:tc>
        <w:tc>
          <w:tcPr>
            <w:tcW w:w="1275" w:type="dxa"/>
          </w:tcPr>
          <w:p w:rsidR="001E7263" w:rsidRPr="00823C4B" w:rsidRDefault="001E7263" w:rsidP="001F5057">
            <w:pPr>
              <w:rPr>
                <w:rFonts w:cs="Times New Roman"/>
                <w:lang w:val="uk-UA"/>
              </w:rPr>
            </w:pPr>
            <w:r w:rsidRPr="00823C4B">
              <w:rPr>
                <w:lang w:val="uk-UA"/>
              </w:rPr>
              <w:t>2026-2028</w:t>
            </w:r>
          </w:p>
        </w:tc>
        <w:tc>
          <w:tcPr>
            <w:tcW w:w="6975" w:type="dxa"/>
            <w:vAlign w:val="center"/>
          </w:tcPr>
          <w:p w:rsidR="001E7263" w:rsidRPr="00823C4B" w:rsidRDefault="001E7263" w:rsidP="001F5057">
            <w:pPr>
              <w:rPr>
                <w:rFonts w:eastAsia="Candara" w:cs="Times New Roman"/>
                <w:szCs w:val="24"/>
                <w:lang w:val="uk-UA" w:eastAsia="ru-RU"/>
              </w:rPr>
            </w:pPr>
            <w:r w:rsidRPr="00823C4B">
              <w:rPr>
                <w:lang w:val="uk-UA"/>
              </w:rPr>
              <w:t xml:space="preserve">Забезпечення ефективного використання земельних ресурсів; забезпечення проведення оцінки земель; </w:t>
            </w:r>
            <w:r w:rsidRPr="00823C4B">
              <w:rPr>
                <w:rFonts w:eastAsia="Candara" w:cs="Times New Roman"/>
                <w:szCs w:val="24"/>
                <w:lang w:val="uk-UA" w:eastAsia="ru-RU"/>
              </w:rPr>
              <w:t>встановлення меж громади та адміністративно-територіальних одиниць на її території; оновлення та виготовлення нового планово-картографічного матеріалу; розроблення необхідної документації із землеустрою</w:t>
            </w:r>
          </w:p>
        </w:tc>
      </w:tr>
      <w:tr w:rsidR="004129D4" w:rsidRPr="004129D4" w:rsidTr="001F5057">
        <w:tc>
          <w:tcPr>
            <w:tcW w:w="14771" w:type="dxa"/>
            <w:gridSpan w:val="4"/>
          </w:tcPr>
          <w:p w:rsidR="001E7263" w:rsidRPr="004129D4" w:rsidRDefault="00FB3DAC" w:rsidP="001F5057">
            <w:pPr>
              <w:jc w:val="center"/>
              <w:rPr>
                <w:rFonts w:cs="Times New Roman"/>
                <w:szCs w:val="24"/>
                <w:lang w:val="uk-UA"/>
              </w:rPr>
            </w:pPr>
            <w:r w:rsidRPr="004129D4">
              <w:rPr>
                <w:rFonts w:cs="Times New Roman"/>
                <w:b/>
                <w:szCs w:val="24"/>
                <w:lang w:val="uk-UA"/>
              </w:rPr>
              <w:t xml:space="preserve">ІІІ. </w:t>
            </w:r>
            <w:r w:rsidR="001E7263" w:rsidRPr="004129D4">
              <w:rPr>
                <w:rFonts w:cs="Times New Roman"/>
                <w:b/>
                <w:szCs w:val="24"/>
                <w:lang w:val="uk-UA"/>
              </w:rPr>
              <w:t>Житлово-комунальне господарство, благоустрій, будівництво та житлова політика</w:t>
            </w:r>
          </w:p>
        </w:tc>
      </w:tr>
      <w:tr w:rsidR="004129D4" w:rsidRPr="004129D4" w:rsidTr="001F5057">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1</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 xml:space="preserve">Програма утримання та розвитку Міського </w:t>
            </w:r>
            <w:bookmarkStart w:id="1" w:name="_Hlk144973880"/>
            <w:r w:rsidRPr="004129D4">
              <w:rPr>
                <w:rFonts w:cs="Times New Roman"/>
                <w:szCs w:val="24"/>
                <w:lang w:val="uk-UA"/>
              </w:rPr>
              <w:t>парку культури та відпочинку ім. Т.Г. Шевченка на 2024 – 2026 роки</w:t>
            </w:r>
            <w:bookmarkEnd w:id="1"/>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Збереження і благоустрій міського парку, створення умов для дозвілля і відпочинку мешканців</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2</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благоустрою населених пунктів Роменської міської територіальної громади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Покращення стану благоустрою населених пунктів, забезпечення чистоти</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3</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реформування і розвитку житлово-комунального господарства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Забезпечення сталого розвитку для задоволення потреб населення громади в житлово-комунальних послугах належної якості</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lastRenderedPageBreak/>
              <w:t>4</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фінансової підтримки Комунального підприємства «</w:t>
            </w:r>
            <w:proofErr w:type="spellStart"/>
            <w:r w:rsidRPr="004129D4">
              <w:rPr>
                <w:rFonts w:cs="Times New Roman"/>
                <w:szCs w:val="24"/>
                <w:lang w:val="uk-UA"/>
              </w:rPr>
              <w:t>Ромникомунтепло</w:t>
            </w:r>
            <w:proofErr w:type="spellEnd"/>
            <w:r w:rsidRPr="004129D4">
              <w:rPr>
                <w:rFonts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5</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фінансової підтримки Комунального підприємства «Житло-Експлуатація»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6</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фінансової підтримки Комунального підприємства «Міськвод</w:t>
            </w:r>
            <w:r w:rsidR="004129D4" w:rsidRPr="004129D4">
              <w:rPr>
                <w:rFonts w:cs="Times New Roman"/>
                <w:szCs w:val="24"/>
                <w:lang w:val="uk-UA"/>
              </w:rPr>
              <w:t>оканал» Роменської міської ради</w:t>
            </w:r>
            <w:r w:rsidRPr="004129D4">
              <w:rPr>
                <w:rFonts w:cs="Times New Roman"/>
                <w:szCs w:val="24"/>
                <w:lang w:val="uk-UA"/>
              </w:rPr>
              <w:t xml:space="preserve">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7</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4129D4">
            <w:pPr>
              <w:rPr>
                <w:rFonts w:cs="Times New Roman"/>
                <w:szCs w:val="24"/>
                <w:lang w:val="uk-UA"/>
              </w:rPr>
            </w:pPr>
            <w:r w:rsidRPr="004129D4">
              <w:rPr>
                <w:rFonts w:cs="Times New Roman"/>
                <w:szCs w:val="24"/>
                <w:lang w:val="uk-UA"/>
              </w:rPr>
              <w:t xml:space="preserve">Програма фінансової підтримки Комунального підприємства «Комбінат комунальних </w:t>
            </w:r>
            <w:r w:rsidR="004129D4" w:rsidRPr="004129D4">
              <w:rPr>
                <w:rFonts w:cs="Times New Roman"/>
                <w:szCs w:val="24"/>
                <w:lang w:val="uk-UA"/>
              </w:rPr>
              <w:t>підприємств</w:t>
            </w:r>
            <w:r w:rsidRPr="004129D4">
              <w:rPr>
                <w:rFonts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0233E1" w:rsidRPr="004129D4" w:rsidRDefault="00546794" w:rsidP="001F5057">
            <w:pPr>
              <w:ind w:left="-114" w:right="-78"/>
              <w:jc w:val="center"/>
              <w:rPr>
                <w:rFonts w:cs="Times New Roman"/>
                <w:szCs w:val="24"/>
                <w:lang w:val="uk-UA"/>
              </w:rPr>
            </w:pPr>
            <w:r w:rsidRPr="004129D4">
              <w:rPr>
                <w:rFonts w:cs="Times New Roman"/>
                <w:szCs w:val="24"/>
                <w:lang w:val="uk-UA"/>
              </w:rPr>
              <w:t>8</w:t>
            </w:r>
            <w:r w:rsidR="002528CB"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0233E1" w:rsidRPr="004129D4" w:rsidRDefault="000233E1" w:rsidP="001F5057">
            <w:pPr>
              <w:rPr>
                <w:rFonts w:cs="Times New Roman"/>
                <w:szCs w:val="24"/>
                <w:lang w:val="uk-UA"/>
              </w:rPr>
            </w:pPr>
            <w:r w:rsidRPr="004129D4">
              <w:rPr>
                <w:rFonts w:cs="Times New Roman"/>
                <w:szCs w:val="24"/>
                <w:lang w:val="uk-UA"/>
              </w:rPr>
              <w:t>Програма фінансової підтримки Комунального підприємства «</w:t>
            </w:r>
            <w:proofErr w:type="spellStart"/>
            <w:r w:rsidRPr="004129D4">
              <w:rPr>
                <w:rFonts w:cs="Times New Roman"/>
                <w:szCs w:val="24"/>
                <w:lang w:val="uk-UA"/>
              </w:rPr>
              <w:t>Ромнитеплосервіс</w:t>
            </w:r>
            <w:proofErr w:type="spellEnd"/>
            <w:r w:rsidRPr="004129D4">
              <w:rPr>
                <w:rFonts w:cs="Times New Roman"/>
                <w:szCs w:val="24"/>
                <w:lang w:val="uk-UA"/>
              </w:rPr>
              <w:t>»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0233E1" w:rsidRPr="004129D4" w:rsidRDefault="000233E1"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0233E1" w:rsidRPr="004129D4" w:rsidRDefault="000233E1" w:rsidP="001F5057">
            <w:pPr>
              <w:rPr>
                <w:rFonts w:cs="Times New Roman"/>
                <w:szCs w:val="24"/>
                <w:lang w:val="uk-UA"/>
              </w:rPr>
            </w:pPr>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ind w:left="-114" w:right="-78"/>
              <w:jc w:val="center"/>
              <w:rPr>
                <w:rFonts w:cs="Times New Roman"/>
                <w:szCs w:val="24"/>
                <w:lang w:val="uk-UA"/>
              </w:rPr>
            </w:pPr>
            <w:r w:rsidRPr="004129D4">
              <w:rPr>
                <w:rFonts w:cs="Times New Roman"/>
                <w:szCs w:val="24"/>
                <w:lang w:val="uk-UA"/>
              </w:rPr>
              <w:t>9.</w:t>
            </w:r>
          </w:p>
        </w:tc>
        <w:tc>
          <w:tcPr>
            <w:tcW w:w="5954"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rPr>
                <w:rFonts w:cs="Times New Roman"/>
                <w:szCs w:val="24"/>
                <w:lang w:val="uk-UA"/>
              </w:rPr>
            </w:pPr>
            <w:r w:rsidRPr="004129D4">
              <w:rPr>
                <w:rFonts w:cs="Times New Roman"/>
                <w:szCs w:val="24"/>
                <w:lang w:val="uk-UA"/>
              </w:rPr>
              <w:t>Програма фінансової підтримки Комунального підприємства «</w:t>
            </w:r>
            <w:proofErr w:type="spellStart"/>
            <w:r w:rsidRPr="004129D4">
              <w:rPr>
                <w:rFonts w:cs="Times New Roman"/>
                <w:szCs w:val="24"/>
                <w:lang w:val="uk-UA"/>
              </w:rPr>
              <w:t>Ільїнський</w:t>
            </w:r>
            <w:proofErr w:type="spellEnd"/>
            <w:r w:rsidRPr="004129D4">
              <w:rPr>
                <w:rFonts w:cs="Times New Roman"/>
                <w:szCs w:val="24"/>
                <w:lang w:val="uk-UA"/>
              </w:rPr>
              <w:t xml:space="preserve"> ярмарок» Роменської міської ради» на 2026 рік</w:t>
            </w:r>
          </w:p>
        </w:tc>
        <w:tc>
          <w:tcPr>
            <w:tcW w:w="1275"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jc w:val="center"/>
              <w:rPr>
                <w:rFonts w:cs="Times New Roman"/>
                <w:szCs w:val="24"/>
                <w:lang w:val="uk-UA"/>
              </w:rPr>
            </w:pPr>
            <w:r w:rsidRPr="004129D4">
              <w:rPr>
                <w:rFonts w:cs="Times New Roman"/>
                <w:szCs w:val="24"/>
                <w:lang w:val="uk-UA"/>
              </w:rPr>
              <w:t>2026</w:t>
            </w:r>
          </w:p>
        </w:tc>
        <w:tc>
          <w:tcPr>
            <w:tcW w:w="6975"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rPr>
                <w:rFonts w:cs="Times New Roman"/>
                <w:szCs w:val="24"/>
                <w:lang w:val="uk-UA"/>
              </w:rPr>
            </w:pPr>
            <w:r w:rsidRPr="004129D4">
              <w:rPr>
                <w:rFonts w:cs="Times New Roman"/>
                <w:szCs w:val="24"/>
                <w:lang w:val="uk-UA"/>
              </w:rPr>
              <w:t>Забезпечення належної та безперебійної роботи комунального підприємства згідно з його функціональним призначенням</w:t>
            </w:r>
          </w:p>
        </w:tc>
      </w:tr>
      <w:tr w:rsidR="004129D4" w:rsidRPr="004129D4" w:rsidTr="001F5057">
        <w:trPr>
          <w:trHeight w:val="423"/>
        </w:trPr>
        <w:tc>
          <w:tcPr>
            <w:tcW w:w="14771" w:type="dxa"/>
            <w:gridSpan w:val="4"/>
            <w:tcBorders>
              <w:top w:val="single" w:sz="4" w:space="0" w:color="auto"/>
              <w:left w:val="single" w:sz="4" w:space="0" w:color="auto"/>
              <w:bottom w:val="single" w:sz="4" w:space="0" w:color="auto"/>
              <w:right w:val="single" w:sz="4" w:space="0" w:color="auto"/>
            </w:tcBorders>
            <w:vAlign w:val="center"/>
          </w:tcPr>
          <w:p w:rsidR="001E7263" w:rsidRPr="004129D4" w:rsidRDefault="00FB3DAC" w:rsidP="001F5057">
            <w:pPr>
              <w:jc w:val="center"/>
              <w:rPr>
                <w:rFonts w:cs="Times New Roman"/>
                <w:b/>
                <w:szCs w:val="24"/>
                <w:lang w:val="uk-UA"/>
              </w:rPr>
            </w:pPr>
            <w:r w:rsidRPr="004129D4">
              <w:rPr>
                <w:rFonts w:cs="Times New Roman"/>
                <w:b/>
                <w:szCs w:val="24"/>
                <w:lang w:val="en-US"/>
              </w:rPr>
              <w:t xml:space="preserve">IV. </w:t>
            </w:r>
            <w:r w:rsidR="001E7263" w:rsidRPr="004129D4">
              <w:rPr>
                <w:rFonts w:cs="Times New Roman"/>
                <w:b/>
                <w:szCs w:val="24"/>
                <w:lang w:val="uk-UA"/>
              </w:rPr>
              <w:t>Розвиток містобудівної діяльності</w:t>
            </w:r>
          </w:p>
        </w:tc>
      </w:tr>
      <w:tr w:rsidR="004129D4"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1</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cs="Times New Roman"/>
                <w:szCs w:val="24"/>
                <w:lang w:val="uk-UA"/>
              </w:rPr>
            </w:pPr>
            <w:r w:rsidRPr="004129D4">
              <w:rPr>
                <w:rFonts w:cs="Times New Roman"/>
                <w:szCs w:val="24"/>
                <w:lang w:val="uk-UA"/>
              </w:rPr>
              <w:t>Програма містобудівного розвитку Роменської міської територіальної громади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eastAsia="Candara" w:cs="Times New Roman"/>
                <w:szCs w:val="24"/>
                <w:lang w:val="uk-UA" w:eastAsia="ru-RU"/>
              </w:rPr>
            </w:pPr>
            <w:r w:rsidRPr="004129D4">
              <w:rPr>
                <w:rFonts w:eastAsia="Candara" w:cs="Times New Roman"/>
                <w:szCs w:val="24"/>
                <w:lang w:val="uk-UA" w:eastAsia="ru-RU"/>
              </w:rPr>
              <w:t>Розробка містобудівної документації для реалізації процесів інвестування в будівництво та інші сектори економіки</w:t>
            </w:r>
          </w:p>
        </w:tc>
      </w:tr>
      <w:tr w:rsidR="004129D4" w:rsidRPr="004129D4" w:rsidTr="001F5057">
        <w:trPr>
          <w:trHeight w:val="299"/>
        </w:trPr>
        <w:tc>
          <w:tcPr>
            <w:tcW w:w="14771" w:type="dxa"/>
            <w:gridSpan w:val="4"/>
            <w:tcBorders>
              <w:top w:val="single" w:sz="4" w:space="0" w:color="auto"/>
              <w:left w:val="single" w:sz="4" w:space="0" w:color="auto"/>
              <w:bottom w:val="single" w:sz="4" w:space="0" w:color="auto"/>
              <w:right w:val="single" w:sz="4" w:space="0" w:color="auto"/>
            </w:tcBorders>
          </w:tcPr>
          <w:p w:rsidR="001E7263" w:rsidRPr="004129D4" w:rsidRDefault="00FB3DAC" w:rsidP="001F5057">
            <w:pPr>
              <w:jc w:val="center"/>
              <w:rPr>
                <w:rFonts w:eastAsia="Candara" w:cs="Times New Roman"/>
                <w:szCs w:val="24"/>
                <w:lang w:val="uk-UA" w:eastAsia="ru-RU"/>
              </w:rPr>
            </w:pPr>
            <w:r w:rsidRPr="004129D4">
              <w:rPr>
                <w:rFonts w:cs="Times New Roman"/>
                <w:b/>
                <w:szCs w:val="24"/>
                <w:lang w:val="en-US"/>
              </w:rPr>
              <w:t xml:space="preserve">V. </w:t>
            </w:r>
            <w:r w:rsidR="001E7263" w:rsidRPr="004129D4">
              <w:rPr>
                <w:rFonts w:cs="Times New Roman"/>
                <w:b/>
                <w:szCs w:val="24"/>
                <w:lang w:val="uk-UA"/>
              </w:rPr>
              <w:t>Охорона здоров’я населення</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lang w:val="uk-UA"/>
              </w:rPr>
            </w:pPr>
            <w:r w:rsidRPr="004129D4">
              <w:rPr>
                <w:rFonts w:cs="Times New Roman"/>
                <w:szCs w:val="24"/>
                <w:lang w:val="uk-UA"/>
              </w:rPr>
              <w:t>1</w:t>
            </w:r>
            <w:r w:rsidR="001E7263"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vAlign w:val="center"/>
          </w:tcPr>
          <w:p w:rsidR="001E7263" w:rsidRPr="004129D4" w:rsidRDefault="001E7263" w:rsidP="001F5057">
            <w:pPr>
              <w:rPr>
                <w:rFonts w:cs="Times New Roman"/>
                <w:szCs w:val="24"/>
                <w:lang w:val="uk-UA"/>
              </w:rPr>
            </w:pPr>
            <w:r w:rsidRPr="004129D4">
              <w:rPr>
                <w:rFonts w:eastAsia="Times New Roman" w:cs="Times New Roman"/>
                <w:szCs w:val="24"/>
                <w:lang w:val="uk-UA"/>
              </w:rPr>
              <w:t>Програма розвитку та підтримки Комунального некомерційного підприємства «Роменська центральна районна лікарня»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jc w:val="center"/>
              <w:rPr>
                <w:rFonts w:cs="Times New Roman"/>
                <w:szCs w:val="24"/>
                <w:lang w:val="uk-UA"/>
              </w:rPr>
            </w:pPr>
            <w:r w:rsidRPr="004129D4">
              <w:rPr>
                <w:rFonts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rFonts w:eastAsia="Candara" w:cs="Times New Roman"/>
                <w:szCs w:val="24"/>
                <w:lang w:val="uk-UA" w:eastAsia="ru-RU"/>
              </w:rPr>
            </w:pPr>
            <w:r w:rsidRPr="004129D4">
              <w:rPr>
                <w:rFonts w:eastAsia="Candara" w:cs="Times New Roman"/>
                <w:szCs w:val="24"/>
                <w:lang w:val="uk-UA" w:eastAsia="ru-RU"/>
              </w:rPr>
              <w:t>Надання якісних медичних послуг вторинного рівня населенню, забезпечення функціонування комунального некомерційного підприємства</w:t>
            </w:r>
          </w:p>
        </w:tc>
      </w:tr>
      <w:tr w:rsidR="004129D4" w:rsidRPr="004129D4"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F62A90" w:rsidRPr="004129D4" w:rsidRDefault="00F62A90" w:rsidP="00F62A90">
            <w:pPr>
              <w:ind w:left="-114" w:right="-78"/>
              <w:jc w:val="center"/>
              <w:rPr>
                <w:rFonts w:cs="Times New Roman"/>
                <w:szCs w:val="24"/>
                <w:lang w:val="uk-UA"/>
              </w:rPr>
            </w:pPr>
            <w:r w:rsidRPr="004129D4">
              <w:rPr>
                <w:rFonts w:cs="Times New Roman"/>
                <w:szCs w:val="24"/>
                <w:lang w:val="uk-UA"/>
              </w:rPr>
              <w:t>2.</w:t>
            </w:r>
          </w:p>
        </w:tc>
        <w:tc>
          <w:tcPr>
            <w:tcW w:w="5954" w:type="dxa"/>
            <w:tcBorders>
              <w:top w:val="single" w:sz="4" w:space="0" w:color="auto"/>
              <w:left w:val="single" w:sz="4" w:space="0" w:color="auto"/>
              <w:bottom w:val="single" w:sz="4" w:space="0" w:color="auto"/>
              <w:right w:val="single" w:sz="4" w:space="0" w:color="auto"/>
            </w:tcBorders>
            <w:vAlign w:val="center"/>
          </w:tcPr>
          <w:p w:rsidR="00F62A90" w:rsidRPr="004129D4" w:rsidRDefault="00F62A90" w:rsidP="00F62A90">
            <w:pPr>
              <w:pStyle w:val="ae"/>
              <w:ind w:left="0"/>
              <w:rPr>
                <w:rFonts w:cs="Cambria Math"/>
                <w:bCs/>
                <w:szCs w:val="24"/>
                <w:lang w:val="uk-UA"/>
              </w:rPr>
            </w:pPr>
            <w:r w:rsidRPr="004129D4">
              <w:rPr>
                <w:rFonts w:eastAsia="Times New Roman" w:cs="Calibri"/>
                <w:bCs/>
                <w:iCs/>
                <w:kern w:val="2"/>
                <w:szCs w:val="24"/>
                <w:lang w:val="uk-UA" w:eastAsia="ru-RU"/>
              </w:rPr>
              <w:t>Програма  забезпечення населення первинною медичною допомогою закладами охорони здоров’я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F62A90" w:rsidRPr="004129D4" w:rsidRDefault="00F62A90" w:rsidP="00F62A90">
            <w:pPr>
              <w:jc w:val="center"/>
              <w:rPr>
                <w:rFonts w:cs="Times New Roman"/>
                <w:szCs w:val="24"/>
                <w:lang w:val="uk-UA"/>
              </w:rPr>
            </w:pPr>
            <w:r w:rsidRPr="004129D4">
              <w:rPr>
                <w:rFonts w:cs="Times New Roman"/>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F62A90" w:rsidRPr="004129D4" w:rsidRDefault="00F62A90" w:rsidP="00F62A90">
            <w:pPr>
              <w:rPr>
                <w:rFonts w:cs="Times New Roman"/>
                <w:szCs w:val="24"/>
                <w:lang w:val="uk-UA"/>
              </w:rPr>
            </w:pPr>
            <w:r w:rsidRPr="004129D4">
              <w:rPr>
                <w:rFonts w:cs="Times New Roman"/>
                <w:szCs w:val="24"/>
                <w:lang w:val="uk-UA" w:eastAsia="uk-UA"/>
              </w:rPr>
              <w:t>Створення умов для розвитку первинної медицини, збереження і зміцнення здоров’я людей, раннього виявлення захворювань та їх ефективного лікування</w:t>
            </w:r>
          </w:p>
        </w:tc>
      </w:tr>
      <w:tr w:rsidR="004129D4" w:rsidRPr="004129D4" w:rsidTr="00F62A90">
        <w:trPr>
          <w:trHeight w:val="836"/>
        </w:trPr>
        <w:tc>
          <w:tcPr>
            <w:tcW w:w="567" w:type="dxa"/>
            <w:tcBorders>
              <w:top w:val="single" w:sz="4" w:space="0" w:color="auto"/>
              <w:left w:val="single" w:sz="4" w:space="0" w:color="auto"/>
              <w:bottom w:val="single" w:sz="4" w:space="0" w:color="auto"/>
              <w:right w:val="single" w:sz="4" w:space="0" w:color="auto"/>
            </w:tcBorders>
          </w:tcPr>
          <w:p w:rsidR="00F62A90" w:rsidRPr="004129D4" w:rsidRDefault="00F62A90" w:rsidP="00A319FC">
            <w:pPr>
              <w:jc w:val="center"/>
              <w:rPr>
                <w:rFonts w:eastAsia="Times New Roman" w:cs="Calibri"/>
                <w:bCs/>
                <w:iCs/>
                <w:kern w:val="2"/>
                <w:lang w:val="uk-UA" w:eastAsia="ru-RU"/>
              </w:rPr>
            </w:pPr>
            <w:r w:rsidRPr="004129D4">
              <w:rPr>
                <w:lang w:val="uk-UA"/>
              </w:rPr>
              <w:lastRenderedPageBreak/>
              <w:t>3.</w:t>
            </w:r>
          </w:p>
        </w:tc>
        <w:tc>
          <w:tcPr>
            <w:tcW w:w="5954" w:type="dxa"/>
            <w:tcBorders>
              <w:top w:val="single" w:sz="4" w:space="0" w:color="auto"/>
              <w:left w:val="single" w:sz="4" w:space="0" w:color="auto"/>
              <w:bottom w:val="single" w:sz="4" w:space="0" w:color="auto"/>
              <w:right w:val="single" w:sz="4" w:space="0" w:color="auto"/>
            </w:tcBorders>
            <w:vAlign w:val="center"/>
          </w:tcPr>
          <w:p w:rsidR="00F62A90" w:rsidRPr="004129D4" w:rsidRDefault="00F62A90" w:rsidP="00F62A90">
            <w:pPr>
              <w:rPr>
                <w:rFonts w:eastAsia="Times New Roman" w:cs="Calibri"/>
                <w:bCs/>
                <w:iCs/>
                <w:kern w:val="2"/>
                <w:szCs w:val="24"/>
                <w:lang w:val="uk-UA" w:eastAsia="ru-RU"/>
              </w:rPr>
            </w:pPr>
            <w:r w:rsidRPr="004129D4">
              <w:rPr>
                <w:rFonts w:eastAsia="Times New Roman" w:cs="Calibri"/>
                <w:bCs/>
                <w:iCs/>
                <w:kern w:val="2"/>
                <w:szCs w:val="24"/>
                <w:lang w:val="uk-UA" w:eastAsia="ru-RU"/>
              </w:rPr>
              <w:t>Програма фінансової підтримки Комунального некомерційного підприємства «Стоматологічна поліклініка» Роменської міської ради на 2026-2028 роки</w:t>
            </w:r>
          </w:p>
        </w:tc>
        <w:tc>
          <w:tcPr>
            <w:tcW w:w="1275" w:type="dxa"/>
            <w:tcBorders>
              <w:top w:val="single" w:sz="4" w:space="0" w:color="auto"/>
              <w:left w:val="single" w:sz="4" w:space="0" w:color="auto"/>
              <w:bottom w:val="single" w:sz="4" w:space="0" w:color="auto"/>
              <w:right w:val="single" w:sz="4" w:space="0" w:color="auto"/>
            </w:tcBorders>
          </w:tcPr>
          <w:p w:rsidR="00F62A90" w:rsidRPr="004129D4" w:rsidRDefault="00F62A90" w:rsidP="00A319FC">
            <w:pPr>
              <w:rPr>
                <w:rFonts w:eastAsia="Times New Roman" w:cs="Calibri"/>
                <w:bCs/>
                <w:iCs/>
                <w:kern w:val="2"/>
                <w:lang w:val="uk-UA" w:eastAsia="ru-RU"/>
              </w:rPr>
            </w:pPr>
            <w:r w:rsidRPr="004129D4">
              <w:rPr>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F62A90" w:rsidRPr="004129D4" w:rsidRDefault="00F62A90" w:rsidP="00F62A90">
            <w:pPr>
              <w:rPr>
                <w:rFonts w:eastAsia="Times New Roman" w:cs="Calibri"/>
                <w:bCs/>
                <w:iCs/>
                <w:kern w:val="2"/>
                <w:szCs w:val="24"/>
                <w:lang w:val="uk-UA" w:eastAsia="ru-RU"/>
              </w:rPr>
            </w:pPr>
            <w:r w:rsidRPr="004129D4">
              <w:rPr>
                <w:rFonts w:cs="Times New Roman"/>
                <w:szCs w:val="24"/>
                <w:lang w:val="uk-UA" w:eastAsia="uk-UA"/>
              </w:rPr>
              <w:t>Забезпечення стабільної роботи підприємства для надання якісної стоматологічної допомоги населенню</w:t>
            </w:r>
          </w:p>
        </w:tc>
      </w:tr>
      <w:tr w:rsidR="007034DD" w:rsidRPr="007034DD" w:rsidTr="001F5057">
        <w:trPr>
          <w:trHeight w:val="278"/>
        </w:trPr>
        <w:tc>
          <w:tcPr>
            <w:tcW w:w="14771" w:type="dxa"/>
            <w:gridSpan w:val="4"/>
            <w:tcBorders>
              <w:top w:val="single" w:sz="4" w:space="0" w:color="auto"/>
              <w:left w:val="single" w:sz="4" w:space="0" w:color="auto"/>
              <w:bottom w:val="single" w:sz="4" w:space="0" w:color="auto"/>
              <w:right w:val="single" w:sz="4" w:space="0" w:color="auto"/>
            </w:tcBorders>
          </w:tcPr>
          <w:p w:rsidR="001E7263" w:rsidRPr="007034DD" w:rsidRDefault="00FB3DAC" w:rsidP="001F5057">
            <w:pPr>
              <w:jc w:val="center"/>
              <w:rPr>
                <w:rFonts w:cs="Times New Roman"/>
                <w:szCs w:val="24"/>
                <w:lang w:val="uk-UA" w:eastAsia="uk-UA"/>
              </w:rPr>
            </w:pPr>
            <w:r w:rsidRPr="007034DD">
              <w:rPr>
                <w:rFonts w:cs="Times New Roman"/>
                <w:b/>
                <w:szCs w:val="24"/>
                <w:lang w:val="en-US"/>
              </w:rPr>
              <w:t>VI</w:t>
            </w:r>
            <w:r w:rsidRPr="007034DD">
              <w:rPr>
                <w:rFonts w:cs="Times New Roman"/>
                <w:b/>
                <w:szCs w:val="24"/>
              </w:rPr>
              <w:t xml:space="preserve">. </w:t>
            </w:r>
            <w:r w:rsidR="001E7263" w:rsidRPr="007034DD">
              <w:rPr>
                <w:rFonts w:cs="Times New Roman"/>
                <w:b/>
                <w:szCs w:val="24"/>
                <w:lang w:val="uk-UA"/>
              </w:rPr>
              <w:t>Молодь і спорт, підтримка сім’ї та дітей</w:t>
            </w:r>
          </w:p>
        </w:tc>
      </w:tr>
      <w:tr w:rsidR="007034DD"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1</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rFonts w:eastAsia="Times New Roman" w:cs="Times New Roman"/>
                <w:szCs w:val="24"/>
                <w:lang w:val="uk-UA"/>
              </w:rPr>
            </w:pPr>
            <w:r w:rsidRPr="007034DD">
              <w:rPr>
                <w:rFonts w:eastAsia="Times New Roman" w:cs="Times New Roman"/>
                <w:szCs w:val="24"/>
                <w:lang w:val="uk-UA"/>
              </w:rPr>
              <w:t>Програма розвитку молодіжної політики та національно–патріотичного виховання в Роменській міській територіальній громаді на 2023-2027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jc w:val="center"/>
              <w:rPr>
                <w:rFonts w:eastAsia="Times New Roman" w:cs="Times New Roman"/>
                <w:szCs w:val="24"/>
                <w:lang w:val="uk-UA"/>
              </w:rPr>
            </w:pPr>
            <w:r w:rsidRPr="007034DD">
              <w:rPr>
                <w:rFonts w:eastAsia="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rFonts w:eastAsia="Times New Roman" w:cs="Times New Roman"/>
                <w:szCs w:val="24"/>
                <w:lang w:val="uk-UA"/>
              </w:rPr>
            </w:pPr>
            <w:r w:rsidRPr="007034DD">
              <w:rPr>
                <w:rFonts w:eastAsia="Times New Roman" w:cs="Times New Roman"/>
                <w:lang w:val="uk-UA"/>
              </w:rPr>
              <w:t>Забезпечення реалізації державної молодіжної політики, ф</w:t>
            </w:r>
            <w:r w:rsidRPr="007034DD">
              <w:rPr>
                <w:rFonts w:eastAsia="Times New Roman" w:cs="Times New Roman"/>
                <w:szCs w:val="24"/>
                <w:lang w:val="uk-UA"/>
              </w:rPr>
              <w:t>ормування національної свідомості та патріотичне виховання молоді, підтримка діяльності молодіжних громадських об’єднань</w:t>
            </w:r>
          </w:p>
        </w:tc>
      </w:tr>
      <w:tr w:rsidR="007034DD" w:rsidRPr="007034D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2</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rFonts w:eastAsia="Times New Roman" w:cs="Times New Roman"/>
                <w:szCs w:val="24"/>
                <w:lang w:val="uk-UA"/>
              </w:rPr>
            </w:pPr>
            <w:r w:rsidRPr="007034DD">
              <w:rPr>
                <w:rFonts w:eastAsia="Times New Roman" w:cs="Times New Roman"/>
                <w:szCs w:val="24"/>
                <w:lang w:val="uk-UA"/>
              </w:rPr>
              <w:t xml:space="preserve">Програма розвитку фізичної культури і спорту </w:t>
            </w:r>
            <w:r w:rsidR="007034DD" w:rsidRPr="007034DD">
              <w:rPr>
                <w:rFonts w:eastAsia="Times New Roman" w:cs="Times New Roman"/>
                <w:szCs w:val="24"/>
                <w:lang w:val="uk-UA"/>
              </w:rPr>
              <w:t>в Роменській міській територіальній громаді</w:t>
            </w:r>
            <w:r w:rsidRPr="007034DD">
              <w:rPr>
                <w:rFonts w:eastAsia="Times New Roman" w:cs="Times New Roman"/>
                <w:szCs w:val="24"/>
                <w:lang w:val="uk-UA"/>
              </w:rPr>
              <w:t xml:space="preserve">  на 2023 – 2027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jc w:val="center"/>
              <w:rPr>
                <w:rFonts w:eastAsia="Times New Roman" w:cs="Times New Roman"/>
                <w:szCs w:val="24"/>
                <w:lang w:val="uk-UA"/>
              </w:rPr>
            </w:pPr>
            <w:r w:rsidRPr="007034DD">
              <w:rPr>
                <w:rFonts w:eastAsia="Times New Roman" w:cs="Times New Roman"/>
                <w:szCs w:val="24"/>
                <w:lang w:val="uk-UA"/>
              </w:rPr>
              <w:t>2023-2027</w:t>
            </w:r>
          </w:p>
        </w:tc>
        <w:tc>
          <w:tcPr>
            <w:tcW w:w="6975" w:type="dxa"/>
            <w:tcBorders>
              <w:top w:val="single" w:sz="4" w:space="0" w:color="auto"/>
              <w:left w:val="single" w:sz="4" w:space="0" w:color="auto"/>
              <w:bottom w:val="single" w:sz="4" w:space="0" w:color="auto"/>
              <w:right w:val="single" w:sz="4" w:space="0" w:color="auto"/>
            </w:tcBorders>
            <w:vAlign w:val="center"/>
          </w:tcPr>
          <w:p w:rsidR="001E7263" w:rsidRPr="007034DD" w:rsidRDefault="001E7263" w:rsidP="001F5057">
            <w:pPr>
              <w:tabs>
                <w:tab w:val="left" w:pos="851"/>
                <w:tab w:val="left" w:pos="2475"/>
              </w:tabs>
              <w:rPr>
                <w:rFonts w:eastAsia="Times New Roman" w:cs="Times New Roman"/>
                <w:szCs w:val="24"/>
                <w:lang w:val="uk-UA"/>
              </w:rPr>
            </w:pPr>
            <w:r w:rsidRPr="007034DD">
              <w:rPr>
                <w:rFonts w:eastAsia="Times New Roman" w:cs="Times New Roman"/>
                <w:szCs w:val="24"/>
                <w:lang w:val="uk-UA"/>
              </w:rPr>
              <w:t>Забезпечення збереження передових позицій успішної участі спортсменів громади у обласних, всеукраїнських, міжнародних змаганнях різного рівня</w:t>
            </w:r>
          </w:p>
        </w:tc>
      </w:tr>
      <w:tr w:rsidR="007034DD"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3</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szCs w:val="24"/>
                <w:lang w:val="uk-UA"/>
              </w:rPr>
              <w:t>Програма Роменської міської територіальної громади з розвитку плавання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szCs w:val="24"/>
                <w:lang w:val="uk-UA"/>
              </w:rPr>
              <w:t>Підвищення рівня залучення населення до оздоровчої рухової активності, розширення можливостей щодо здобуття вмінь і навичок плавання учнів закладів загальної середньої освіти</w:t>
            </w:r>
          </w:p>
        </w:tc>
      </w:tr>
      <w:tr w:rsidR="007034DD" w:rsidRPr="007034D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4</w:t>
            </w:r>
            <w:r w:rsidR="00E1273F"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rFonts w:cs="Times New Roman"/>
                <w:szCs w:val="24"/>
                <w:lang w:val="uk-UA"/>
              </w:rPr>
              <w:t>Програма надання поворотної фінансової допомоги (резервних коштів), що виплачується патронатним вихователям до моменту отримання державної соціальної допомоги,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rFonts w:cs="Times New Roman"/>
                <w:szCs w:val="24"/>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rFonts w:cs="Times New Roman"/>
                <w:szCs w:val="24"/>
                <w:lang w:val="uk-UA"/>
              </w:rPr>
              <w:t>Запровадження та організація функціонування сім`ї патронатного вихователя, надання послуги патронату над дитиною, яка перебуває у складних життєвих обставинах.</w:t>
            </w:r>
          </w:p>
        </w:tc>
      </w:tr>
      <w:tr w:rsidR="004129D4"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4129D4" w:rsidRDefault="00546794" w:rsidP="001F5057">
            <w:pPr>
              <w:ind w:left="-114" w:right="-78"/>
              <w:jc w:val="center"/>
              <w:rPr>
                <w:rFonts w:cs="Times New Roman"/>
                <w:szCs w:val="24"/>
                <w:highlight w:val="yellow"/>
                <w:lang w:val="uk-UA"/>
              </w:rPr>
            </w:pPr>
            <w:r w:rsidRPr="004129D4">
              <w:rPr>
                <w:rFonts w:cs="Times New Roman"/>
                <w:szCs w:val="24"/>
                <w:lang w:val="uk-UA"/>
              </w:rPr>
              <w:t>5</w:t>
            </w:r>
            <w:r w:rsidR="00E1273F" w:rsidRPr="004129D4">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szCs w:val="24"/>
                <w:lang w:val="uk-UA"/>
              </w:rPr>
            </w:pPr>
            <w:r w:rsidRPr="004129D4">
              <w:rPr>
                <w:szCs w:val="24"/>
                <w:lang w:val="uk-UA"/>
              </w:rPr>
              <w:t>Програма забезпечення права кожної дитини у Роменській міській територіальній громаді на зростання в сімейному оточенні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szCs w:val="24"/>
                <w:lang w:val="uk-UA"/>
              </w:rPr>
            </w:pPr>
            <w:r w:rsidRPr="004129D4">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4129D4" w:rsidRDefault="001E7263" w:rsidP="001F5057">
            <w:pPr>
              <w:rPr>
                <w:b/>
                <w:szCs w:val="24"/>
                <w:lang w:val="uk-UA"/>
              </w:rPr>
            </w:pPr>
            <w:r w:rsidRPr="004129D4">
              <w:rPr>
                <w:szCs w:val="24"/>
                <w:lang w:val="uk-UA"/>
              </w:rPr>
              <w:t>Забезпечення права кожної дитини у Роменській міській територіальній громаді на зростання в сімейному оточенні цією програмою передбачено створення ефективної системи  підтримки дітей та сімей з дітьми, спрямованої на забезпечення реалізації права кожної дитини на зростання і виховання в безпечному, стабільному та сприятливому для розвитку сімейному середовищі</w:t>
            </w:r>
          </w:p>
        </w:tc>
      </w:tr>
      <w:tr w:rsidR="004129D4"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ind w:left="-114" w:right="-78"/>
              <w:jc w:val="center"/>
              <w:rPr>
                <w:rFonts w:cs="Times New Roman"/>
                <w:szCs w:val="24"/>
                <w:lang w:val="uk-UA"/>
              </w:rPr>
            </w:pPr>
            <w:r w:rsidRPr="004129D4">
              <w:rPr>
                <w:rFonts w:cs="Times New Roman"/>
                <w:szCs w:val="24"/>
                <w:lang w:val="uk-UA"/>
              </w:rPr>
              <w:t>6.</w:t>
            </w:r>
          </w:p>
        </w:tc>
        <w:tc>
          <w:tcPr>
            <w:tcW w:w="5954"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rPr>
                <w:szCs w:val="24"/>
                <w:lang w:val="uk-UA"/>
              </w:rPr>
            </w:pPr>
            <w:r w:rsidRPr="004129D4">
              <w:rPr>
                <w:szCs w:val="24"/>
                <w:lang w:val="uk-UA"/>
              </w:rPr>
              <w:t>Програма з утвердження української національної та громадянської ідентичності в Роменській міській територіальній громаді на 2026-2028 роки</w:t>
            </w:r>
          </w:p>
        </w:tc>
        <w:tc>
          <w:tcPr>
            <w:tcW w:w="1275" w:type="dxa"/>
            <w:tcBorders>
              <w:top w:val="single" w:sz="4" w:space="0" w:color="auto"/>
              <w:left w:val="single" w:sz="4" w:space="0" w:color="auto"/>
              <w:bottom w:val="single" w:sz="4" w:space="0" w:color="auto"/>
              <w:right w:val="single" w:sz="4" w:space="0" w:color="auto"/>
            </w:tcBorders>
          </w:tcPr>
          <w:p w:rsidR="00EA7F3F" w:rsidRPr="004129D4" w:rsidRDefault="00EA7F3F" w:rsidP="001F5057">
            <w:pPr>
              <w:rPr>
                <w:szCs w:val="24"/>
                <w:lang w:val="uk-UA"/>
              </w:rPr>
            </w:pPr>
            <w:r w:rsidRPr="004129D4">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EA7F3F" w:rsidRPr="004129D4" w:rsidRDefault="003868BE" w:rsidP="003868BE">
            <w:pPr>
              <w:rPr>
                <w:szCs w:val="24"/>
                <w:lang w:val="uk-UA"/>
              </w:rPr>
            </w:pPr>
            <w:r w:rsidRPr="004129D4">
              <w:rPr>
                <w:szCs w:val="24"/>
                <w:lang w:val="uk-UA"/>
              </w:rPr>
              <w:t xml:space="preserve">Підвищення рівня національної та громадянської свідомості дітей та молоді, зростання рівня </w:t>
            </w:r>
            <w:proofErr w:type="spellStart"/>
            <w:r w:rsidRPr="004129D4">
              <w:rPr>
                <w:szCs w:val="24"/>
                <w:lang w:val="uk-UA"/>
              </w:rPr>
              <w:t>залученості</w:t>
            </w:r>
            <w:proofErr w:type="spellEnd"/>
            <w:r w:rsidRPr="004129D4">
              <w:rPr>
                <w:szCs w:val="24"/>
                <w:lang w:val="uk-UA"/>
              </w:rPr>
              <w:t xml:space="preserve"> молоді до суспільно-політичних процесів, волонтерського руху та громадських ініціатив, орієнтованих на розвиток державності та громадянського суспільства</w:t>
            </w:r>
          </w:p>
        </w:tc>
      </w:tr>
      <w:tr w:rsidR="004129D4"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C778EF" w:rsidRPr="004129D4" w:rsidRDefault="00C778EF" w:rsidP="001F5057">
            <w:pPr>
              <w:ind w:left="-114" w:right="-78"/>
              <w:jc w:val="center"/>
              <w:rPr>
                <w:rFonts w:cs="Times New Roman"/>
                <w:szCs w:val="24"/>
                <w:lang w:val="uk-UA"/>
              </w:rPr>
            </w:pPr>
            <w:r w:rsidRPr="004129D4">
              <w:rPr>
                <w:rFonts w:cs="Times New Roman"/>
                <w:szCs w:val="24"/>
                <w:lang w:val="uk-UA"/>
              </w:rPr>
              <w:t>7.</w:t>
            </w:r>
          </w:p>
        </w:tc>
        <w:tc>
          <w:tcPr>
            <w:tcW w:w="5954" w:type="dxa"/>
            <w:tcBorders>
              <w:top w:val="single" w:sz="4" w:space="0" w:color="auto"/>
              <w:left w:val="single" w:sz="4" w:space="0" w:color="auto"/>
              <w:bottom w:val="single" w:sz="4" w:space="0" w:color="auto"/>
              <w:right w:val="single" w:sz="4" w:space="0" w:color="auto"/>
            </w:tcBorders>
          </w:tcPr>
          <w:p w:rsidR="00C778EF" w:rsidRPr="004129D4" w:rsidRDefault="00C778EF" w:rsidP="001F5057">
            <w:pPr>
              <w:rPr>
                <w:szCs w:val="24"/>
                <w:lang w:val="uk-UA"/>
              </w:rPr>
            </w:pPr>
            <w:r w:rsidRPr="004129D4">
              <w:rPr>
                <w:szCs w:val="24"/>
                <w:lang w:val="uk-UA"/>
              </w:rPr>
              <w:t>Програма розвитку молодіжної політики в Роменській міській територіальній громаді на 2026-2030 роки</w:t>
            </w:r>
          </w:p>
        </w:tc>
        <w:tc>
          <w:tcPr>
            <w:tcW w:w="1275" w:type="dxa"/>
            <w:tcBorders>
              <w:top w:val="single" w:sz="4" w:space="0" w:color="auto"/>
              <w:left w:val="single" w:sz="4" w:space="0" w:color="auto"/>
              <w:bottom w:val="single" w:sz="4" w:space="0" w:color="auto"/>
              <w:right w:val="single" w:sz="4" w:space="0" w:color="auto"/>
            </w:tcBorders>
          </w:tcPr>
          <w:p w:rsidR="00C778EF" w:rsidRPr="004129D4" w:rsidRDefault="00C778EF" w:rsidP="001F5057">
            <w:pPr>
              <w:rPr>
                <w:szCs w:val="24"/>
                <w:lang w:val="uk-UA"/>
              </w:rPr>
            </w:pPr>
            <w:r w:rsidRPr="004129D4">
              <w:rPr>
                <w:szCs w:val="24"/>
                <w:lang w:val="uk-UA"/>
              </w:rPr>
              <w:t>2026-2030</w:t>
            </w:r>
          </w:p>
        </w:tc>
        <w:tc>
          <w:tcPr>
            <w:tcW w:w="6975" w:type="dxa"/>
            <w:tcBorders>
              <w:top w:val="single" w:sz="4" w:space="0" w:color="auto"/>
              <w:left w:val="single" w:sz="4" w:space="0" w:color="auto"/>
              <w:bottom w:val="single" w:sz="4" w:space="0" w:color="auto"/>
              <w:right w:val="single" w:sz="4" w:space="0" w:color="auto"/>
            </w:tcBorders>
          </w:tcPr>
          <w:p w:rsidR="00C778EF" w:rsidRPr="004129D4" w:rsidRDefault="00C778EF" w:rsidP="003868BE">
            <w:pPr>
              <w:rPr>
                <w:szCs w:val="24"/>
                <w:lang w:val="uk-UA"/>
              </w:rPr>
            </w:pPr>
            <w:r w:rsidRPr="004129D4">
              <w:rPr>
                <w:szCs w:val="24"/>
                <w:lang w:val="uk-UA"/>
              </w:rPr>
              <w:t xml:space="preserve">Формування в громаді цілісної та ефективної системи реалізації державної молодіжної політики, спрямованої на створення сприятливих соціально-економічних, освітніх, культурних та організаційних умов для всебічного розвитку молоді, її </w:t>
            </w:r>
            <w:r w:rsidRPr="004129D4">
              <w:rPr>
                <w:szCs w:val="24"/>
                <w:lang w:val="uk-UA"/>
              </w:rPr>
              <w:lastRenderedPageBreak/>
              <w:t>самореалізації, професійного стано</w:t>
            </w:r>
            <w:r w:rsidR="00871CD7" w:rsidRPr="004129D4">
              <w:rPr>
                <w:szCs w:val="24"/>
                <w:lang w:val="uk-UA"/>
              </w:rPr>
              <w:t>в</w:t>
            </w:r>
            <w:r w:rsidRPr="004129D4">
              <w:rPr>
                <w:szCs w:val="24"/>
                <w:lang w:val="uk-UA"/>
              </w:rPr>
              <w:t>лення та активної участі у житті громади</w:t>
            </w:r>
          </w:p>
        </w:tc>
      </w:tr>
      <w:tr w:rsidR="007034DD" w:rsidRPr="007034DD" w:rsidTr="00E41FD8">
        <w:trPr>
          <w:trHeight w:val="206"/>
        </w:trPr>
        <w:tc>
          <w:tcPr>
            <w:tcW w:w="14771" w:type="dxa"/>
            <w:gridSpan w:val="4"/>
            <w:tcBorders>
              <w:top w:val="single" w:sz="4" w:space="0" w:color="auto"/>
              <w:left w:val="single" w:sz="4" w:space="0" w:color="auto"/>
              <w:bottom w:val="single" w:sz="4" w:space="0" w:color="auto"/>
              <w:right w:val="single" w:sz="4" w:space="0" w:color="auto"/>
            </w:tcBorders>
          </w:tcPr>
          <w:p w:rsidR="001E7263" w:rsidRPr="007034DD" w:rsidRDefault="00FB3DAC" w:rsidP="001F5057">
            <w:pPr>
              <w:jc w:val="center"/>
              <w:rPr>
                <w:szCs w:val="24"/>
                <w:lang w:val="uk-UA"/>
              </w:rPr>
            </w:pPr>
            <w:r w:rsidRPr="007034DD">
              <w:rPr>
                <w:rFonts w:cs="Times New Roman"/>
                <w:b/>
                <w:szCs w:val="24"/>
                <w:lang w:val="en-US"/>
              </w:rPr>
              <w:lastRenderedPageBreak/>
              <w:t xml:space="preserve">VII. </w:t>
            </w:r>
            <w:r w:rsidR="001E7263" w:rsidRPr="007034DD">
              <w:rPr>
                <w:rFonts w:cs="Times New Roman"/>
                <w:b/>
                <w:szCs w:val="24"/>
                <w:lang w:val="uk-UA"/>
              </w:rPr>
              <w:t>Освіта</w:t>
            </w:r>
          </w:p>
        </w:tc>
      </w:tr>
      <w:tr w:rsidR="007034DD" w:rsidRPr="007034D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1</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tabs>
                <w:tab w:val="left" w:pos="5940"/>
              </w:tabs>
              <w:rPr>
                <w:szCs w:val="24"/>
                <w:lang w:val="uk-UA"/>
              </w:rPr>
            </w:pPr>
            <w:r w:rsidRPr="007034DD">
              <w:rPr>
                <w:szCs w:val="24"/>
                <w:lang w:val="uk-UA"/>
              </w:rPr>
              <w:t xml:space="preserve">Програма «Освіта Роменської міської територіальної громади у 2024-2026 роках» </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jc w:val="center"/>
              <w:rPr>
                <w:szCs w:val="24"/>
                <w:lang w:val="uk-UA"/>
              </w:rPr>
            </w:pPr>
            <w:r w:rsidRPr="007034DD">
              <w:rPr>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szCs w:val="24"/>
                <w:lang w:val="uk-UA"/>
              </w:rPr>
              <w:t>Створення механізму стійкого інноваційного розвитку освіти та умов для поетапного переходу до нового рівня освіти</w:t>
            </w:r>
          </w:p>
        </w:tc>
      </w:tr>
      <w:tr w:rsidR="007034DD"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spacing w:line="276" w:lineRule="auto"/>
              <w:ind w:left="-114" w:right="-78"/>
              <w:jc w:val="center"/>
              <w:rPr>
                <w:rFonts w:cs="Times New Roman"/>
                <w:szCs w:val="24"/>
                <w:lang w:val="uk-UA"/>
              </w:rPr>
            </w:pPr>
            <w:r w:rsidRPr="007034DD">
              <w:rPr>
                <w:rFonts w:cs="Times New Roman"/>
                <w:szCs w:val="24"/>
                <w:lang w:val="uk-UA"/>
              </w:rPr>
              <w:t>2</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464695" w:rsidRPr="007034DD" w:rsidRDefault="001E7263" w:rsidP="00E41FD8">
            <w:pPr>
              <w:pStyle w:val="3"/>
              <w:spacing w:before="0" w:after="0"/>
              <w:ind w:right="-1"/>
              <w:rPr>
                <w:rFonts w:ascii="Times New Roman" w:hAnsi="Times New Roman"/>
                <w:b w:val="0"/>
                <w:bCs w:val="0"/>
                <w:sz w:val="24"/>
                <w:szCs w:val="24"/>
                <w:lang w:val="uk-UA"/>
              </w:rPr>
            </w:pPr>
            <w:r w:rsidRPr="007034DD">
              <w:rPr>
                <w:rFonts w:ascii="Times New Roman" w:hAnsi="Times New Roman"/>
                <w:b w:val="0"/>
                <w:bCs w:val="0"/>
                <w:sz w:val="24"/>
                <w:szCs w:val="24"/>
                <w:lang w:val="uk-UA"/>
              </w:rPr>
              <w:t>Програма забезпечення відшкодування вартості проїзду до місця роботи та у зворотному напрямку педагогічним працівникам, які працюють у закладах освіти Роменської міської ради, розташованих у населених пунктах сільської місцевості, але проживають в інших населених пунктах,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jc w:val="center"/>
              <w:rPr>
                <w:rFonts w:cs="Times New Roman"/>
                <w:lang w:val="uk-UA"/>
              </w:rPr>
            </w:pPr>
            <w:r w:rsidRPr="007034DD">
              <w:rPr>
                <w:rFonts w:cs="Times New Roman"/>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rFonts w:cs="Times New Roman"/>
                <w:lang w:val="uk-UA"/>
              </w:rPr>
            </w:pPr>
            <w:r w:rsidRPr="007034DD">
              <w:rPr>
                <w:rFonts w:cs="Times New Roman"/>
                <w:lang w:val="uk-UA"/>
              </w:rPr>
              <w:t>Забезпечення пільгового проїзду педагогічним працівникам до місця роботи та у зворотному напрямку; підвищення престижу вчительської праці в сільській місцевості; забезпечення педагогічними кадрами заклади  освіти</w:t>
            </w:r>
          </w:p>
          <w:p w:rsidR="001E7263" w:rsidRPr="007034DD" w:rsidRDefault="001E7263" w:rsidP="001F5057">
            <w:pPr>
              <w:jc w:val="center"/>
              <w:rPr>
                <w:rFonts w:cs="Times New Roman"/>
                <w:lang w:val="uk-UA"/>
              </w:rPr>
            </w:pPr>
          </w:p>
          <w:p w:rsidR="001E7263" w:rsidRPr="007034DD" w:rsidRDefault="001E7263" w:rsidP="001F5057">
            <w:pPr>
              <w:jc w:val="center"/>
              <w:rPr>
                <w:rFonts w:cs="Times New Roman"/>
                <w:lang w:val="uk-UA"/>
              </w:rPr>
            </w:pPr>
          </w:p>
        </w:tc>
      </w:tr>
      <w:tr w:rsidR="007034DD" w:rsidRPr="007034DD" w:rsidTr="001F5057">
        <w:trPr>
          <w:trHeight w:val="1682"/>
        </w:trPr>
        <w:tc>
          <w:tcPr>
            <w:tcW w:w="567" w:type="dxa"/>
            <w:tcBorders>
              <w:top w:val="single" w:sz="4" w:space="0" w:color="auto"/>
              <w:left w:val="single" w:sz="4" w:space="0" w:color="auto"/>
              <w:right w:val="single" w:sz="4" w:space="0" w:color="auto"/>
            </w:tcBorders>
          </w:tcPr>
          <w:p w:rsidR="001E7263" w:rsidRPr="007034DD" w:rsidRDefault="00E1273F" w:rsidP="001F5057">
            <w:pPr>
              <w:spacing w:line="276" w:lineRule="auto"/>
              <w:ind w:left="-114" w:right="-78"/>
              <w:jc w:val="center"/>
              <w:rPr>
                <w:rFonts w:eastAsia="Symbol" w:cs="Times New Roman"/>
                <w:szCs w:val="24"/>
                <w:lang w:val="uk-UA"/>
              </w:rPr>
            </w:pPr>
            <w:r w:rsidRPr="007034DD">
              <w:rPr>
                <w:rFonts w:eastAsia="Symbol" w:cs="Times New Roman"/>
                <w:szCs w:val="24"/>
                <w:lang w:val="uk-UA"/>
              </w:rPr>
              <w:t>3</w:t>
            </w:r>
            <w:r w:rsidR="001E7263" w:rsidRPr="007034DD">
              <w:rPr>
                <w:rFonts w:eastAsia="Symbol" w:cs="Times New Roman"/>
                <w:szCs w:val="24"/>
                <w:lang w:val="uk-UA"/>
              </w:rPr>
              <w:t>.</w:t>
            </w:r>
          </w:p>
        </w:tc>
        <w:tc>
          <w:tcPr>
            <w:tcW w:w="5954" w:type="dxa"/>
            <w:tcBorders>
              <w:top w:val="single" w:sz="4" w:space="0" w:color="auto"/>
              <w:left w:val="single" w:sz="4" w:space="0" w:color="auto"/>
              <w:right w:val="single" w:sz="4" w:space="0" w:color="auto"/>
            </w:tcBorders>
          </w:tcPr>
          <w:p w:rsidR="001E7263" w:rsidRPr="007034DD" w:rsidRDefault="001E7263" w:rsidP="001F5057">
            <w:pPr>
              <w:pStyle w:val="3"/>
              <w:spacing w:before="0" w:after="0"/>
              <w:ind w:right="-1"/>
              <w:rPr>
                <w:rFonts w:ascii="Times New Roman" w:hAnsi="Times New Roman"/>
                <w:b w:val="0"/>
                <w:bCs w:val="0"/>
                <w:sz w:val="24"/>
                <w:szCs w:val="24"/>
                <w:lang w:val="uk-UA"/>
              </w:rPr>
            </w:pPr>
            <w:r w:rsidRPr="007034DD">
              <w:rPr>
                <w:rFonts w:ascii="Times New Roman" w:hAnsi="Times New Roman"/>
                <w:b w:val="0"/>
                <w:bCs w:val="0"/>
                <w:sz w:val="24"/>
                <w:szCs w:val="24"/>
                <w:lang w:val="uk-UA"/>
              </w:rPr>
              <w:t>Програма реформування системи шкільного харчування на період до 2027 року в закладах загальної середньої освіти Роменської міської територіальної громади</w:t>
            </w:r>
          </w:p>
        </w:tc>
        <w:tc>
          <w:tcPr>
            <w:tcW w:w="1275" w:type="dxa"/>
            <w:tcBorders>
              <w:top w:val="single" w:sz="4" w:space="0" w:color="auto"/>
              <w:left w:val="single" w:sz="4" w:space="0" w:color="auto"/>
              <w:right w:val="single" w:sz="4" w:space="0" w:color="auto"/>
            </w:tcBorders>
          </w:tcPr>
          <w:p w:rsidR="001E7263" w:rsidRPr="007034DD" w:rsidRDefault="001E7263" w:rsidP="001F5057">
            <w:pPr>
              <w:jc w:val="center"/>
              <w:rPr>
                <w:rFonts w:eastAsia="Symbol" w:cs="Times New Roman"/>
                <w:szCs w:val="24"/>
                <w:lang w:val="uk-UA"/>
              </w:rPr>
            </w:pPr>
            <w:r w:rsidRPr="007034DD">
              <w:rPr>
                <w:rFonts w:eastAsia="Symbol" w:cs="Times New Roman"/>
                <w:szCs w:val="24"/>
                <w:lang w:val="uk-UA"/>
              </w:rPr>
              <w:t>2024-2027</w:t>
            </w:r>
          </w:p>
        </w:tc>
        <w:tc>
          <w:tcPr>
            <w:tcW w:w="6975" w:type="dxa"/>
            <w:tcBorders>
              <w:top w:val="single" w:sz="4" w:space="0" w:color="auto"/>
              <w:left w:val="single" w:sz="4" w:space="0" w:color="auto"/>
              <w:right w:val="single" w:sz="4" w:space="0" w:color="auto"/>
            </w:tcBorders>
          </w:tcPr>
          <w:p w:rsidR="001E7263" w:rsidRPr="007034DD" w:rsidRDefault="001E7263" w:rsidP="001F5057">
            <w:pPr>
              <w:rPr>
                <w:rFonts w:eastAsia="Symbol" w:cs="Times New Roman"/>
                <w:szCs w:val="24"/>
                <w:lang w:val="uk-UA"/>
              </w:rPr>
            </w:pPr>
            <w:r w:rsidRPr="007034DD">
              <w:rPr>
                <w:rFonts w:eastAsia="Symbol" w:cs="Times New Roman"/>
                <w:szCs w:val="24"/>
                <w:lang w:val="uk-UA"/>
              </w:rPr>
              <w:t>Покращення якості шкільного харчування шляхом впровадження нових методів і технологій</w:t>
            </w:r>
          </w:p>
        </w:tc>
      </w:tr>
      <w:tr w:rsidR="007034DD" w:rsidRPr="007034DD" w:rsidTr="001F5057">
        <w:trPr>
          <w:trHeight w:val="146"/>
        </w:trPr>
        <w:tc>
          <w:tcPr>
            <w:tcW w:w="14771" w:type="dxa"/>
            <w:gridSpan w:val="4"/>
            <w:tcBorders>
              <w:top w:val="single" w:sz="4" w:space="0" w:color="auto"/>
              <w:left w:val="single" w:sz="4" w:space="0" w:color="auto"/>
              <w:bottom w:val="single" w:sz="4" w:space="0" w:color="auto"/>
              <w:right w:val="single" w:sz="4" w:space="0" w:color="auto"/>
            </w:tcBorders>
            <w:vAlign w:val="center"/>
          </w:tcPr>
          <w:p w:rsidR="001E7263" w:rsidRPr="007034DD" w:rsidRDefault="00FB3DAC" w:rsidP="001F5057">
            <w:pPr>
              <w:ind w:left="-114" w:right="-78"/>
              <w:jc w:val="center"/>
              <w:rPr>
                <w:rFonts w:cs="Times New Roman"/>
                <w:b/>
                <w:szCs w:val="24"/>
                <w:lang w:val="uk-UA"/>
              </w:rPr>
            </w:pPr>
            <w:r w:rsidRPr="007034DD">
              <w:rPr>
                <w:rFonts w:cs="Times New Roman"/>
                <w:b/>
                <w:szCs w:val="24"/>
                <w:lang w:val="en-US"/>
              </w:rPr>
              <w:t>VIII</w:t>
            </w:r>
            <w:r w:rsidRPr="007034DD">
              <w:rPr>
                <w:rFonts w:cs="Times New Roman"/>
                <w:b/>
                <w:szCs w:val="24"/>
              </w:rPr>
              <w:t xml:space="preserve">. </w:t>
            </w:r>
            <w:r w:rsidR="001E7263" w:rsidRPr="007034DD">
              <w:rPr>
                <w:rFonts w:cs="Times New Roman"/>
                <w:b/>
                <w:szCs w:val="24"/>
                <w:lang w:val="uk-UA"/>
              </w:rPr>
              <w:t>Культура і розвиток туризму</w:t>
            </w:r>
          </w:p>
        </w:tc>
      </w:tr>
      <w:tr w:rsidR="007034DD" w:rsidRPr="007034DD"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34DD" w:rsidRDefault="00546794" w:rsidP="001F5057">
            <w:pPr>
              <w:ind w:left="-114" w:right="-78"/>
              <w:jc w:val="center"/>
              <w:rPr>
                <w:rFonts w:cs="Times New Roman"/>
                <w:szCs w:val="24"/>
                <w:lang w:val="uk-UA"/>
              </w:rPr>
            </w:pPr>
            <w:r w:rsidRPr="007034DD">
              <w:rPr>
                <w:rFonts w:cs="Times New Roman"/>
                <w:szCs w:val="24"/>
                <w:lang w:val="uk-UA"/>
              </w:rPr>
              <w:t>1</w:t>
            </w:r>
            <w:r w:rsidR="001E7263" w:rsidRPr="007034DD">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szCs w:val="24"/>
                <w:lang w:val="uk-UA"/>
              </w:rPr>
            </w:pPr>
            <w:r w:rsidRPr="007034DD">
              <w:rPr>
                <w:szCs w:val="24"/>
                <w:lang w:val="uk-UA"/>
              </w:rPr>
              <w:t>Програма розвитку культури і духовності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jc w:val="center"/>
              <w:rPr>
                <w:szCs w:val="24"/>
                <w:lang w:val="uk-UA"/>
              </w:rPr>
            </w:pPr>
            <w:r w:rsidRPr="007034DD">
              <w:rPr>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7034DD" w:rsidRDefault="001E7263" w:rsidP="001F5057">
            <w:pPr>
              <w:rPr>
                <w:rFonts w:cs="Times New Roman"/>
                <w:szCs w:val="24"/>
                <w:lang w:val="uk-UA"/>
              </w:rPr>
            </w:pPr>
            <w:r w:rsidRPr="007034DD">
              <w:rPr>
                <w:rFonts w:cs="Times New Roman"/>
                <w:szCs w:val="24"/>
                <w:lang w:val="uk-UA"/>
              </w:rPr>
              <w:t>Формування сприятливого середовища для розвитку культури в громаді, збереження і примноження культурних надбань, укріплення матеріально-технічної бази закладів культури</w:t>
            </w:r>
          </w:p>
        </w:tc>
      </w:tr>
      <w:tr w:rsidR="00235E79" w:rsidRPr="00235E79" w:rsidTr="001F5057">
        <w:trPr>
          <w:trHeight w:val="308"/>
        </w:trPr>
        <w:tc>
          <w:tcPr>
            <w:tcW w:w="14771" w:type="dxa"/>
            <w:gridSpan w:val="4"/>
            <w:tcBorders>
              <w:top w:val="single" w:sz="4" w:space="0" w:color="auto"/>
              <w:left w:val="single" w:sz="4" w:space="0" w:color="auto"/>
              <w:bottom w:val="single" w:sz="4" w:space="0" w:color="auto"/>
              <w:right w:val="single" w:sz="4" w:space="0" w:color="auto"/>
            </w:tcBorders>
          </w:tcPr>
          <w:p w:rsidR="001E7263" w:rsidRPr="00235E79" w:rsidRDefault="00FB3DAC" w:rsidP="001F5057">
            <w:pPr>
              <w:jc w:val="center"/>
              <w:rPr>
                <w:rFonts w:cs="Times New Roman"/>
                <w:szCs w:val="24"/>
                <w:lang w:val="uk-UA"/>
              </w:rPr>
            </w:pPr>
            <w:r w:rsidRPr="00235E79">
              <w:rPr>
                <w:rFonts w:cs="Times New Roman"/>
                <w:b/>
                <w:szCs w:val="24"/>
                <w:lang w:val="en-US"/>
              </w:rPr>
              <w:t>IX</w:t>
            </w:r>
            <w:r w:rsidRPr="00235E79">
              <w:rPr>
                <w:rFonts w:cs="Times New Roman"/>
                <w:b/>
                <w:szCs w:val="24"/>
              </w:rPr>
              <w:t xml:space="preserve">. </w:t>
            </w:r>
            <w:r w:rsidR="001E7263" w:rsidRPr="00235E79">
              <w:rPr>
                <w:rFonts w:cs="Times New Roman"/>
                <w:b/>
                <w:szCs w:val="24"/>
                <w:lang w:val="uk-UA"/>
              </w:rPr>
              <w:t>Соціальний захист і охорона праці</w:t>
            </w:r>
          </w:p>
        </w:tc>
      </w:tr>
      <w:tr w:rsidR="00707BC0" w:rsidRPr="00707BC0"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707BC0" w:rsidRDefault="00546794" w:rsidP="001F5057">
            <w:pPr>
              <w:ind w:left="-114" w:right="-78"/>
              <w:jc w:val="center"/>
              <w:rPr>
                <w:rFonts w:cs="Times New Roman"/>
                <w:szCs w:val="24"/>
                <w:lang w:val="uk-UA"/>
              </w:rPr>
            </w:pPr>
            <w:r w:rsidRPr="00707BC0">
              <w:rPr>
                <w:rFonts w:cs="Times New Roman"/>
                <w:szCs w:val="24"/>
                <w:lang w:val="uk-UA"/>
              </w:rPr>
              <w:t>1</w:t>
            </w:r>
            <w:r w:rsidR="001E7263" w:rsidRPr="00707BC0">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707BC0" w:rsidRDefault="001E7263" w:rsidP="001F5057">
            <w:pPr>
              <w:rPr>
                <w:szCs w:val="24"/>
                <w:lang w:val="uk-UA"/>
              </w:rPr>
            </w:pPr>
            <w:r w:rsidRPr="00707BC0">
              <w:rPr>
                <w:szCs w:val="24"/>
                <w:lang w:val="uk-UA"/>
              </w:rPr>
              <w:t>Програма соціального захисту населення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707BC0" w:rsidRDefault="001E7263" w:rsidP="001F5057">
            <w:pPr>
              <w:ind w:left="-108" w:right="-108"/>
              <w:jc w:val="center"/>
              <w:rPr>
                <w:szCs w:val="24"/>
                <w:lang w:val="uk-UA"/>
              </w:rPr>
            </w:pPr>
            <w:r w:rsidRPr="00707BC0">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707BC0" w:rsidRDefault="001E7263" w:rsidP="001F5057">
            <w:pPr>
              <w:suppressAutoHyphens/>
              <w:rPr>
                <w:szCs w:val="24"/>
                <w:lang w:val="uk-UA"/>
              </w:rPr>
            </w:pPr>
            <w:r w:rsidRPr="00707BC0">
              <w:rPr>
                <w:szCs w:val="24"/>
                <w:lang w:val="uk-UA"/>
              </w:rPr>
              <w:t>Розв’язання соціальних проблем населення, забезпечення незахищених категорій соціальними послугами, створення доступного середовища, що сприятиме зростанню рівня та якості життя цих верств населення, поліпшенню соціальної ситуації</w:t>
            </w:r>
          </w:p>
        </w:tc>
      </w:tr>
      <w:tr w:rsidR="00941FC7" w:rsidRPr="00941FC7"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41FC7" w:rsidRDefault="00546794" w:rsidP="001F5057">
            <w:pPr>
              <w:ind w:left="-114" w:right="-78"/>
              <w:jc w:val="center"/>
              <w:rPr>
                <w:rFonts w:cs="Times New Roman"/>
                <w:szCs w:val="24"/>
                <w:lang w:val="uk-UA"/>
              </w:rPr>
            </w:pPr>
            <w:r w:rsidRPr="00941FC7">
              <w:rPr>
                <w:rFonts w:cs="Times New Roman"/>
                <w:szCs w:val="24"/>
                <w:lang w:val="uk-UA"/>
              </w:rPr>
              <w:t>2</w:t>
            </w:r>
            <w:r w:rsidR="001E7263" w:rsidRPr="00941FC7">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Програма надання пільг окремим категоріям громадян у Роменській міській територіальній громаді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Покращення соціальної підтримки окремих категорій громадян</w:t>
            </w:r>
          </w:p>
        </w:tc>
      </w:tr>
      <w:tr w:rsidR="00941FC7" w:rsidRPr="00941FC7"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41FC7" w:rsidRDefault="00546794" w:rsidP="001F5057">
            <w:pPr>
              <w:ind w:left="-114" w:right="-78"/>
              <w:jc w:val="center"/>
              <w:rPr>
                <w:rFonts w:cs="Times New Roman"/>
                <w:szCs w:val="24"/>
                <w:lang w:val="uk-UA"/>
              </w:rPr>
            </w:pPr>
            <w:r w:rsidRPr="00941FC7">
              <w:rPr>
                <w:rFonts w:cs="Times New Roman"/>
                <w:szCs w:val="24"/>
                <w:lang w:val="uk-UA"/>
              </w:rPr>
              <w:lastRenderedPageBreak/>
              <w:t>3</w:t>
            </w:r>
            <w:r w:rsidR="001E7263" w:rsidRPr="00941FC7">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Програма підтримки внутрішньо переміщених осіб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Надання допомоги внутрішньо переміщеним особам, впровадження заходів щодо їх інтеграції в спільноту громади</w:t>
            </w:r>
          </w:p>
        </w:tc>
      </w:tr>
      <w:tr w:rsidR="00941FC7"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41FC7" w:rsidRDefault="00546794" w:rsidP="001F5057">
            <w:pPr>
              <w:ind w:left="-114" w:right="-78"/>
              <w:jc w:val="center"/>
              <w:rPr>
                <w:rFonts w:cs="Times New Roman"/>
                <w:szCs w:val="24"/>
                <w:lang w:val="uk-UA"/>
              </w:rPr>
            </w:pPr>
            <w:r w:rsidRPr="00941FC7">
              <w:rPr>
                <w:rFonts w:cs="Times New Roman"/>
                <w:szCs w:val="24"/>
                <w:lang w:val="uk-UA"/>
              </w:rPr>
              <w:t>4</w:t>
            </w:r>
            <w:r w:rsidR="001E7263" w:rsidRPr="00941FC7">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Програма підтримки ветеранів та членів їх сімей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Забезпечення державних та додаткових міських гарантій Захисникам і Захисницям України, членам їхніх сімей та членам сімей загиблих (померлих) Захисників і Захисниць України</w:t>
            </w:r>
          </w:p>
        </w:tc>
      </w:tr>
      <w:tr w:rsidR="00941FC7"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941FC7" w:rsidRDefault="00546794" w:rsidP="001F5057">
            <w:pPr>
              <w:ind w:left="-114" w:right="-78"/>
              <w:jc w:val="center"/>
              <w:rPr>
                <w:rFonts w:cs="Times New Roman"/>
                <w:szCs w:val="24"/>
                <w:lang w:val="uk-UA"/>
              </w:rPr>
            </w:pPr>
            <w:r w:rsidRPr="00941FC7">
              <w:rPr>
                <w:rFonts w:cs="Times New Roman"/>
                <w:szCs w:val="24"/>
                <w:lang w:val="uk-UA"/>
              </w:rPr>
              <w:t>5</w:t>
            </w:r>
            <w:r w:rsidR="001E7263" w:rsidRPr="00941FC7">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rPr>
                <w:szCs w:val="24"/>
                <w:lang w:val="uk-UA"/>
              </w:rPr>
            </w:pPr>
            <w:r w:rsidRPr="00941FC7">
              <w:rPr>
                <w:szCs w:val="24"/>
                <w:lang w:val="uk-UA"/>
              </w:rPr>
              <w:t>Програма поліпшення стану безпеки, гігієни праці та виробничого середовища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941FC7" w:rsidRDefault="001E7263"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EF3A8C" w:rsidRPr="00941FC7" w:rsidRDefault="001E7263" w:rsidP="001F5057">
            <w:pPr>
              <w:rPr>
                <w:szCs w:val="24"/>
                <w:lang w:val="uk-UA"/>
              </w:rPr>
            </w:pPr>
            <w:r w:rsidRPr="00941FC7">
              <w:rPr>
                <w:szCs w:val="24"/>
                <w:lang w:val="uk-UA"/>
              </w:rPr>
              <w:t>Комплексне розв'язання проблем у сфері охорони праці, формування сучасного безпечного та здорового виробничого середовища, мінімізація ризиків виробничого травматизму, професійних захворювань та аварій на виробництві, що сприятиме сталому економічному розвитку та соціальній спрямованості, збереженню і розвитку трудового потенціалу громади</w:t>
            </w:r>
          </w:p>
        </w:tc>
      </w:tr>
      <w:tr w:rsidR="00941FC7"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537D54" w:rsidRPr="00941FC7" w:rsidRDefault="00546794" w:rsidP="001F5057">
            <w:pPr>
              <w:ind w:left="-114" w:right="-78"/>
              <w:jc w:val="center"/>
              <w:rPr>
                <w:rFonts w:cs="Times New Roman"/>
                <w:szCs w:val="24"/>
                <w:lang w:val="uk-UA"/>
              </w:rPr>
            </w:pPr>
            <w:r w:rsidRPr="00941FC7">
              <w:rPr>
                <w:rFonts w:cs="Times New Roman"/>
                <w:szCs w:val="24"/>
                <w:lang w:val="uk-UA"/>
              </w:rPr>
              <w:t>6</w:t>
            </w:r>
            <w:r w:rsidR="00E1273F" w:rsidRPr="00941FC7">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537D54" w:rsidRPr="00941FC7" w:rsidRDefault="00537D54" w:rsidP="001F5057">
            <w:pPr>
              <w:rPr>
                <w:szCs w:val="24"/>
                <w:lang w:val="uk-UA"/>
              </w:rPr>
            </w:pPr>
            <w:r w:rsidRPr="00941FC7">
              <w:rPr>
                <w:szCs w:val="24"/>
                <w:lang w:val="uk-UA"/>
              </w:rPr>
              <w:t>Програма зайнятості населення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537D54" w:rsidRPr="00941FC7" w:rsidRDefault="00537D54"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537D54" w:rsidRPr="00941FC7" w:rsidRDefault="001C761B" w:rsidP="001F5057">
            <w:pPr>
              <w:rPr>
                <w:szCs w:val="24"/>
                <w:lang w:val="uk-UA"/>
              </w:rPr>
            </w:pPr>
            <w:r w:rsidRPr="00941FC7">
              <w:rPr>
                <w:szCs w:val="24"/>
                <w:lang w:val="uk-UA"/>
              </w:rPr>
              <w:t>Підвищення рівня економічної активності населення, сприяння його продуктивній зайнятості та посилення соціального захисту від безробіття</w:t>
            </w:r>
          </w:p>
        </w:tc>
      </w:tr>
      <w:tr w:rsidR="00941FC7"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871CD7" w:rsidRPr="00941FC7" w:rsidRDefault="00871CD7" w:rsidP="001F5057">
            <w:pPr>
              <w:ind w:left="-114" w:right="-78"/>
              <w:jc w:val="center"/>
              <w:rPr>
                <w:rFonts w:cs="Times New Roman"/>
                <w:szCs w:val="24"/>
                <w:lang w:val="uk-UA"/>
              </w:rPr>
            </w:pPr>
            <w:r w:rsidRPr="00941FC7">
              <w:rPr>
                <w:rFonts w:cs="Times New Roman"/>
                <w:szCs w:val="24"/>
                <w:lang w:val="uk-UA"/>
              </w:rPr>
              <w:t xml:space="preserve">7. </w:t>
            </w:r>
          </w:p>
        </w:tc>
        <w:tc>
          <w:tcPr>
            <w:tcW w:w="5954" w:type="dxa"/>
            <w:tcBorders>
              <w:top w:val="single" w:sz="4" w:space="0" w:color="auto"/>
              <w:left w:val="single" w:sz="4" w:space="0" w:color="auto"/>
              <w:bottom w:val="single" w:sz="4" w:space="0" w:color="auto"/>
              <w:right w:val="single" w:sz="4" w:space="0" w:color="auto"/>
            </w:tcBorders>
          </w:tcPr>
          <w:p w:rsidR="00871CD7" w:rsidRPr="00941FC7" w:rsidRDefault="00871CD7" w:rsidP="001F5057">
            <w:pPr>
              <w:rPr>
                <w:szCs w:val="24"/>
                <w:lang w:val="uk-UA"/>
              </w:rPr>
            </w:pPr>
            <w:r w:rsidRPr="00941FC7">
              <w:rPr>
                <w:szCs w:val="24"/>
                <w:lang w:val="uk-UA"/>
              </w:rPr>
              <w:t>Програма забезпечення житлом громадян, які постраждали внаслідок Чорнобильської катастрофи, на 2026-2028 роки</w:t>
            </w:r>
          </w:p>
        </w:tc>
        <w:tc>
          <w:tcPr>
            <w:tcW w:w="1275" w:type="dxa"/>
            <w:tcBorders>
              <w:top w:val="single" w:sz="4" w:space="0" w:color="auto"/>
              <w:left w:val="single" w:sz="4" w:space="0" w:color="auto"/>
              <w:bottom w:val="single" w:sz="4" w:space="0" w:color="auto"/>
              <w:right w:val="single" w:sz="4" w:space="0" w:color="auto"/>
            </w:tcBorders>
          </w:tcPr>
          <w:p w:rsidR="00871CD7" w:rsidRPr="00941FC7" w:rsidRDefault="00871CD7" w:rsidP="001F5057">
            <w:pPr>
              <w:ind w:left="-108" w:right="-108"/>
              <w:jc w:val="center"/>
              <w:rPr>
                <w:szCs w:val="24"/>
                <w:lang w:val="uk-UA"/>
              </w:rPr>
            </w:pPr>
            <w:r w:rsidRPr="00941FC7">
              <w:rPr>
                <w:szCs w:val="24"/>
                <w:lang w:val="uk-UA"/>
              </w:rPr>
              <w:t>2026-2028</w:t>
            </w:r>
          </w:p>
        </w:tc>
        <w:tc>
          <w:tcPr>
            <w:tcW w:w="6975" w:type="dxa"/>
            <w:tcBorders>
              <w:top w:val="single" w:sz="4" w:space="0" w:color="auto"/>
              <w:left w:val="single" w:sz="4" w:space="0" w:color="auto"/>
              <w:bottom w:val="single" w:sz="4" w:space="0" w:color="auto"/>
              <w:right w:val="single" w:sz="4" w:space="0" w:color="auto"/>
            </w:tcBorders>
          </w:tcPr>
          <w:p w:rsidR="00871CD7" w:rsidRPr="00941FC7" w:rsidRDefault="00E11AA8" w:rsidP="001F5057">
            <w:pPr>
              <w:rPr>
                <w:szCs w:val="24"/>
                <w:lang w:val="uk-UA"/>
              </w:rPr>
            </w:pPr>
            <w:r w:rsidRPr="00941FC7">
              <w:rPr>
                <w:szCs w:val="24"/>
                <w:lang w:val="uk-UA"/>
              </w:rPr>
              <w:t>Поліпшення житлових умов осіб, які постраждали внаслідок Чорнобильської катастрофи</w:t>
            </w:r>
          </w:p>
        </w:tc>
      </w:tr>
      <w:tr w:rsidR="00D04592" w:rsidRPr="00D0459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C17023" w:rsidRPr="00D04592" w:rsidRDefault="00C17023" w:rsidP="001F5057">
            <w:pPr>
              <w:ind w:left="-114" w:right="-78"/>
              <w:jc w:val="center"/>
              <w:rPr>
                <w:rFonts w:cs="Times New Roman"/>
                <w:szCs w:val="24"/>
                <w:lang w:val="uk-UA"/>
              </w:rPr>
            </w:pPr>
            <w:r w:rsidRPr="00D04592">
              <w:rPr>
                <w:rFonts w:cs="Times New Roman"/>
                <w:szCs w:val="24"/>
                <w:lang w:val="uk-UA"/>
              </w:rPr>
              <w:t>8.</w:t>
            </w:r>
          </w:p>
        </w:tc>
        <w:tc>
          <w:tcPr>
            <w:tcW w:w="5954" w:type="dxa"/>
            <w:tcBorders>
              <w:top w:val="single" w:sz="4" w:space="0" w:color="auto"/>
              <w:left w:val="single" w:sz="4" w:space="0" w:color="auto"/>
              <w:bottom w:val="single" w:sz="4" w:space="0" w:color="auto"/>
              <w:right w:val="single" w:sz="4" w:space="0" w:color="auto"/>
            </w:tcBorders>
          </w:tcPr>
          <w:p w:rsidR="00C17023" w:rsidRPr="00D04592" w:rsidRDefault="00C17023" w:rsidP="00C17023">
            <w:pPr>
              <w:rPr>
                <w:szCs w:val="24"/>
                <w:lang w:val="uk-UA"/>
              </w:rPr>
            </w:pPr>
            <w:r w:rsidRPr="00D04592">
              <w:rPr>
                <w:szCs w:val="24"/>
                <w:lang w:val="uk-UA"/>
              </w:rPr>
              <w:t>Програма для кривдників на території Роменської міської територіальної громади на 2026-2030 роки</w:t>
            </w:r>
          </w:p>
        </w:tc>
        <w:tc>
          <w:tcPr>
            <w:tcW w:w="1275" w:type="dxa"/>
            <w:tcBorders>
              <w:top w:val="single" w:sz="4" w:space="0" w:color="auto"/>
              <w:left w:val="single" w:sz="4" w:space="0" w:color="auto"/>
              <w:bottom w:val="single" w:sz="4" w:space="0" w:color="auto"/>
              <w:right w:val="single" w:sz="4" w:space="0" w:color="auto"/>
            </w:tcBorders>
          </w:tcPr>
          <w:p w:rsidR="00C17023" w:rsidRPr="00D04592" w:rsidRDefault="00C17023" w:rsidP="001F5057">
            <w:pPr>
              <w:ind w:left="-108" w:right="-108"/>
              <w:jc w:val="center"/>
              <w:rPr>
                <w:szCs w:val="24"/>
                <w:lang w:val="uk-UA"/>
              </w:rPr>
            </w:pPr>
            <w:r w:rsidRPr="00D04592">
              <w:rPr>
                <w:szCs w:val="24"/>
                <w:lang w:val="uk-UA"/>
              </w:rPr>
              <w:t>2026-2030</w:t>
            </w:r>
          </w:p>
        </w:tc>
        <w:tc>
          <w:tcPr>
            <w:tcW w:w="6975" w:type="dxa"/>
            <w:tcBorders>
              <w:top w:val="single" w:sz="4" w:space="0" w:color="auto"/>
              <w:left w:val="single" w:sz="4" w:space="0" w:color="auto"/>
              <w:bottom w:val="single" w:sz="4" w:space="0" w:color="auto"/>
              <w:right w:val="single" w:sz="4" w:space="0" w:color="auto"/>
            </w:tcBorders>
          </w:tcPr>
          <w:p w:rsidR="00C17023" w:rsidRPr="00D04592" w:rsidRDefault="00C17023" w:rsidP="001F5057">
            <w:pPr>
              <w:rPr>
                <w:szCs w:val="24"/>
                <w:lang w:val="uk-UA"/>
              </w:rPr>
            </w:pPr>
            <w:r w:rsidRPr="00D04592">
              <w:rPr>
                <w:szCs w:val="24"/>
                <w:lang w:val="uk-UA"/>
              </w:rPr>
              <w:t>Удосконалення діючого механізму запобігання та протидії домашньому насильству</w:t>
            </w:r>
          </w:p>
        </w:tc>
      </w:tr>
      <w:tr w:rsidR="00BB7BE2"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937A42" w:rsidRPr="00BB7BE2" w:rsidRDefault="00937A42" w:rsidP="001F5057">
            <w:pPr>
              <w:ind w:left="-114" w:right="-78"/>
              <w:jc w:val="center"/>
              <w:rPr>
                <w:rFonts w:cs="Times New Roman"/>
                <w:szCs w:val="24"/>
                <w:lang w:val="uk-UA"/>
              </w:rPr>
            </w:pPr>
            <w:r w:rsidRPr="00BB7BE2">
              <w:rPr>
                <w:rFonts w:cs="Times New Roman"/>
                <w:szCs w:val="24"/>
                <w:lang w:val="uk-UA"/>
              </w:rPr>
              <w:t>9.</w:t>
            </w:r>
          </w:p>
        </w:tc>
        <w:tc>
          <w:tcPr>
            <w:tcW w:w="5954" w:type="dxa"/>
            <w:tcBorders>
              <w:top w:val="single" w:sz="4" w:space="0" w:color="auto"/>
              <w:left w:val="single" w:sz="4" w:space="0" w:color="auto"/>
              <w:bottom w:val="single" w:sz="4" w:space="0" w:color="auto"/>
              <w:right w:val="single" w:sz="4" w:space="0" w:color="auto"/>
            </w:tcBorders>
          </w:tcPr>
          <w:p w:rsidR="00937A42" w:rsidRPr="00BB7BE2" w:rsidRDefault="003A1C98" w:rsidP="00937A42">
            <w:pPr>
              <w:rPr>
                <w:szCs w:val="24"/>
                <w:lang w:val="uk-UA"/>
              </w:rPr>
            </w:pPr>
            <w:r w:rsidRPr="00BB7BE2">
              <w:rPr>
                <w:szCs w:val="24"/>
                <w:lang w:val="uk-UA"/>
              </w:rPr>
              <w:t xml:space="preserve">Програма для забезпечення виконання </w:t>
            </w:r>
            <w:r w:rsidR="00937A42" w:rsidRPr="00BB7BE2">
              <w:rPr>
                <w:szCs w:val="24"/>
                <w:lang w:val="uk-UA"/>
              </w:rPr>
              <w:t>Управлінням соціального захисту населення Роменської міської ради</w:t>
            </w:r>
          </w:p>
          <w:p w:rsidR="00937A42" w:rsidRPr="00BB7BE2" w:rsidRDefault="00937A42" w:rsidP="00937A42">
            <w:pPr>
              <w:rPr>
                <w:szCs w:val="24"/>
                <w:lang w:val="uk-UA"/>
              </w:rPr>
            </w:pPr>
            <w:r w:rsidRPr="00BB7BE2">
              <w:rPr>
                <w:szCs w:val="24"/>
                <w:lang w:val="uk-UA"/>
              </w:rPr>
              <w:t>рішень суду та пов’язаних із ними стягнень на 2024 – 2026 роки</w:t>
            </w:r>
          </w:p>
        </w:tc>
        <w:tc>
          <w:tcPr>
            <w:tcW w:w="1275" w:type="dxa"/>
            <w:tcBorders>
              <w:top w:val="single" w:sz="4" w:space="0" w:color="auto"/>
              <w:left w:val="single" w:sz="4" w:space="0" w:color="auto"/>
              <w:bottom w:val="single" w:sz="4" w:space="0" w:color="auto"/>
              <w:right w:val="single" w:sz="4" w:space="0" w:color="auto"/>
            </w:tcBorders>
          </w:tcPr>
          <w:p w:rsidR="00937A42" w:rsidRPr="00BB7BE2" w:rsidRDefault="00BB7BE2" w:rsidP="001F5057">
            <w:pPr>
              <w:ind w:left="-108" w:right="-108"/>
              <w:jc w:val="center"/>
              <w:rPr>
                <w:szCs w:val="24"/>
                <w:lang w:val="uk-UA"/>
              </w:rPr>
            </w:pPr>
            <w:r>
              <w:rPr>
                <w:szCs w:val="24"/>
                <w:lang w:val="uk-UA"/>
              </w:rPr>
              <w:t>2024-2026</w:t>
            </w:r>
          </w:p>
        </w:tc>
        <w:tc>
          <w:tcPr>
            <w:tcW w:w="6975" w:type="dxa"/>
            <w:tcBorders>
              <w:top w:val="single" w:sz="4" w:space="0" w:color="auto"/>
              <w:left w:val="single" w:sz="4" w:space="0" w:color="auto"/>
              <w:bottom w:val="single" w:sz="4" w:space="0" w:color="auto"/>
              <w:right w:val="single" w:sz="4" w:space="0" w:color="auto"/>
            </w:tcBorders>
          </w:tcPr>
          <w:p w:rsidR="00937A42" w:rsidRPr="00BB7BE2" w:rsidRDefault="006E5411" w:rsidP="006E5411">
            <w:pPr>
              <w:rPr>
                <w:szCs w:val="24"/>
                <w:lang w:val="uk-UA"/>
              </w:rPr>
            </w:pPr>
            <w:r w:rsidRPr="00BB7BE2">
              <w:rPr>
                <w:szCs w:val="24"/>
                <w:lang w:val="uk-UA"/>
              </w:rPr>
              <w:t>Забезпечення   виконання судових рішень, боржником по яких є Управлінням соціального захисту населення Роменської міської ради у зв’язку з постійним недофінансуванням державою різних соціальних гарантій, які виплачуються/реалізуються Управлінням соціального захисту населення Роменської міської ради</w:t>
            </w:r>
          </w:p>
        </w:tc>
      </w:tr>
      <w:tr w:rsidR="00D04592" w:rsidRPr="00D730E8" w:rsidTr="001F5057">
        <w:trPr>
          <w:trHeight w:val="574"/>
        </w:trPr>
        <w:tc>
          <w:tcPr>
            <w:tcW w:w="14771" w:type="dxa"/>
            <w:gridSpan w:val="4"/>
            <w:tcBorders>
              <w:top w:val="single" w:sz="4" w:space="0" w:color="auto"/>
              <w:left w:val="single" w:sz="4" w:space="0" w:color="auto"/>
              <w:bottom w:val="single" w:sz="4" w:space="0" w:color="auto"/>
              <w:right w:val="single" w:sz="4" w:space="0" w:color="auto"/>
            </w:tcBorders>
          </w:tcPr>
          <w:p w:rsidR="001E7263" w:rsidRPr="00D04592" w:rsidRDefault="00FB3DAC" w:rsidP="001F5057">
            <w:pPr>
              <w:jc w:val="center"/>
              <w:rPr>
                <w:rFonts w:cs="Times New Roman"/>
                <w:b/>
                <w:szCs w:val="24"/>
                <w:lang w:val="uk-UA"/>
              </w:rPr>
            </w:pPr>
            <w:r w:rsidRPr="00D04592">
              <w:rPr>
                <w:rFonts w:cs="Times New Roman"/>
                <w:b/>
                <w:szCs w:val="24"/>
                <w:lang w:val="en-US"/>
              </w:rPr>
              <w:t>X</w:t>
            </w:r>
            <w:r w:rsidRPr="00D04592">
              <w:rPr>
                <w:rFonts w:cs="Times New Roman"/>
                <w:b/>
                <w:szCs w:val="24"/>
              </w:rPr>
              <w:t xml:space="preserve">. </w:t>
            </w:r>
            <w:r w:rsidR="001E7263" w:rsidRPr="00D04592">
              <w:rPr>
                <w:rFonts w:cs="Times New Roman"/>
                <w:b/>
                <w:szCs w:val="24"/>
                <w:lang w:val="uk-UA"/>
              </w:rPr>
              <w:t xml:space="preserve">Формування громадянського суспільства, інформаційний простір та </w:t>
            </w:r>
          </w:p>
          <w:p w:rsidR="001E7263" w:rsidRPr="00D04592" w:rsidRDefault="001E7263" w:rsidP="001F5057">
            <w:pPr>
              <w:jc w:val="center"/>
              <w:rPr>
                <w:szCs w:val="24"/>
                <w:lang w:val="uk-UA"/>
              </w:rPr>
            </w:pPr>
            <w:r w:rsidRPr="00D04592">
              <w:rPr>
                <w:rFonts w:cs="Times New Roman"/>
                <w:b/>
                <w:szCs w:val="24"/>
                <w:lang w:val="uk-UA"/>
              </w:rPr>
              <w:t>поліпшення якості діяльності місцевого самоврядування</w:t>
            </w:r>
          </w:p>
        </w:tc>
      </w:tr>
      <w:tr w:rsidR="00BB7BE2"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t>1</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bCs/>
                <w:iCs/>
                <w:szCs w:val="24"/>
                <w:lang w:val="uk-UA" w:eastAsia="ru-RU"/>
              </w:rPr>
            </w:pPr>
            <w:r w:rsidRPr="00BB7BE2">
              <w:rPr>
                <w:rFonts w:eastAsia="Candara" w:cs="Times New Roman"/>
                <w:bCs/>
                <w:iCs/>
                <w:szCs w:val="24"/>
                <w:lang w:val="uk-UA" w:eastAsia="ru-RU"/>
              </w:rPr>
              <w:t>Програма розвитку інформаційного простору та формування толерантного суспільства на території Роменської міської територіальної громади у 2026-2028 роках</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eastAsia="Candara" w:cs="Times New Roman"/>
                <w:szCs w:val="24"/>
                <w:lang w:val="uk-UA" w:eastAsia="ru-RU"/>
              </w:rPr>
            </w:pPr>
            <w:r w:rsidRPr="00BB7BE2">
              <w:rPr>
                <w:rFonts w:eastAsia="Candara"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szCs w:val="24"/>
                <w:lang w:val="uk-UA" w:eastAsia="ru-RU"/>
              </w:rPr>
            </w:pPr>
            <w:r w:rsidRPr="00BB7BE2">
              <w:rPr>
                <w:rFonts w:eastAsia="Candara" w:cs="Times New Roman"/>
                <w:szCs w:val="24"/>
                <w:lang w:val="uk-UA" w:eastAsia="ru-RU"/>
              </w:rPr>
              <w:t xml:space="preserve">Розвиток інформаційного простору, сприяння залученню громадськості до формування а реалізації державної політики, реалізація у діяльності органу місцевого самоврядування принципів відкритості, прозорості та публічності. Підвищення рівня довіри громадськості до органів місцевого самоврядування, </w:t>
            </w:r>
            <w:r w:rsidRPr="00BB7BE2">
              <w:rPr>
                <w:rFonts w:eastAsia="Candara" w:cs="Times New Roman"/>
                <w:szCs w:val="24"/>
                <w:lang w:val="uk-UA" w:eastAsia="ru-RU"/>
              </w:rPr>
              <w:lastRenderedPageBreak/>
              <w:t>розширення зони інформаційної присутності громади в інформаційному просторі</w:t>
            </w:r>
          </w:p>
        </w:tc>
      </w:tr>
      <w:tr w:rsidR="00BB7BE2"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lastRenderedPageBreak/>
              <w:t>2</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keepNext/>
              <w:keepLines/>
              <w:outlineLvl w:val="3"/>
              <w:rPr>
                <w:rFonts w:cs="Times New Roman"/>
                <w:szCs w:val="24"/>
                <w:lang w:val="uk-UA"/>
              </w:rPr>
            </w:pPr>
            <w:r w:rsidRPr="00BB7BE2">
              <w:rPr>
                <w:rFonts w:eastAsia="Candara" w:cs="Times New Roman"/>
                <w:bCs/>
                <w:iCs/>
                <w:szCs w:val="24"/>
                <w:lang w:val="uk-UA" w:eastAsia="ru-RU"/>
              </w:rPr>
              <w:t>Програма організації діяльності органів самоорганізації населення міста Ромни на 2025-2026 роки</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eastAsia="Candara" w:cs="Times New Roman"/>
                <w:szCs w:val="24"/>
                <w:lang w:val="uk-UA" w:eastAsia="ru-RU"/>
              </w:rPr>
            </w:pPr>
            <w:r w:rsidRPr="00BB7BE2">
              <w:rPr>
                <w:rFonts w:eastAsia="Candara" w:cs="Times New Roman"/>
                <w:szCs w:val="24"/>
                <w:lang w:val="uk-UA" w:eastAsia="ru-RU"/>
              </w:rPr>
              <w:t>2025-2026</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szCs w:val="24"/>
                <w:lang w:val="uk-UA" w:eastAsia="ru-RU"/>
              </w:rPr>
            </w:pPr>
            <w:r w:rsidRPr="00BB7BE2">
              <w:rPr>
                <w:rFonts w:eastAsia="Candara" w:cs="Times New Roman"/>
                <w:szCs w:val="24"/>
                <w:lang w:val="uk-UA" w:eastAsia="ru-RU"/>
              </w:rPr>
              <w:t>Стимулювання діяльності органів самоорганізації населення, залучення громадськості до вирішення актуальних питань життєдіяльності міста</w:t>
            </w:r>
          </w:p>
        </w:tc>
      </w:tr>
      <w:tr w:rsidR="00BB7BE2"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t>3</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A22145" w:rsidP="001F5057">
            <w:pPr>
              <w:keepNext/>
              <w:keepLines/>
              <w:outlineLvl w:val="3"/>
              <w:rPr>
                <w:rFonts w:eastAsia="Candara" w:cs="Times New Roman"/>
                <w:bCs/>
                <w:iCs/>
                <w:szCs w:val="24"/>
                <w:lang w:val="uk-UA" w:eastAsia="ru-RU"/>
              </w:rPr>
            </w:pPr>
            <w:r w:rsidRPr="00BB7BE2">
              <w:rPr>
                <w:rFonts w:cs="Times New Roman"/>
                <w:lang w:val="uk-UA"/>
              </w:rPr>
              <w:t>Програма</w:t>
            </w:r>
            <w:r w:rsidR="001E7263" w:rsidRPr="00BB7BE2">
              <w:rPr>
                <w:rFonts w:cs="Times New Roman"/>
                <w:lang w:val="uk-UA"/>
              </w:rPr>
              <w:t xml:space="preserve"> інформатизації та </w:t>
            </w:r>
            <w:proofErr w:type="spellStart"/>
            <w:r w:rsidR="001E7263" w:rsidRPr="00BB7BE2">
              <w:rPr>
                <w:rFonts w:cs="Times New Roman"/>
                <w:lang w:val="uk-UA"/>
              </w:rPr>
              <w:t>цифровізації</w:t>
            </w:r>
            <w:proofErr w:type="spellEnd"/>
            <w:r w:rsidR="001E7263" w:rsidRPr="00BB7BE2">
              <w:rPr>
                <w:rFonts w:cs="Times New Roman"/>
                <w:lang w:val="uk-UA"/>
              </w:rPr>
              <w:t xml:space="preserve"> Роменської міської територіальної громади на 2026-2028 роки</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eastAsia="Candara" w:cs="Times New Roman"/>
                <w:szCs w:val="24"/>
                <w:lang w:val="uk-UA" w:eastAsia="ru-RU"/>
              </w:rPr>
            </w:pPr>
            <w:r w:rsidRPr="00BB7BE2">
              <w:rPr>
                <w:rFonts w:eastAsia="Candara" w:cs="Times New Roman"/>
                <w:szCs w:val="24"/>
                <w:lang w:val="uk-UA" w:eastAsia="ru-RU"/>
              </w:rPr>
              <w:t>2026-2028</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szCs w:val="24"/>
                <w:lang w:val="uk-UA" w:eastAsia="ru-RU"/>
              </w:rPr>
            </w:pPr>
            <w:r w:rsidRPr="00BB7BE2">
              <w:rPr>
                <w:rFonts w:eastAsia="Candara" w:cs="Times New Roman"/>
                <w:szCs w:val="24"/>
                <w:lang w:val="uk-UA" w:eastAsia="ru-RU"/>
              </w:rPr>
              <w:t>Впровадження комплексних систем інформатизації діяльності органу місцевого самоврядування та його підрозділів</w:t>
            </w:r>
          </w:p>
        </w:tc>
      </w:tr>
      <w:tr w:rsidR="00BB7BE2" w:rsidRPr="00BB7BE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t>4</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keepNext/>
              <w:keepLines/>
              <w:outlineLvl w:val="3"/>
              <w:rPr>
                <w:rFonts w:eastAsia="Candara" w:cs="Times New Roman"/>
                <w:bCs/>
                <w:iCs/>
                <w:szCs w:val="24"/>
                <w:lang w:val="uk-UA" w:eastAsia="ru-RU"/>
              </w:rPr>
            </w:pPr>
            <w:r w:rsidRPr="00BB7BE2">
              <w:rPr>
                <w:rFonts w:eastAsia="Candara" w:cs="Times New Roman"/>
                <w:bCs/>
                <w:iCs/>
                <w:szCs w:val="24"/>
                <w:lang w:val="uk-UA" w:eastAsia="ru-RU"/>
              </w:rPr>
              <w:t>Програма надання безоплатної первинної правничої допомоги в Роменській міській територіальній громаді на 2024-2026 роки</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eastAsia="Candara" w:cs="Times New Roman"/>
                <w:szCs w:val="24"/>
                <w:lang w:val="uk-UA" w:eastAsia="ru-RU"/>
              </w:rPr>
            </w:pPr>
            <w:r w:rsidRPr="00BB7BE2">
              <w:rPr>
                <w:rFonts w:eastAsia="Candara" w:cs="Times New Roman"/>
                <w:szCs w:val="24"/>
                <w:lang w:val="uk-UA" w:eastAsia="ru-RU"/>
              </w:rPr>
              <w:t>2024-2026</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szCs w:val="24"/>
                <w:lang w:val="uk-UA" w:eastAsia="ru-RU"/>
              </w:rPr>
            </w:pPr>
            <w:r w:rsidRPr="00BB7BE2">
              <w:rPr>
                <w:rFonts w:eastAsia="Candara" w:cs="Times New Roman"/>
                <w:szCs w:val="24"/>
                <w:lang w:val="uk-UA" w:eastAsia="ru-RU"/>
              </w:rPr>
              <w:t>Забезпечення верховенства права та розбудови ефективної системи надання безоплатної первинної правничої допомоги мешканцям громади («Громадський центр правосуддя» на базі ЦНАП)</w:t>
            </w:r>
          </w:p>
        </w:tc>
      </w:tr>
      <w:tr w:rsidR="00235E79" w:rsidRPr="00235E79" w:rsidTr="001F5057">
        <w:trPr>
          <w:trHeight w:val="214"/>
        </w:trPr>
        <w:tc>
          <w:tcPr>
            <w:tcW w:w="14771" w:type="dxa"/>
            <w:gridSpan w:val="4"/>
            <w:tcBorders>
              <w:top w:val="single" w:sz="4" w:space="0" w:color="auto"/>
              <w:left w:val="single" w:sz="4" w:space="0" w:color="auto"/>
              <w:bottom w:val="single" w:sz="4" w:space="0" w:color="auto"/>
              <w:right w:val="single" w:sz="4" w:space="0" w:color="auto"/>
            </w:tcBorders>
          </w:tcPr>
          <w:p w:rsidR="001E7263" w:rsidRPr="00235E79" w:rsidRDefault="00FB3DAC" w:rsidP="001F5057">
            <w:pPr>
              <w:jc w:val="center"/>
              <w:rPr>
                <w:rFonts w:eastAsia="Candara" w:cs="Times New Roman"/>
                <w:szCs w:val="24"/>
                <w:lang w:val="uk-UA" w:eastAsia="ru-RU"/>
              </w:rPr>
            </w:pPr>
            <w:r w:rsidRPr="00235E79">
              <w:rPr>
                <w:rFonts w:eastAsia="Candara" w:cs="Times New Roman"/>
                <w:b/>
                <w:szCs w:val="24"/>
                <w:lang w:val="en-US" w:eastAsia="ru-RU"/>
              </w:rPr>
              <w:t>XI</w:t>
            </w:r>
            <w:r w:rsidRPr="00235E79">
              <w:rPr>
                <w:rFonts w:eastAsia="Candara" w:cs="Times New Roman"/>
                <w:b/>
                <w:szCs w:val="24"/>
                <w:lang w:eastAsia="ru-RU"/>
              </w:rPr>
              <w:t xml:space="preserve">. </w:t>
            </w:r>
            <w:r w:rsidR="001E7263" w:rsidRPr="00235E79">
              <w:rPr>
                <w:rFonts w:eastAsia="Candara" w:cs="Times New Roman"/>
                <w:b/>
                <w:szCs w:val="24"/>
                <w:lang w:val="uk-UA" w:eastAsia="ru-RU"/>
              </w:rPr>
              <w:t>Профілактика правопорушень, боротьба зі злочинністю, цивільний захист населення</w:t>
            </w:r>
          </w:p>
        </w:tc>
      </w:tr>
      <w:tr w:rsidR="00DC48BB" w:rsidRPr="00DC48BB" w:rsidTr="001F5057">
        <w:trPr>
          <w:trHeight w:val="595"/>
        </w:trPr>
        <w:tc>
          <w:tcPr>
            <w:tcW w:w="567" w:type="dxa"/>
            <w:tcBorders>
              <w:top w:val="single" w:sz="4" w:space="0" w:color="auto"/>
              <w:left w:val="single" w:sz="4" w:space="0" w:color="auto"/>
              <w:bottom w:val="single" w:sz="4" w:space="0" w:color="auto"/>
              <w:right w:val="single" w:sz="4" w:space="0" w:color="auto"/>
            </w:tcBorders>
          </w:tcPr>
          <w:p w:rsidR="001E7263" w:rsidRPr="00DC48BB" w:rsidRDefault="00546794" w:rsidP="00E1273F">
            <w:pPr>
              <w:ind w:left="-114" w:right="-78"/>
              <w:jc w:val="center"/>
              <w:rPr>
                <w:rFonts w:cs="Times New Roman"/>
                <w:szCs w:val="24"/>
                <w:lang w:val="uk-UA"/>
              </w:rPr>
            </w:pPr>
            <w:r w:rsidRPr="00DC48BB">
              <w:rPr>
                <w:rFonts w:cs="Times New Roman"/>
                <w:szCs w:val="24"/>
                <w:lang w:val="uk-UA"/>
              </w:rPr>
              <w:t>1</w:t>
            </w:r>
            <w:r w:rsidR="001E7263" w:rsidRPr="00DC48BB">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DC48BB" w:rsidRDefault="001E7263" w:rsidP="001F5057">
            <w:pPr>
              <w:rPr>
                <w:rFonts w:cs="Times New Roman"/>
                <w:szCs w:val="24"/>
                <w:lang w:val="uk-UA"/>
              </w:rPr>
            </w:pPr>
            <w:r w:rsidRPr="00DC48BB">
              <w:rPr>
                <w:rFonts w:eastAsia="Candara" w:cs="Times New Roman"/>
                <w:bCs/>
                <w:szCs w:val="24"/>
                <w:lang w:val="uk-UA"/>
              </w:rPr>
              <w:t>Комплексна  програма «Правопорядок»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DC48BB" w:rsidRDefault="001E7263" w:rsidP="001F5057">
            <w:pPr>
              <w:jc w:val="center"/>
              <w:rPr>
                <w:rFonts w:eastAsia="Candara" w:cs="Times New Roman"/>
                <w:szCs w:val="24"/>
                <w:lang w:val="uk-UA" w:eastAsia="ru-RU"/>
              </w:rPr>
            </w:pPr>
            <w:r w:rsidRPr="00DC48BB">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DC48BB" w:rsidRDefault="001E7263" w:rsidP="001F5057">
            <w:pPr>
              <w:rPr>
                <w:rFonts w:eastAsia="Candara" w:cs="Times New Roman"/>
                <w:szCs w:val="24"/>
                <w:lang w:val="uk-UA" w:eastAsia="ru-RU"/>
              </w:rPr>
            </w:pPr>
            <w:r w:rsidRPr="00DC48BB">
              <w:rPr>
                <w:rFonts w:eastAsia="Candara" w:cs="Times New Roman"/>
                <w:szCs w:val="24"/>
                <w:lang w:val="uk-UA" w:eastAsia="ru-RU"/>
              </w:rPr>
              <w:t>Удосконалення методів роботи з профілактики правопорушень та забезпечення захисту конституційних прав і свобод людини</w:t>
            </w:r>
          </w:p>
        </w:tc>
      </w:tr>
      <w:tr w:rsidR="00DC48BB"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DC48BB" w:rsidRDefault="00546794" w:rsidP="001F5057">
            <w:pPr>
              <w:ind w:left="-114" w:right="-78"/>
              <w:jc w:val="center"/>
              <w:rPr>
                <w:rFonts w:cs="Times New Roman"/>
                <w:szCs w:val="24"/>
                <w:lang w:val="uk-UA"/>
              </w:rPr>
            </w:pPr>
            <w:r w:rsidRPr="00DC48BB">
              <w:rPr>
                <w:rFonts w:cs="Times New Roman"/>
                <w:szCs w:val="24"/>
                <w:lang w:val="uk-UA"/>
              </w:rPr>
              <w:t>2</w:t>
            </w:r>
            <w:r w:rsidR="001E7263" w:rsidRPr="00DC48BB">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DC48BB" w:rsidRDefault="001E7263" w:rsidP="001F5057">
            <w:pPr>
              <w:rPr>
                <w:rFonts w:cs="Times New Roman"/>
                <w:szCs w:val="24"/>
                <w:lang w:val="uk-UA"/>
              </w:rPr>
            </w:pPr>
            <w:r w:rsidRPr="00DC48BB">
              <w:rPr>
                <w:rFonts w:eastAsia="Candara" w:cs="Times New Roman"/>
                <w:bCs/>
                <w:szCs w:val="24"/>
                <w:lang w:val="uk-UA"/>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w:t>
            </w:r>
            <w:r w:rsidR="00DC48BB" w:rsidRPr="00DC48BB">
              <w:rPr>
                <w:rFonts w:eastAsia="Candara" w:cs="Times New Roman"/>
                <w:bCs/>
                <w:szCs w:val="24"/>
                <w:lang w:val="uk-UA"/>
              </w:rPr>
              <w:t>и та інших військових формувань</w:t>
            </w:r>
            <w:r w:rsidRPr="00DC48BB">
              <w:rPr>
                <w:rFonts w:eastAsia="Candara" w:cs="Times New Roman"/>
                <w:bCs/>
                <w:szCs w:val="24"/>
                <w:lang w:val="uk-UA"/>
              </w:rPr>
              <w:t xml:space="preserve">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DC48BB" w:rsidRDefault="001E7263" w:rsidP="001F5057">
            <w:pPr>
              <w:jc w:val="center"/>
              <w:rPr>
                <w:rFonts w:eastAsia="Candara" w:cs="Times New Roman"/>
                <w:szCs w:val="24"/>
                <w:lang w:val="uk-UA" w:eastAsia="ru-RU"/>
              </w:rPr>
            </w:pPr>
            <w:r w:rsidRPr="00DC48BB">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EF3A8C" w:rsidRPr="00DC48BB" w:rsidRDefault="001E7263" w:rsidP="001F5057">
            <w:pPr>
              <w:rPr>
                <w:rFonts w:cs="Times New Roman"/>
                <w:lang w:val="uk-UA"/>
              </w:rPr>
            </w:pPr>
            <w:r w:rsidRPr="00DC48BB">
              <w:rPr>
                <w:rFonts w:cs="Times New Roman"/>
                <w:lang w:val="uk-UA"/>
              </w:rPr>
              <w:t>Виконання заходів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території Роменської міської територіальної громади</w:t>
            </w:r>
          </w:p>
        </w:tc>
      </w:tr>
      <w:tr w:rsidR="00BB7BE2"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t>3</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bCs/>
                <w:szCs w:val="24"/>
                <w:lang w:val="uk-UA"/>
              </w:rPr>
            </w:pPr>
            <w:r w:rsidRPr="00BB7BE2">
              <w:rPr>
                <w:rFonts w:eastAsia="Candara" w:cs="Times New Roman"/>
                <w:bCs/>
                <w:szCs w:val="24"/>
                <w:lang w:val="uk-UA"/>
              </w:rPr>
              <w:t>Програма «Поліцейський офіцер громади» Роменської міської територіальної громади»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cs="Times New Roman"/>
                <w:lang w:val="uk-UA"/>
              </w:rPr>
            </w:pPr>
            <w:r w:rsidRPr="00BB7BE2">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cs="Times New Roman"/>
                <w:lang w:val="uk-UA"/>
              </w:rPr>
            </w:pPr>
            <w:r w:rsidRPr="00BB7BE2">
              <w:rPr>
                <w:rFonts w:cs="Times New Roman"/>
                <w:szCs w:val="24"/>
                <w:lang w:val="uk-UA"/>
              </w:rPr>
              <w:t>Підтримка діяльності поліцейського офіцера громади у запобіганні та припиненні адміністративних правопорушень і злочинів, захисті життя та здоров’я громадян, інтересів суспільства і держави від протиправних посягань</w:t>
            </w:r>
          </w:p>
        </w:tc>
      </w:tr>
      <w:tr w:rsidR="00BB7BE2" w:rsidRPr="00D730E8"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t>4</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bCs/>
                <w:szCs w:val="24"/>
                <w:lang w:val="uk-UA"/>
              </w:rPr>
            </w:pPr>
            <w:r w:rsidRPr="00BB7BE2">
              <w:rPr>
                <w:rFonts w:eastAsia="Candara" w:cs="Times New Roman"/>
                <w:bCs/>
                <w:szCs w:val="24"/>
                <w:lang w:val="uk-UA"/>
              </w:rPr>
              <w:t>Програма захисту населення і територій від надзвичайних ситуацій техногенного та природного характеру на 2025-2027 роки</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eastAsia="Candara" w:cs="Times New Roman"/>
                <w:szCs w:val="24"/>
                <w:lang w:val="uk-UA" w:eastAsia="ru-RU"/>
              </w:rPr>
            </w:pPr>
            <w:r w:rsidRPr="00BB7BE2">
              <w:rPr>
                <w:rFonts w:cs="Times New Roman"/>
                <w:lang w:val="uk-UA"/>
              </w:rPr>
              <w:t>2025-2027</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cs="Times New Roman"/>
                <w:lang w:val="uk-UA"/>
              </w:rPr>
            </w:pPr>
            <w:r w:rsidRPr="00BB7BE2">
              <w:rPr>
                <w:szCs w:val="24"/>
                <w:lang w:val="uk-UA"/>
              </w:rPr>
              <w:t>Забезпечення гарантованого рівня захисту населення і територій від надзвичайних ситуацій техногенного та природного характеру, удосконалення територіальної підсистеми єдиної державної системи цивільного захисту Роменської міської територіальної громади</w:t>
            </w:r>
          </w:p>
        </w:tc>
      </w:tr>
      <w:tr w:rsidR="00BB7BE2" w:rsidRPr="00BB7BE2" w:rsidTr="001F5057">
        <w:trPr>
          <w:trHeight w:val="836"/>
        </w:trPr>
        <w:tc>
          <w:tcPr>
            <w:tcW w:w="567" w:type="dxa"/>
            <w:tcBorders>
              <w:top w:val="single" w:sz="4" w:space="0" w:color="auto"/>
              <w:left w:val="single" w:sz="4" w:space="0" w:color="auto"/>
              <w:bottom w:val="single" w:sz="4" w:space="0" w:color="auto"/>
              <w:right w:val="single" w:sz="4" w:space="0" w:color="auto"/>
            </w:tcBorders>
          </w:tcPr>
          <w:p w:rsidR="001E7263" w:rsidRPr="00BB7BE2" w:rsidRDefault="00546794" w:rsidP="001F5057">
            <w:pPr>
              <w:ind w:left="-114" w:right="-78"/>
              <w:jc w:val="center"/>
              <w:rPr>
                <w:rFonts w:cs="Times New Roman"/>
                <w:szCs w:val="24"/>
                <w:lang w:val="uk-UA"/>
              </w:rPr>
            </w:pPr>
            <w:r w:rsidRPr="00BB7BE2">
              <w:rPr>
                <w:rFonts w:cs="Times New Roman"/>
                <w:szCs w:val="24"/>
                <w:lang w:val="uk-UA"/>
              </w:rPr>
              <w:lastRenderedPageBreak/>
              <w:t>5</w:t>
            </w:r>
            <w:r w:rsidR="001E7263" w:rsidRPr="00BB7BE2">
              <w:rPr>
                <w:rFonts w:cs="Times New Roman"/>
                <w:szCs w:val="24"/>
                <w:lang w:val="uk-UA"/>
              </w:rPr>
              <w:t>.</w:t>
            </w:r>
          </w:p>
        </w:tc>
        <w:tc>
          <w:tcPr>
            <w:tcW w:w="5954"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bCs/>
                <w:szCs w:val="24"/>
                <w:lang w:val="uk-UA"/>
              </w:rPr>
            </w:pPr>
            <w:r w:rsidRPr="00BB7BE2">
              <w:rPr>
                <w:rFonts w:eastAsia="Candara" w:cs="Times New Roman"/>
                <w:bCs/>
                <w:szCs w:val="24"/>
                <w:lang w:val="uk-UA"/>
              </w:rPr>
              <w:t>Програма обороноздатності і безпеки держави у період дії воєнного стану на 2026 рік</w:t>
            </w:r>
          </w:p>
        </w:tc>
        <w:tc>
          <w:tcPr>
            <w:tcW w:w="12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jc w:val="center"/>
              <w:rPr>
                <w:rFonts w:cs="Times New Roman"/>
                <w:lang w:val="uk-UA"/>
              </w:rPr>
            </w:pPr>
            <w:r w:rsidRPr="00BB7BE2">
              <w:rPr>
                <w:rFonts w:cs="Times New Roman"/>
                <w:lang w:val="uk-UA"/>
              </w:rPr>
              <w:t>2026</w:t>
            </w:r>
          </w:p>
        </w:tc>
        <w:tc>
          <w:tcPr>
            <w:tcW w:w="6975" w:type="dxa"/>
            <w:tcBorders>
              <w:top w:val="single" w:sz="4" w:space="0" w:color="auto"/>
              <w:left w:val="single" w:sz="4" w:space="0" w:color="auto"/>
              <w:bottom w:val="single" w:sz="4" w:space="0" w:color="auto"/>
              <w:right w:val="single" w:sz="4" w:space="0" w:color="auto"/>
            </w:tcBorders>
          </w:tcPr>
          <w:p w:rsidR="001E7263" w:rsidRPr="00BB7BE2" w:rsidRDefault="001E7263" w:rsidP="001F5057">
            <w:pPr>
              <w:rPr>
                <w:rFonts w:eastAsia="Candara" w:cs="Times New Roman"/>
                <w:bCs/>
                <w:szCs w:val="24"/>
                <w:lang w:val="uk-UA"/>
              </w:rPr>
            </w:pPr>
            <w:r w:rsidRPr="00BB7BE2">
              <w:rPr>
                <w:szCs w:val="24"/>
                <w:lang w:val="uk-UA"/>
              </w:rPr>
              <w:t>Створення всіх необхідних умов для запобігання воєнному нападу та для збройної відсічі військовій агресії у будь-який час і за будь-яких обставин</w:t>
            </w:r>
          </w:p>
        </w:tc>
      </w:tr>
    </w:tbl>
    <w:p w:rsidR="001E7263" w:rsidRDefault="001E7263" w:rsidP="001E7263">
      <w:pPr>
        <w:tabs>
          <w:tab w:val="left" w:pos="709"/>
        </w:tabs>
        <w:spacing w:line="276" w:lineRule="auto"/>
        <w:jc w:val="left"/>
        <w:rPr>
          <w:b/>
          <w:spacing w:val="-6"/>
          <w:szCs w:val="24"/>
          <w:lang w:val="uk-UA"/>
        </w:rPr>
      </w:pPr>
      <w:r w:rsidRPr="00B00671">
        <w:rPr>
          <w:b/>
          <w:spacing w:val="-6"/>
          <w:szCs w:val="24"/>
          <w:lang w:val="uk-UA"/>
        </w:rPr>
        <w:tab/>
      </w:r>
    </w:p>
    <w:p w:rsidR="003A52F2" w:rsidRDefault="003A52F2" w:rsidP="001E7263">
      <w:pPr>
        <w:tabs>
          <w:tab w:val="left" w:pos="709"/>
        </w:tabs>
        <w:spacing w:line="276" w:lineRule="auto"/>
        <w:jc w:val="left"/>
        <w:rPr>
          <w:b/>
          <w:spacing w:val="-6"/>
          <w:szCs w:val="24"/>
          <w:lang w:val="uk-UA"/>
        </w:rPr>
      </w:pPr>
    </w:p>
    <w:p w:rsidR="001E7263" w:rsidRPr="0090223C" w:rsidRDefault="001E7263" w:rsidP="001E7263">
      <w:pPr>
        <w:tabs>
          <w:tab w:val="left" w:pos="709"/>
        </w:tabs>
        <w:spacing w:line="276" w:lineRule="auto"/>
        <w:jc w:val="left"/>
        <w:rPr>
          <w:b/>
          <w:spacing w:val="-6"/>
          <w:szCs w:val="24"/>
          <w:lang w:val="uk-UA"/>
        </w:rPr>
        <w:sectPr w:rsidR="001E7263" w:rsidRPr="0090223C" w:rsidSect="00AD3F3D">
          <w:type w:val="continuous"/>
          <w:pgSz w:w="16838" w:h="11906" w:orient="landscape" w:code="9"/>
          <w:pgMar w:top="1701" w:right="1134" w:bottom="567" w:left="1134" w:header="1134" w:footer="0" w:gutter="0"/>
          <w:cols w:space="708"/>
          <w:titlePg/>
          <w:docGrid w:linePitch="360"/>
        </w:sectPr>
      </w:pPr>
      <w:r>
        <w:rPr>
          <w:b/>
          <w:spacing w:val="-6"/>
          <w:szCs w:val="24"/>
          <w:lang w:val="uk-UA"/>
        </w:rPr>
        <w:t xml:space="preserve">       </w:t>
      </w:r>
      <w:r w:rsidRPr="00B00671">
        <w:rPr>
          <w:b/>
          <w:spacing w:val="-6"/>
          <w:szCs w:val="24"/>
          <w:lang w:val="uk-UA"/>
        </w:rPr>
        <w:t xml:space="preserve"> </w:t>
      </w: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 xml:space="preserve">до </w:t>
      </w:r>
      <w:proofErr w:type="spellStart"/>
      <w:r w:rsidRPr="00C156FC">
        <w:rPr>
          <w:b/>
          <w:szCs w:val="24"/>
          <w:lang w:val="uk-UA"/>
        </w:rPr>
        <w:t>проєкту</w:t>
      </w:r>
      <w:proofErr w:type="spellEnd"/>
      <w:r w:rsidRPr="00C156FC">
        <w:rPr>
          <w:b/>
          <w:szCs w:val="24"/>
          <w:lang w:val="uk-UA"/>
        </w:rPr>
        <w:t xml:space="preserve">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5907B7">
        <w:rPr>
          <w:b/>
          <w:bCs/>
          <w:szCs w:val="24"/>
          <w:lang w:val="uk-UA"/>
        </w:rPr>
        <w:t>22</w:t>
      </w:r>
      <w:r w:rsidR="00C27747">
        <w:rPr>
          <w:b/>
          <w:bCs/>
          <w:szCs w:val="24"/>
          <w:lang w:val="uk-UA"/>
        </w:rPr>
        <w:t>.</w:t>
      </w:r>
      <w:r w:rsidR="00187D4D">
        <w:rPr>
          <w:b/>
          <w:bCs/>
          <w:szCs w:val="24"/>
          <w:lang w:val="uk-UA"/>
        </w:rPr>
        <w:t>0</w:t>
      </w:r>
      <w:r w:rsidR="005907B7">
        <w:rPr>
          <w:b/>
          <w:bCs/>
          <w:szCs w:val="24"/>
          <w:lang w:val="uk-UA"/>
        </w:rPr>
        <w:t>4</w:t>
      </w:r>
      <w:r w:rsidRPr="00C156FC">
        <w:rPr>
          <w:b/>
          <w:bCs/>
          <w:szCs w:val="24"/>
          <w:lang w:val="uk-UA"/>
        </w:rPr>
        <w:t>.202</w:t>
      </w:r>
      <w:r w:rsidR="00187D4D">
        <w:rPr>
          <w:b/>
          <w:bCs/>
          <w:szCs w:val="24"/>
          <w:lang w:val="uk-UA"/>
        </w:rPr>
        <w:t>6</w:t>
      </w:r>
    </w:p>
    <w:p w:rsidR="00DD3152" w:rsidRPr="00C156FC" w:rsidRDefault="00DD3152" w:rsidP="00DD3152">
      <w:pPr>
        <w:spacing w:line="276" w:lineRule="auto"/>
        <w:ind w:firstLine="425"/>
        <w:jc w:val="center"/>
        <w:rPr>
          <w:b/>
          <w:bCs/>
          <w:szCs w:val="24"/>
          <w:lang w:val="uk-UA"/>
        </w:rPr>
      </w:pPr>
      <w:r w:rsidRPr="00C156FC">
        <w:rPr>
          <w:b/>
          <w:bCs/>
          <w:szCs w:val="24"/>
          <w:lang w:val="uk-UA"/>
        </w:rPr>
        <w:t>«</w:t>
      </w:r>
      <w:r w:rsidRPr="00C156FC">
        <w:rPr>
          <w:b/>
          <w:szCs w:val="24"/>
          <w:lang w:val="uk-UA"/>
        </w:rPr>
        <w:t xml:space="preserve">Про внесення змін і доповнень 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b/>
          <w:color w:val="000000"/>
          <w:szCs w:val="24"/>
          <w:lang w:val="uk-UA"/>
        </w:rPr>
      </w:pPr>
    </w:p>
    <w:p w:rsidR="00C84B19" w:rsidRPr="00D622D0" w:rsidRDefault="00497B84" w:rsidP="00C84B19">
      <w:pPr>
        <w:spacing w:line="276" w:lineRule="auto"/>
        <w:ind w:firstLine="567"/>
        <w:rPr>
          <w:rFonts w:cs="Times New Roman"/>
          <w:szCs w:val="24"/>
          <w:lang w:val="uk-UA"/>
        </w:rPr>
      </w:pPr>
      <w:r w:rsidRPr="00D622D0">
        <w:rPr>
          <w:rFonts w:cs="Times New Roman"/>
          <w:bCs/>
          <w:szCs w:val="24"/>
          <w:lang w:val="uk-UA"/>
        </w:rPr>
        <w:t>Відповідно до листа</w:t>
      </w:r>
      <w:r w:rsidR="00E4134A" w:rsidRPr="00D622D0">
        <w:rPr>
          <w:rFonts w:cs="Times New Roman"/>
          <w:bCs/>
          <w:szCs w:val="24"/>
          <w:lang w:val="uk-UA"/>
        </w:rPr>
        <w:t xml:space="preserve"> </w:t>
      </w:r>
      <w:r w:rsidR="00E4134A" w:rsidRPr="00D622D0">
        <w:rPr>
          <w:rFonts w:cs="Times New Roman"/>
          <w:szCs w:val="24"/>
          <w:lang w:val="uk-UA"/>
        </w:rPr>
        <w:t>КНП Сумської обласної ради «Сумський обласний центр екстреної медичної допомоги та медицини катастроф»</w:t>
      </w:r>
      <w:r w:rsidR="00C84B19" w:rsidRPr="00D622D0">
        <w:rPr>
          <w:rFonts w:cs="Times New Roman"/>
          <w:szCs w:val="24"/>
          <w:lang w:val="uk-UA"/>
        </w:rPr>
        <w:t xml:space="preserve"> </w:t>
      </w:r>
      <w:r w:rsidR="00E4134A" w:rsidRPr="00D622D0">
        <w:rPr>
          <w:rFonts w:cs="Times New Roman"/>
          <w:szCs w:val="24"/>
          <w:lang w:val="uk-UA"/>
        </w:rPr>
        <w:t xml:space="preserve">від 25.03.2026 № </w:t>
      </w:r>
      <w:r w:rsidR="00E646B3" w:rsidRPr="00D622D0">
        <w:rPr>
          <w:rFonts w:cs="Times New Roman"/>
          <w:szCs w:val="24"/>
          <w:lang w:val="uk-UA"/>
        </w:rPr>
        <w:t xml:space="preserve">01-17/239/10 </w:t>
      </w:r>
      <w:r w:rsidR="00C84B19" w:rsidRPr="00D622D0">
        <w:rPr>
          <w:rFonts w:cs="Times New Roman"/>
          <w:szCs w:val="24"/>
          <w:lang w:val="uk-UA"/>
        </w:rPr>
        <w:t xml:space="preserve">вносяться зміни до завдання 1. «Покращення забезпечення закладів охорони здоров’я, що надають допомогу населенню громади, в </w:t>
      </w:r>
      <w:proofErr w:type="spellStart"/>
      <w:r w:rsidR="00C84B19" w:rsidRPr="00D622D0">
        <w:rPr>
          <w:rFonts w:cs="Times New Roman"/>
          <w:szCs w:val="24"/>
          <w:lang w:val="uk-UA"/>
        </w:rPr>
        <w:t>т.ч</w:t>
      </w:r>
      <w:proofErr w:type="spellEnd"/>
      <w:r w:rsidR="00C84B19" w:rsidRPr="00D622D0">
        <w:rPr>
          <w:rFonts w:cs="Times New Roman"/>
          <w:szCs w:val="24"/>
          <w:lang w:val="uk-UA"/>
        </w:rPr>
        <w:t xml:space="preserve">. дітям та матерям» Пріоритету 2.4. «Охорона здоров’я», а саме захід 7. «Придбання спецодягу для виїзних бригад КНП Сумської обласної ради «Сумський обласний центр екстреної медичної </w:t>
      </w:r>
      <w:r w:rsidR="004A2C5D" w:rsidRPr="00D622D0">
        <w:rPr>
          <w:rFonts w:cs="Times New Roman"/>
          <w:szCs w:val="24"/>
          <w:lang w:val="uk-UA"/>
        </w:rPr>
        <w:t xml:space="preserve">допомоги та медицини катастроф» доповнено </w:t>
      </w:r>
      <w:r w:rsidR="00D26C69" w:rsidRPr="00D622D0">
        <w:rPr>
          <w:rFonts w:cs="Times New Roman"/>
          <w:szCs w:val="24"/>
          <w:lang w:val="uk-UA"/>
        </w:rPr>
        <w:t>обсягом</w:t>
      </w:r>
      <w:r w:rsidR="00C84B19" w:rsidRPr="00D622D0">
        <w:rPr>
          <w:rFonts w:cs="Times New Roman"/>
          <w:szCs w:val="24"/>
          <w:lang w:val="uk-UA"/>
        </w:rPr>
        <w:t xml:space="preserve"> фінансування з бюджету громади на 2026 рік </w:t>
      </w:r>
      <w:r w:rsidR="00D26C69" w:rsidRPr="00D622D0">
        <w:rPr>
          <w:rFonts w:cs="Times New Roman"/>
          <w:szCs w:val="24"/>
          <w:lang w:val="uk-UA"/>
        </w:rPr>
        <w:t xml:space="preserve">у сумі </w:t>
      </w:r>
      <w:r w:rsidR="00C84B19" w:rsidRPr="00D622D0">
        <w:rPr>
          <w:rFonts w:cs="Times New Roman"/>
          <w:szCs w:val="24"/>
          <w:lang w:val="uk-UA"/>
        </w:rPr>
        <w:t>200</w:t>
      </w:r>
      <w:r w:rsidR="00C84B19" w:rsidRPr="00D622D0">
        <w:rPr>
          <w:szCs w:val="24"/>
          <w:lang w:val="uk-UA"/>
        </w:rPr>
        <w:t xml:space="preserve">,0 </w:t>
      </w:r>
      <w:r w:rsidR="00E567D3" w:rsidRPr="00D622D0">
        <w:rPr>
          <w:rFonts w:cs="Times New Roman"/>
          <w:szCs w:val="24"/>
          <w:lang w:val="uk-UA"/>
        </w:rPr>
        <w:t>тис. грн.</w:t>
      </w:r>
    </w:p>
    <w:p w:rsidR="00221223" w:rsidRPr="00D622D0" w:rsidRDefault="00E567D3" w:rsidP="00E567D3">
      <w:pPr>
        <w:spacing w:line="276" w:lineRule="auto"/>
        <w:ind w:firstLine="567"/>
        <w:rPr>
          <w:rFonts w:cs="Times New Roman"/>
          <w:szCs w:val="24"/>
          <w:lang w:val="uk-UA"/>
        </w:rPr>
      </w:pPr>
      <w:r w:rsidRPr="00D622D0">
        <w:rPr>
          <w:rFonts w:cs="Times New Roman"/>
          <w:bCs/>
          <w:szCs w:val="24"/>
          <w:lang w:val="uk-UA"/>
        </w:rPr>
        <w:t xml:space="preserve">Відповідно до листа Відділу освіти Роменської міської ради Сумської області від 07.04.2026 № 01-19/457 вносяться зміни </w:t>
      </w:r>
      <w:r w:rsidRPr="00D622D0">
        <w:rPr>
          <w:szCs w:val="24"/>
          <w:lang w:val="uk-UA"/>
        </w:rPr>
        <w:t xml:space="preserve"> до </w:t>
      </w:r>
      <w:r w:rsidRPr="00D622D0">
        <w:rPr>
          <w:rFonts w:cs="Times New Roman"/>
          <w:szCs w:val="24"/>
          <w:lang w:val="uk-UA"/>
        </w:rPr>
        <w:t>завдання 2. «Покращення матеріально-технічного забезпечення закладів освіти, створення умов для учасників освітнього процесу» П</w:t>
      </w:r>
      <w:r w:rsidR="005B5FF1" w:rsidRPr="00D622D0">
        <w:rPr>
          <w:rFonts w:cs="Times New Roman"/>
          <w:szCs w:val="24"/>
          <w:lang w:val="uk-UA"/>
        </w:rPr>
        <w:t xml:space="preserve">ріоритету 2.5. «Освіта», </w:t>
      </w:r>
      <w:r w:rsidR="00221223" w:rsidRPr="00D622D0">
        <w:rPr>
          <w:rFonts w:cs="Times New Roman"/>
          <w:szCs w:val="24"/>
          <w:lang w:val="uk-UA"/>
        </w:rPr>
        <w:t>а саме</w:t>
      </w:r>
      <w:r w:rsidR="005937F1" w:rsidRPr="00D622D0">
        <w:rPr>
          <w:rFonts w:cs="Times New Roman"/>
          <w:szCs w:val="24"/>
          <w:lang w:val="uk-UA"/>
        </w:rPr>
        <w:t>:</w:t>
      </w:r>
      <w:r w:rsidR="00221223" w:rsidRPr="00D622D0">
        <w:rPr>
          <w:rFonts w:cs="Times New Roman"/>
          <w:szCs w:val="24"/>
          <w:lang w:val="uk-UA"/>
        </w:rPr>
        <w:t xml:space="preserve"> за </w:t>
      </w:r>
      <w:r w:rsidR="00221223" w:rsidRPr="00D622D0">
        <w:rPr>
          <w:lang w:val="uk-UA"/>
        </w:rPr>
        <w:t>заходом 11</w:t>
      </w:r>
      <w:r w:rsidR="00807F73" w:rsidRPr="00D622D0">
        <w:rPr>
          <w:lang w:val="uk-UA"/>
        </w:rPr>
        <w:t>.</w:t>
      </w:r>
      <w:r w:rsidR="00221223" w:rsidRPr="00D622D0">
        <w:rPr>
          <w:lang w:val="uk-UA"/>
        </w:rPr>
        <w:t xml:space="preserve"> «Забезпечення громади шкільними автобусами» обсяг фінансування за рахунок коштів бюджету громади на 2026 рік визначено у сумі 3 422,0</w:t>
      </w:r>
      <w:r w:rsidR="00281A80">
        <w:rPr>
          <w:lang w:val="uk-UA"/>
        </w:rPr>
        <w:t xml:space="preserve">             </w:t>
      </w:r>
      <w:r w:rsidR="00221223" w:rsidRPr="00D622D0">
        <w:rPr>
          <w:lang w:val="uk-UA"/>
        </w:rPr>
        <w:t xml:space="preserve"> тис. грн</w:t>
      </w:r>
      <w:r w:rsidR="00D81E86" w:rsidRPr="00D622D0">
        <w:rPr>
          <w:lang w:val="uk-UA"/>
        </w:rPr>
        <w:t xml:space="preserve"> (</w:t>
      </w:r>
      <w:proofErr w:type="spellStart"/>
      <w:r w:rsidR="00D81E86" w:rsidRPr="00D622D0">
        <w:rPr>
          <w:lang w:val="uk-UA"/>
        </w:rPr>
        <w:t>співфінансування</w:t>
      </w:r>
      <w:proofErr w:type="spellEnd"/>
      <w:r w:rsidR="00D81E86" w:rsidRPr="00D622D0">
        <w:rPr>
          <w:lang w:val="uk-UA"/>
        </w:rPr>
        <w:t>)</w:t>
      </w:r>
      <w:r w:rsidR="00221223" w:rsidRPr="00D622D0">
        <w:rPr>
          <w:lang w:val="uk-UA"/>
        </w:rPr>
        <w:t>.</w:t>
      </w:r>
      <w:r w:rsidRPr="00D622D0">
        <w:rPr>
          <w:rFonts w:cs="Times New Roman"/>
          <w:szCs w:val="24"/>
          <w:lang w:val="uk-UA"/>
        </w:rPr>
        <w:tab/>
      </w:r>
    </w:p>
    <w:p w:rsidR="00221223" w:rsidRPr="000C1DF9" w:rsidRDefault="00E567D3" w:rsidP="00221223">
      <w:pPr>
        <w:spacing w:line="276" w:lineRule="auto"/>
        <w:ind w:firstLine="567"/>
        <w:rPr>
          <w:lang w:val="uk-UA"/>
        </w:rPr>
      </w:pPr>
      <w:r w:rsidRPr="00D622D0">
        <w:rPr>
          <w:rFonts w:cs="Times New Roman"/>
          <w:szCs w:val="24"/>
          <w:lang w:val="uk-UA"/>
        </w:rPr>
        <w:t xml:space="preserve">Відповідно до листа </w:t>
      </w:r>
      <w:r w:rsidR="00E4134A" w:rsidRPr="00D622D0">
        <w:rPr>
          <w:rFonts w:eastAsia="Times New Roman CYR" w:cs="Times New Roman"/>
          <w:lang w:val="uk-UA"/>
        </w:rPr>
        <w:t>Комунального закладу Сумської обласної ради «Роменське вище професійне училище»</w:t>
      </w:r>
      <w:r w:rsidRPr="00D622D0">
        <w:rPr>
          <w:rFonts w:eastAsia="Times New Roman CYR" w:cs="Times New Roman"/>
          <w:lang w:val="uk-UA"/>
        </w:rPr>
        <w:t xml:space="preserve"> від 08.04.2026 № 01-14/173</w:t>
      </w:r>
      <w:r w:rsidR="00343CCC" w:rsidRPr="00D622D0">
        <w:rPr>
          <w:rFonts w:eastAsia="Times New Roman CYR" w:cs="Times New Roman"/>
          <w:lang w:val="uk-UA"/>
        </w:rPr>
        <w:t xml:space="preserve"> </w:t>
      </w:r>
      <w:r w:rsidRPr="00D622D0">
        <w:rPr>
          <w:rFonts w:cs="Times New Roman"/>
          <w:szCs w:val="24"/>
          <w:lang w:val="uk-UA"/>
        </w:rPr>
        <w:t>завдання 2. «Покращення матеріально-технічного забезпечення закладів освіти, створення умов для учасників освітнього процесу» Пріоритету 2.5. «Освіта» доповнено новим заходом 12. «</w:t>
      </w:r>
      <w:r w:rsidRPr="00D622D0">
        <w:rPr>
          <w:rFonts w:eastAsia="Times New Roman CYR" w:cs="Times New Roman"/>
          <w:lang w:val="uk-UA"/>
        </w:rPr>
        <w:t xml:space="preserve">Інша субвенція обласному бюджету на «Капітальний ремонт приміщень навчального корпусу Державного професійно-технічного навчального закладу «Роменське вище професійне училище» за </w:t>
      </w:r>
      <w:proofErr w:type="spellStart"/>
      <w:r w:rsidRPr="00D622D0">
        <w:rPr>
          <w:rFonts w:eastAsia="Times New Roman CYR" w:cs="Times New Roman"/>
          <w:lang w:val="uk-UA"/>
        </w:rPr>
        <w:t>адресою</w:t>
      </w:r>
      <w:proofErr w:type="spellEnd"/>
      <w:r w:rsidRPr="00D622D0">
        <w:rPr>
          <w:rFonts w:eastAsia="Times New Roman CYR" w:cs="Times New Roman"/>
          <w:lang w:val="uk-UA"/>
        </w:rPr>
        <w:t xml:space="preserve">: Сумська обл. </w:t>
      </w:r>
      <w:r w:rsidR="00281A80">
        <w:rPr>
          <w:rFonts w:eastAsia="Times New Roman CYR" w:cs="Times New Roman"/>
          <w:lang w:val="uk-UA"/>
        </w:rPr>
        <w:t xml:space="preserve">              </w:t>
      </w:r>
      <w:r w:rsidRPr="00D622D0">
        <w:rPr>
          <w:rFonts w:eastAsia="Times New Roman CYR" w:cs="Times New Roman"/>
          <w:lang w:val="uk-UA"/>
        </w:rPr>
        <w:t xml:space="preserve">м. Ромни, вул. </w:t>
      </w:r>
      <w:proofErr w:type="spellStart"/>
      <w:r w:rsidRPr="00D622D0">
        <w:rPr>
          <w:rFonts w:eastAsia="Times New Roman CYR" w:cs="Times New Roman"/>
          <w:lang w:val="uk-UA"/>
        </w:rPr>
        <w:t>Коржівська</w:t>
      </w:r>
      <w:proofErr w:type="spellEnd"/>
      <w:r w:rsidRPr="00D622D0">
        <w:rPr>
          <w:rFonts w:eastAsia="Times New Roman CYR" w:cs="Times New Roman"/>
          <w:lang w:val="uk-UA"/>
        </w:rPr>
        <w:t>, 44»</w:t>
      </w:r>
      <w:r w:rsidR="00221223" w:rsidRPr="00D622D0">
        <w:rPr>
          <w:rFonts w:cs="Times New Roman"/>
          <w:szCs w:val="24"/>
          <w:lang w:val="uk-UA"/>
        </w:rPr>
        <w:t xml:space="preserve"> </w:t>
      </w:r>
      <w:r w:rsidR="00221223" w:rsidRPr="00D622D0">
        <w:rPr>
          <w:lang w:val="uk-UA"/>
        </w:rPr>
        <w:t xml:space="preserve">з обсягом фінансування за рахунок коштів бюджету громади </w:t>
      </w:r>
      <w:r w:rsidR="00DE4A88">
        <w:rPr>
          <w:lang w:val="uk-UA"/>
        </w:rPr>
        <w:t>на</w:t>
      </w:r>
      <w:r w:rsidR="00807F73" w:rsidRPr="00D622D0">
        <w:rPr>
          <w:lang w:val="uk-UA"/>
        </w:rPr>
        <w:t xml:space="preserve"> 2026 р</w:t>
      </w:r>
      <w:r w:rsidR="00DE4A88">
        <w:rPr>
          <w:lang w:val="uk-UA"/>
        </w:rPr>
        <w:t>ік</w:t>
      </w:r>
      <w:r w:rsidR="00807F73" w:rsidRPr="00D622D0">
        <w:rPr>
          <w:lang w:val="uk-UA"/>
        </w:rPr>
        <w:t xml:space="preserve"> у</w:t>
      </w:r>
      <w:r w:rsidR="00221223" w:rsidRPr="00D622D0">
        <w:rPr>
          <w:lang w:val="uk-UA"/>
        </w:rPr>
        <w:t xml:space="preserve"> сумі 500,0 тис. грн.</w:t>
      </w:r>
    </w:p>
    <w:p w:rsidR="00F54741" w:rsidRPr="006C4B19" w:rsidRDefault="00C845ED" w:rsidP="00221223">
      <w:pPr>
        <w:spacing w:line="276" w:lineRule="auto"/>
        <w:ind w:firstLine="567"/>
        <w:rPr>
          <w:rFonts w:cs="Times New Roman"/>
          <w:szCs w:val="24"/>
          <w:lang w:val="uk-UA"/>
        </w:rPr>
      </w:pPr>
      <w:r>
        <w:rPr>
          <w:szCs w:val="24"/>
          <w:lang w:val="uk-UA"/>
        </w:rPr>
        <w:t>Крім того, пропонується вик</w:t>
      </w:r>
      <w:r w:rsidR="00D622D0">
        <w:rPr>
          <w:szCs w:val="24"/>
          <w:lang w:val="uk-UA"/>
        </w:rPr>
        <w:t>ласти в новій редакції додаток 3</w:t>
      </w:r>
      <w:r>
        <w:rPr>
          <w:szCs w:val="24"/>
          <w:lang w:val="uk-UA"/>
        </w:rPr>
        <w:t xml:space="preserve"> </w:t>
      </w:r>
      <w:r w:rsidRPr="00CF1B89">
        <w:rPr>
          <w:rFonts w:cs="Times New Roman"/>
          <w:spacing w:val="-6"/>
          <w:szCs w:val="24"/>
          <w:lang w:val="uk-UA"/>
        </w:rPr>
        <w:t xml:space="preserve">«Перелік </w:t>
      </w:r>
      <w:r w:rsidRPr="00CF1B89">
        <w:rPr>
          <w:rFonts w:cs="Times New Roman"/>
          <w:color w:val="000000"/>
          <w:szCs w:val="24"/>
          <w:lang w:val="uk-UA"/>
        </w:rPr>
        <w:t xml:space="preserve">цільових програм по галузях, </w:t>
      </w:r>
      <w:r>
        <w:rPr>
          <w:rFonts w:cs="Times New Roman"/>
          <w:szCs w:val="24"/>
          <w:lang w:val="uk-UA"/>
        </w:rPr>
        <w:t>що будуть діяти у 2026</w:t>
      </w:r>
      <w:r w:rsidRPr="00CF1B89">
        <w:rPr>
          <w:rFonts w:cs="Times New Roman"/>
          <w:szCs w:val="24"/>
          <w:lang w:val="uk-UA"/>
        </w:rPr>
        <w:t xml:space="preserve"> році»</w:t>
      </w:r>
      <w:r>
        <w:rPr>
          <w:rFonts w:cs="Times New Roman"/>
          <w:szCs w:val="24"/>
          <w:lang w:val="uk-UA"/>
        </w:rPr>
        <w:t xml:space="preserve">, що пов’язано з </w:t>
      </w:r>
      <w:r w:rsidR="006B365F">
        <w:rPr>
          <w:rFonts w:cs="Times New Roman"/>
          <w:szCs w:val="24"/>
          <w:lang w:val="uk-UA"/>
        </w:rPr>
        <w:t>затвердженням</w:t>
      </w:r>
      <w:r w:rsidR="006C4B19">
        <w:rPr>
          <w:rFonts w:cs="Times New Roman"/>
          <w:szCs w:val="24"/>
          <w:lang w:val="uk-UA"/>
        </w:rPr>
        <w:t xml:space="preserve"> </w:t>
      </w:r>
      <w:r w:rsidR="00F54D4D">
        <w:rPr>
          <w:rFonts w:cs="Times New Roman"/>
          <w:szCs w:val="24"/>
          <w:lang w:val="uk-UA"/>
        </w:rPr>
        <w:t xml:space="preserve">нових </w:t>
      </w:r>
      <w:r>
        <w:rPr>
          <w:rFonts w:cs="Times New Roman"/>
          <w:szCs w:val="24"/>
          <w:lang w:val="uk-UA"/>
        </w:rPr>
        <w:t>галузевих п</w:t>
      </w:r>
      <w:r w:rsidR="00D26C69">
        <w:rPr>
          <w:rFonts w:cs="Times New Roman"/>
          <w:szCs w:val="24"/>
          <w:lang w:val="uk-UA"/>
        </w:rPr>
        <w:t>рограм.</w:t>
      </w:r>
    </w:p>
    <w:p w:rsidR="00E06A8A" w:rsidRPr="00DF0961" w:rsidRDefault="00E06A8A" w:rsidP="00E06A8A">
      <w:pPr>
        <w:spacing w:after="120" w:line="276" w:lineRule="auto"/>
        <w:ind w:firstLine="567"/>
        <w:rPr>
          <w:rFonts w:cs="Times New Roman"/>
          <w:szCs w:val="24"/>
          <w:lang w:val="uk-UA"/>
        </w:rPr>
      </w:pPr>
    </w:p>
    <w:p w:rsidR="002360E2" w:rsidRDefault="002360E2" w:rsidP="002360E2">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Олена ВАХТЕРОВА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bookmarkStart w:id="2" w:name="_GoBack"/>
      <w:bookmarkEnd w:id="2"/>
    </w:p>
    <w:sectPr w:rsidR="002F1D2D" w:rsidSect="00D05ACC">
      <w:pgSz w:w="11906" w:h="16838" w:code="9"/>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E0" w:rsidRDefault="006A4EE0" w:rsidP="002F55E3">
      <w:r>
        <w:separator/>
      </w:r>
    </w:p>
  </w:endnote>
  <w:endnote w:type="continuationSeparator" w:id="0">
    <w:p w:rsidR="006A4EE0" w:rsidRDefault="006A4EE0"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w Cen MT Condensed Extra Bold">
    <w:altName w:val="Arial"/>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2"/>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E0" w:rsidRDefault="006A4EE0" w:rsidP="002F55E3">
      <w:r>
        <w:separator/>
      </w:r>
    </w:p>
  </w:footnote>
  <w:footnote w:type="continuationSeparator" w:id="0">
    <w:p w:rsidR="006A4EE0" w:rsidRDefault="006A4EE0" w:rsidP="002F5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Pr="00AD3F3D" w:rsidRDefault="00AD3F3D" w:rsidP="00AD3F3D">
    <w:pPr>
      <w:pStyle w:val="af0"/>
      <w:jc w:val="right"/>
      <w:rPr>
        <w:lang w:val="uk-UA"/>
      </w:rPr>
    </w:pPr>
    <w:r>
      <w:rPr>
        <w:lang w:val="uk-UA"/>
      </w:rPr>
      <w:t>Продовження додатку</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ACC" w:rsidRPr="00AD3F3D" w:rsidRDefault="00AD3F3D" w:rsidP="00AD3F3D">
    <w:pPr>
      <w:pStyle w:val="af0"/>
      <w:jc w:val="right"/>
      <w:rPr>
        <w:lang w:val="uk-UA"/>
      </w:rPr>
    </w:pP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239" w:rsidRDefault="00450239" w:rsidP="00450239">
    <w:pPr>
      <w:pStyle w:val="af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5C281F"/>
    <w:multiLevelType w:val="hybridMultilevel"/>
    <w:tmpl w:val="227C5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F0644"/>
    <w:multiLevelType w:val="hybridMultilevel"/>
    <w:tmpl w:val="F90CE97E"/>
    <w:lvl w:ilvl="0" w:tplc="4D5064A6">
      <w:start w:val="1"/>
      <w:numFmt w:val="decimal"/>
      <w:suff w:val="space"/>
      <w:lvlText w:val="%1."/>
      <w:lvlJc w:val="left"/>
      <w:pPr>
        <w:ind w:left="0" w:firstLine="567"/>
      </w:pPr>
      <w:rPr>
        <w:rFonts w:ascii="Times New Roman" w:eastAsia="Wingdings"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1"/>
  </w:num>
  <w:num w:numId="5">
    <w:abstractNumId w:val="5"/>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0037B"/>
    <w:rsid w:val="000069F5"/>
    <w:rsid w:val="00011297"/>
    <w:rsid w:val="00012D0F"/>
    <w:rsid w:val="00014F90"/>
    <w:rsid w:val="00021AA0"/>
    <w:rsid w:val="000233E1"/>
    <w:rsid w:val="0002466B"/>
    <w:rsid w:val="00024B29"/>
    <w:rsid w:val="000270CC"/>
    <w:rsid w:val="00033E72"/>
    <w:rsid w:val="00034CDF"/>
    <w:rsid w:val="00041BBB"/>
    <w:rsid w:val="0004278E"/>
    <w:rsid w:val="000430CF"/>
    <w:rsid w:val="00047A06"/>
    <w:rsid w:val="00064263"/>
    <w:rsid w:val="00077857"/>
    <w:rsid w:val="00077ACF"/>
    <w:rsid w:val="0008176A"/>
    <w:rsid w:val="00092AFD"/>
    <w:rsid w:val="000A1CB2"/>
    <w:rsid w:val="000A371A"/>
    <w:rsid w:val="000A6D2B"/>
    <w:rsid w:val="000B068C"/>
    <w:rsid w:val="000B080B"/>
    <w:rsid w:val="000B639D"/>
    <w:rsid w:val="000C1DF9"/>
    <w:rsid w:val="000C5C0D"/>
    <w:rsid w:val="000D044C"/>
    <w:rsid w:val="000D1884"/>
    <w:rsid w:val="000D2F31"/>
    <w:rsid w:val="000D5FA3"/>
    <w:rsid w:val="000E202E"/>
    <w:rsid w:val="000E401B"/>
    <w:rsid w:val="000E4C58"/>
    <w:rsid w:val="000E549B"/>
    <w:rsid w:val="000E7C2B"/>
    <w:rsid w:val="000F6EFE"/>
    <w:rsid w:val="0010747D"/>
    <w:rsid w:val="00111D42"/>
    <w:rsid w:val="001158E0"/>
    <w:rsid w:val="0012644A"/>
    <w:rsid w:val="00126CDE"/>
    <w:rsid w:val="00132F80"/>
    <w:rsid w:val="001358F3"/>
    <w:rsid w:val="00140380"/>
    <w:rsid w:val="001421E1"/>
    <w:rsid w:val="00142205"/>
    <w:rsid w:val="001460F7"/>
    <w:rsid w:val="001704F9"/>
    <w:rsid w:val="0017266A"/>
    <w:rsid w:val="0017304C"/>
    <w:rsid w:val="00173EC2"/>
    <w:rsid w:val="001765D0"/>
    <w:rsid w:val="00187D4D"/>
    <w:rsid w:val="001A1752"/>
    <w:rsid w:val="001A58FD"/>
    <w:rsid w:val="001A782D"/>
    <w:rsid w:val="001B4D05"/>
    <w:rsid w:val="001B572C"/>
    <w:rsid w:val="001B57AA"/>
    <w:rsid w:val="001C1F75"/>
    <w:rsid w:val="001C53E4"/>
    <w:rsid w:val="001C761B"/>
    <w:rsid w:val="001D1E9B"/>
    <w:rsid w:val="001D4169"/>
    <w:rsid w:val="001D74C3"/>
    <w:rsid w:val="001E11F1"/>
    <w:rsid w:val="001E23B5"/>
    <w:rsid w:val="001E2B5A"/>
    <w:rsid w:val="001E6EDA"/>
    <w:rsid w:val="001E7263"/>
    <w:rsid w:val="001F094C"/>
    <w:rsid w:val="001F4FA5"/>
    <w:rsid w:val="0020095D"/>
    <w:rsid w:val="00203F6D"/>
    <w:rsid w:val="00204CE8"/>
    <w:rsid w:val="00206727"/>
    <w:rsid w:val="002131E4"/>
    <w:rsid w:val="00213A20"/>
    <w:rsid w:val="00213EA2"/>
    <w:rsid w:val="00215929"/>
    <w:rsid w:val="00221223"/>
    <w:rsid w:val="002271F8"/>
    <w:rsid w:val="00230FEA"/>
    <w:rsid w:val="002327B2"/>
    <w:rsid w:val="00235E79"/>
    <w:rsid w:val="002360E2"/>
    <w:rsid w:val="002516A8"/>
    <w:rsid w:val="00251792"/>
    <w:rsid w:val="002528CB"/>
    <w:rsid w:val="00255ABB"/>
    <w:rsid w:val="0025693C"/>
    <w:rsid w:val="002569ED"/>
    <w:rsid w:val="002676DD"/>
    <w:rsid w:val="00276E16"/>
    <w:rsid w:val="00281A80"/>
    <w:rsid w:val="00284EAC"/>
    <w:rsid w:val="00292A24"/>
    <w:rsid w:val="00294DD4"/>
    <w:rsid w:val="002A2103"/>
    <w:rsid w:val="002A4877"/>
    <w:rsid w:val="002B10B0"/>
    <w:rsid w:val="002B7C7E"/>
    <w:rsid w:val="002C438A"/>
    <w:rsid w:val="002C48D8"/>
    <w:rsid w:val="002E2527"/>
    <w:rsid w:val="002E373E"/>
    <w:rsid w:val="002E4905"/>
    <w:rsid w:val="002F1D2D"/>
    <w:rsid w:val="002F55E3"/>
    <w:rsid w:val="00301969"/>
    <w:rsid w:val="00314BE4"/>
    <w:rsid w:val="003236EA"/>
    <w:rsid w:val="00324446"/>
    <w:rsid w:val="003323E1"/>
    <w:rsid w:val="00340CCC"/>
    <w:rsid w:val="00340CF5"/>
    <w:rsid w:val="00341D9D"/>
    <w:rsid w:val="00343355"/>
    <w:rsid w:val="00343CCC"/>
    <w:rsid w:val="00352670"/>
    <w:rsid w:val="00356F8D"/>
    <w:rsid w:val="00361FD5"/>
    <w:rsid w:val="0036491D"/>
    <w:rsid w:val="0036790C"/>
    <w:rsid w:val="00367E34"/>
    <w:rsid w:val="00370760"/>
    <w:rsid w:val="0037115F"/>
    <w:rsid w:val="00375C13"/>
    <w:rsid w:val="0037634C"/>
    <w:rsid w:val="00380263"/>
    <w:rsid w:val="003820CC"/>
    <w:rsid w:val="003868BE"/>
    <w:rsid w:val="00392AE2"/>
    <w:rsid w:val="0039753A"/>
    <w:rsid w:val="003A1C98"/>
    <w:rsid w:val="003A52F2"/>
    <w:rsid w:val="003A6E07"/>
    <w:rsid w:val="003A7344"/>
    <w:rsid w:val="003B3A7F"/>
    <w:rsid w:val="003B6D99"/>
    <w:rsid w:val="003B70C1"/>
    <w:rsid w:val="003C054D"/>
    <w:rsid w:val="003C5916"/>
    <w:rsid w:val="003C758E"/>
    <w:rsid w:val="003C7B97"/>
    <w:rsid w:val="003D56E8"/>
    <w:rsid w:val="003D65C8"/>
    <w:rsid w:val="003E2224"/>
    <w:rsid w:val="003E5371"/>
    <w:rsid w:val="003F23B7"/>
    <w:rsid w:val="003F370F"/>
    <w:rsid w:val="00400B28"/>
    <w:rsid w:val="00404DCA"/>
    <w:rsid w:val="00406C39"/>
    <w:rsid w:val="004129D4"/>
    <w:rsid w:val="004319F1"/>
    <w:rsid w:val="00432B4F"/>
    <w:rsid w:val="00437608"/>
    <w:rsid w:val="0044109F"/>
    <w:rsid w:val="0044121C"/>
    <w:rsid w:val="00450239"/>
    <w:rsid w:val="00454753"/>
    <w:rsid w:val="0045505C"/>
    <w:rsid w:val="00456AAD"/>
    <w:rsid w:val="00461418"/>
    <w:rsid w:val="00464695"/>
    <w:rsid w:val="00470E24"/>
    <w:rsid w:val="0048631A"/>
    <w:rsid w:val="00486A45"/>
    <w:rsid w:val="0049135D"/>
    <w:rsid w:val="004956E4"/>
    <w:rsid w:val="00497B84"/>
    <w:rsid w:val="004A2C5D"/>
    <w:rsid w:val="004A5156"/>
    <w:rsid w:val="004A62AD"/>
    <w:rsid w:val="004C1106"/>
    <w:rsid w:val="004C67FD"/>
    <w:rsid w:val="004D62D6"/>
    <w:rsid w:val="004F600D"/>
    <w:rsid w:val="00500194"/>
    <w:rsid w:val="00500AD0"/>
    <w:rsid w:val="005031C4"/>
    <w:rsid w:val="005061C4"/>
    <w:rsid w:val="00506FEB"/>
    <w:rsid w:val="00512242"/>
    <w:rsid w:val="00512FDA"/>
    <w:rsid w:val="005259A7"/>
    <w:rsid w:val="00532ADD"/>
    <w:rsid w:val="0053458A"/>
    <w:rsid w:val="00537870"/>
    <w:rsid w:val="00537D54"/>
    <w:rsid w:val="00544071"/>
    <w:rsid w:val="005462F9"/>
    <w:rsid w:val="00546794"/>
    <w:rsid w:val="00554048"/>
    <w:rsid w:val="0056672E"/>
    <w:rsid w:val="00575686"/>
    <w:rsid w:val="005836E3"/>
    <w:rsid w:val="005907B7"/>
    <w:rsid w:val="00590EE2"/>
    <w:rsid w:val="005937F1"/>
    <w:rsid w:val="005962FB"/>
    <w:rsid w:val="005A3E5E"/>
    <w:rsid w:val="005A6588"/>
    <w:rsid w:val="005A6BFD"/>
    <w:rsid w:val="005B24C6"/>
    <w:rsid w:val="005B5FF1"/>
    <w:rsid w:val="005C68EB"/>
    <w:rsid w:val="005C7634"/>
    <w:rsid w:val="005D2B14"/>
    <w:rsid w:val="005E1E4C"/>
    <w:rsid w:val="005E4B5F"/>
    <w:rsid w:val="005E55D0"/>
    <w:rsid w:val="005E5E03"/>
    <w:rsid w:val="005E7FAB"/>
    <w:rsid w:val="005F4499"/>
    <w:rsid w:val="005F7144"/>
    <w:rsid w:val="005F7D5F"/>
    <w:rsid w:val="0060058E"/>
    <w:rsid w:val="00601471"/>
    <w:rsid w:val="006229E5"/>
    <w:rsid w:val="006335C2"/>
    <w:rsid w:val="00635DDF"/>
    <w:rsid w:val="006400CA"/>
    <w:rsid w:val="00642C54"/>
    <w:rsid w:val="006436E4"/>
    <w:rsid w:val="00643BBE"/>
    <w:rsid w:val="006469B3"/>
    <w:rsid w:val="00654618"/>
    <w:rsid w:val="00661B5B"/>
    <w:rsid w:val="00667163"/>
    <w:rsid w:val="00672564"/>
    <w:rsid w:val="00675021"/>
    <w:rsid w:val="006826F1"/>
    <w:rsid w:val="00683016"/>
    <w:rsid w:val="00685AE9"/>
    <w:rsid w:val="006932D2"/>
    <w:rsid w:val="00694FE9"/>
    <w:rsid w:val="0069633B"/>
    <w:rsid w:val="006A4EE0"/>
    <w:rsid w:val="006A5D5D"/>
    <w:rsid w:val="006A769B"/>
    <w:rsid w:val="006B0308"/>
    <w:rsid w:val="006B365F"/>
    <w:rsid w:val="006C0C68"/>
    <w:rsid w:val="006C13EE"/>
    <w:rsid w:val="006C4B19"/>
    <w:rsid w:val="006E36D2"/>
    <w:rsid w:val="006E50FA"/>
    <w:rsid w:val="006E5411"/>
    <w:rsid w:val="006F05B7"/>
    <w:rsid w:val="007024CF"/>
    <w:rsid w:val="007034DD"/>
    <w:rsid w:val="00704FBC"/>
    <w:rsid w:val="00707BC0"/>
    <w:rsid w:val="00722121"/>
    <w:rsid w:val="0072334F"/>
    <w:rsid w:val="007357DE"/>
    <w:rsid w:val="007500F4"/>
    <w:rsid w:val="0076794E"/>
    <w:rsid w:val="0078054E"/>
    <w:rsid w:val="0078163A"/>
    <w:rsid w:val="0078335D"/>
    <w:rsid w:val="00785E15"/>
    <w:rsid w:val="007934D5"/>
    <w:rsid w:val="00796EDA"/>
    <w:rsid w:val="007A0EC3"/>
    <w:rsid w:val="007A3CE4"/>
    <w:rsid w:val="007B16E3"/>
    <w:rsid w:val="007D07E8"/>
    <w:rsid w:val="007D2DFE"/>
    <w:rsid w:val="007D5F99"/>
    <w:rsid w:val="007D70FF"/>
    <w:rsid w:val="007D7BF0"/>
    <w:rsid w:val="007E243D"/>
    <w:rsid w:val="007E2936"/>
    <w:rsid w:val="007E357F"/>
    <w:rsid w:val="007E67A3"/>
    <w:rsid w:val="007F643B"/>
    <w:rsid w:val="007F7191"/>
    <w:rsid w:val="00805CC1"/>
    <w:rsid w:val="00807F73"/>
    <w:rsid w:val="00810E17"/>
    <w:rsid w:val="00817902"/>
    <w:rsid w:val="00823C4B"/>
    <w:rsid w:val="00824173"/>
    <w:rsid w:val="0083712B"/>
    <w:rsid w:val="0084228C"/>
    <w:rsid w:val="00853BE5"/>
    <w:rsid w:val="00856FFA"/>
    <w:rsid w:val="008570E4"/>
    <w:rsid w:val="00857471"/>
    <w:rsid w:val="0086725B"/>
    <w:rsid w:val="00871CD7"/>
    <w:rsid w:val="008814E1"/>
    <w:rsid w:val="008818A2"/>
    <w:rsid w:val="00887316"/>
    <w:rsid w:val="008908C7"/>
    <w:rsid w:val="008929B8"/>
    <w:rsid w:val="008A4250"/>
    <w:rsid w:val="008B72CC"/>
    <w:rsid w:val="008C4A9B"/>
    <w:rsid w:val="008C4DAA"/>
    <w:rsid w:val="008C5D73"/>
    <w:rsid w:val="008C743C"/>
    <w:rsid w:val="008F3410"/>
    <w:rsid w:val="00902918"/>
    <w:rsid w:val="0090456B"/>
    <w:rsid w:val="009077D7"/>
    <w:rsid w:val="009078A4"/>
    <w:rsid w:val="00912BE4"/>
    <w:rsid w:val="0091380C"/>
    <w:rsid w:val="0091690A"/>
    <w:rsid w:val="009209EB"/>
    <w:rsid w:val="00924160"/>
    <w:rsid w:val="00937A42"/>
    <w:rsid w:val="00941FC7"/>
    <w:rsid w:val="00942C25"/>
    <w:rsid w:val="00944FC0"/>
    <w:rsid w:val="00950E37"/>
    <w:rsid w:val="00953197"/>
    <w:rsid w:val="00961A15"/>
    <w:rsid w:val="00965FC7"/>
    <w:rsid w:val="009660F6"/>
    <w:rsid w:val="009738F9"/>
    <w:rsid w:val="00991B82"/>
    <w:rsid w:val="00993525"/>
    <w:rsid w:val="00994A06"/>
    <w:rsid w:val="009A0671"/>
    <w:rsid w:val="009B20EA"/>
    <w:rsid w:val="009B249D"/>
    <w:rsid w:val="009D4F18"/>
    <w:rsid w:val="009E2204"/>
    <w:rsid w:val="009F0319"/>
    <w:rsid w:val="009F44C8"/>
    <w:rsid w:val="009F6FD5"/>
    <w:rsid w:val="00A03045"/>
    <w:rsid w:val="00A11753"/>
    <w:rsid w:val="00A13448"/>
    <w:rsid w:val="00A20BE3"/>
    <w:rsid w:val="00A20F6A"/>
    <w:rsid w:val="00A21C34"/>
    <w:rsid w:val="00A22145"/>
    <w:rsid w:val="00A2278D"/>
    <w:rsid w:val="00A2731C"/>
    <w:rsid w:val="00A319FC"/>
    <w:rsid w:val="00A35EEB"/>
    <w:rsid w:val="00A56D41"/>
    <w:rsid w:val="00A578C7"/>
    <w:rsid w:val="00A61086"/>
    <w:rsid w:val="00A643F4"/>
    <w:rsid w:val="00A66118"/>
    <w:rsid w:val="00A7347D"/>
    <w:rsid w:val="00A937F1"/>
    <w:rsid w:val="00A94050"/>
    <w:rsid w:val="00A96835"/>
    <w:rsid w:val="00AA4CB7"/>
    <w:rsid w:val="00AA56B6"/>
    <w:rsid w:val="00AB00B1"/>
    <w:rsid w:val="00AB603F"/>
    <w:rsid w:val="00AC275A"/>
    <w:rsid w:val="00AC388D"/>
    <w:rsid w:val="00AC421C"/>
    <w:rsid w:val="00AC43FA"/>
    <w:rsid w:val="00AD3F3D"/>
    <w:rsid w:val="00AD51B4"/>
    <w:rsid w:val="00AE634B"/>
    <w:rsid w:val="00AF281C"/>
    <w:rsid w:val="00AF38E9"/>
    <w:rsid w:val="00AF4A69"/>
    <w:rsid w:val="00B005AF"/>
    <w:rsid w:val="00B0523B"/>
    <w:rsid w:val="00B05CF5"/>
    <w:rsid w:val="00B07BF5"/>
    <w:rsid w:val="00B1174A"/>
    <w:rsid w:val="00B20DA5"/>
    <w:rsid w:val="00B26FB8"/>
    <w:rsid w:val="00B2719A"/>
    <w:rsid w:val="00B67AB9"/>
    <w:rsid w:val="00B70AEC"/>
    <w:rsid w:val="00B86C34"/>
    <w:rsid w:val="00B911CC"/>
    <w:rsid w:val="00B93A2D"/>
    <w:rsid w:val="00B94A78"/>
    <w:rsid w:val="00B96688"/>
    <w:rsid w:val="00BA4709"/>
    <w:rsid w:val="00BB0525"/>
    <w:rsid w:val="00BB0BAA"/>
    <w:rsid w:val="00BB53F2"/>
    <w:rsid w:val="00BB7992"/>
    <w:rsid w:val="00BB7BE2"/>
    <w:rsid w:val="00BC4A47"/>
    <w:rsid w:val="00BC5855"/>
    <w:rsid w:val="00BC6766"/>
    <w:rsid w:val="00BD2067"/>
    <w:rsid w:val="00BD2D4B"/>
    <w:rsid w:val="00BD5CAB"/>
    <w:rsid w:val="00BD6DDD"/>
    <w:rsid w:val="00BE1552"/>
    <w:rsid w:val="00BE6F2E"/>
    <w:rsid w:val="00BF0A91"/>
    <w:rsid w:val="00BF3AD1"/>
    <w:rsid w:val="00BF63A2"/>
    <w:rsid w:val="00C17023"/>
    <w:rsid w:val="00C2038A"/>
    <w:rsid w:val="00C208FB"/>
    <w:rsid w:val="00C21C06"/>
    <w:rsid w:val="00C2394A"/>
    <w:rsid w:val="00C251D1"/>
    <w:rsid w:val="00C25456"/>
    <w:rsid w:val="00C26CAA"/>
    <w:rsid w:val="00C27747"/>
    <w:rsid w:val="00C309B1"/>
    <w:rsid w:val="00C44EC9"/>
    <w:rsid w:val="00C531E9"/>
    <w:rsid w:val="00C53490"/>
    <w:rsid w:val="00C626E8"/>
    <w:rsid w:val="00C634F4"/>
    <w:rsid w:val="00C64E0A"/>
    <w:rsid w:val="00C66D09"/>
    <w:rsid w:val="00C74523"/>
    <w:rsid w:val="00C778EF"/>
    <w:rsid w:val="00C845ED"/>
    <w:rsid w:val="00C84B19"/>
    <w:rsid w:val="00C903D7"/>
    <w:rsid w:val="00CA0272"/>
    <w:rsid w:val="00CB2526"/>
    <w:rsid w:val="00CB255C"/>
    <w:rsid w:val="00CB4882"/>
    <w:rsid w:val="00CB535A"/>
    <w:rsid w:val="00CC2124"/>
    <w:rsid w:val="00CC35FD"/>
    <w:rsid w:val="00CC684B"/>
    <w:rsid w:val="00CD218B"/>
    <w:rsid w:val="00CD535A"/>
    <w:rsid w:val="00CE044C"/>
    <w:rsid w:val="00CF0742"/>
    <w:rsid w:val="00D0338C"/>
    <w:rsid w:val="00D04592"/>
    <w:rsid w:val="00D052A6"/>
    <w:rsid w:val="00D05ACC"/>
    <w:rsid w:val="00D10183"/>
    <w:rsid w:val="00D124A6"/>
    <w:rsid w:val="00D26C69"/>
    <w:rsid w:val="00D272FD"/>
    <w:rsid w:val="00D447F6"/>
    <w:rsid w:val="00D51E77"/>
    <w:rsid w:val="00D524B1"/>
    <w:rsid w:val="00D53547"/>
    <w:rsid w:val="00D53A4C"/>
    <w:rsid w:val="00D55ACA"/>
    <w:rsid w:val="00D622D0"/>
    <w:rsid w:val="00D6281E"/>
    <w:rsid w:val="00D643BE"/>
    <w:rsid w:val="00D7115F"/>
    <w:rsid w:val="00D730E8"/>
    <w:rsid w:val="00D74C43"/>
    <w:rsid w:val="00D75EFE"/>
    <w:rsid w:val="00D80421"/>
    <w:rsid w:val="00D81E86"/>
    <w:rsid w:val="00D82DA7"/>
    <w:rsid w:val="00D8426C"/>
    <w:rsid w:val="00D86A30"/>
    <w:rsid w:val="00D8702D"/>
    <w:rsid w:val="00D961AC"/>
    <w:rsid w:val="00DA7BF7"/>
    <w:rsid w:val="00DB694C"/>
    <w:rsid w:val="00DC198E"/>
    <w:rsid w:val="00DC2479"/>
    <w:rsid w:val="00DC48BB"/>
    <w:rsid w:val="00DC7A09"/>
    <w:rsid w:val="00DD27C8"/>
    <w:rsid w:val="00DD27DC"/>
    <w:rsid w:val="00DD3152"/>
    <w:rsid w:val="00DD6867"/>
    <w:rsid w:val="00DE4A88"/>
    <w:rsid w:val="00DF0961"/>
    <w:rsid w:val="00DF257B"/>
    <w:rsid w:val="00E06A8A"/>
    <w:rsid w:val="00E11AA8"/>
    <w:rsid w:val="00E11F66"/>
    <w:rsid w:val="00E1273F"/>
    <w:rsid w:val="00E31D23"/>
    <w:rsid w:val="00E4134A"/>
    <w:rsid w:val="00E41FD8"/>
    <w:rsid w:val="00E42284"/>
    <w:rsid w:val="00E452CF"/>
    <w:rsid w:val="00E510FD"/>
    <w:rsid w:val="00E54B06"/>
    <w:rsid w:val="00E562FB"/>
    <w:rsid w:val="00E567D3"/>
    <w:rsid w:val="00E646B3"/>
    <w:rsid w:val="00E657F0"/>
    <w:rsid w:val="00E921F4"/>
    <w:rsid w:val="00E95708"/>
    <w:rsid w:val="00E95B5D"/>
    <w:rsid w:val="00E97043"/>
    <w:rsid w:val="00E97F50"/>
    <w:rsid w:val="00EA387D"/>
    <w:rsid w:val="00EA48C5"/>
    <w:rsid w:val="00EA4B73"/>
    <w:rsid w:val="00EA7054"/>
    <w:rsid w:val="00EA7F3F"/>
    <w:rsid w:val="00EC6F9F"/>
    <w:rsid w:val="00ED1DBC"/>
    <w:rsid w:val="00ED60EE"/>
    <w:rsid w:val="00EE0C91"/>
    <w:rsid w:val="00EE3A6E"/>
    <w:rsid w:val="00EF1CA7"/>
    <w:rsid w:val="00EF3A8C"/>
    <w:rsid w:val="00EF4066"/>
    <w:rsid w:val="00EF521A"/>
    <w:rsid w:val="00EF5636"/>
    <w:rsid w:val="00F00D7E"/>
    <w:rsid w:val="00F05979"/>
    <w:rsid w:val="00F0688A"/>
    <w:rsid w:val="00F15661"/>
    <w:rsid w:val="00F53D8B"/>
    <w:rsid w:val="00F544DC"/>
    <w:rsid w:val="00F54741"/>
    <w:rsid w:val="00F54D4D"/>
    <w:rsid w:val="00F55075"/>
    <w:rsid w:val="00F62A90"/>
    <w:rsid w:val="00F731EE"/>
    <w:rsid w:val="00F73476"/>
    <w:rsid w:val="00F743ED"/>
    <w:rsid w:val="00F77050"/>
    <w:rsid w:val="00F81EF0"/>
    <w:rsid w:val="00F82B9F"/>
    <w:rsid w:val="00F94EE9"/>
    <w:rsid w:val="00FB01FF"/>
    <w:rsid w:val="00FB3DAC"/>
    <w:rsid w:val="00FC20A5"/>
    <w:rsid w:val="00FC776C"/>
    <w:rsid w:val="00FE0BC8"/>
    <w:rsid w:val="00FE1B6C"/>
    <w:rsid w:val="00FF1CE7"/>
    <w:rsid w:val="00FF211C"/>
    <w:rsid w:val="00FF2832"/>
    <w:rsid w:val="00FF78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38B3D"/>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а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ой текст с от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и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ий колонтитул Знак"/>
    <w:basedOn w:val="a0"/>
    <w:link w:val="af2"/>
    <w:uiPriority w:val="99"/>
    <w:rsid w:val="00BA4709"/>
    <w:rPr>
      <w:rFonts w:ascii="Symbol" w:eastAsia="Wingdings" w:hAnsi="Symbol" w:cs="Symbol"/>
      <w:sz w:val="24"/>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romny-vk.gov.u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367AA-00C5-42FD-89DC-DE514F4C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3021</Words>
  <Characters>17225</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5</cp:revision>
  <cp:lastPrinted>2026-04-15T10:25:00Z</cp:lastPrinted>
  <dcterms:created xsi:type="dcterms:W3CDTF">2026-04-15T10:21:00Z</dcterms:created>
  <dcterms:modified xsi:type="dcterms:W3CDTF">2026-04-15T10:26:00Z</dcterms:modified>
</cp:coreProperties>
</file>