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97FE" w14:textId="77777777" w:rsidR="002A1E8D" w:rsidRPr="002A1E8D" w:rsidRDefault="002A1E8D" w:rsidP="002A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A1E8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65AFAA70" w14:textId="77777777" w:rsidR="002A1E8D" w:rsidRPr="002A1E8D" w:rsidRDefault="002A1E8D" w:rsidP="002A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A1E8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РОМЕНСЬКОЇ МІСЬКОЇ РАДИ СУМСЬКОЇ ОБЛАСТІ</w:t>
      </w:r>
    </w:p>
    <w:p w14:paraId="1F2A6940" w14:textId="77777777" w:rsidR="002A1E8D" w:rsidRPr="002A1E8D" w:rsidRDefault="002A1E8D" w:rsidP="002A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9147891" w14:textId="77777777" w:rsidR="002A1E8D" w:rsidRPr="002A1E8D" w:rsidRDefault="002A1E8D" w:rsidP="002A1E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2A1E8D" w:rsidRPr="002A1E8D" w14:paraId="455AA117" w14:textId="77777777" w:rsidTr="009D3342">
        <w:tc>
          <w:tcPr>
            <w:tcW w:w="3133" w:type="dxa"/>
            <w:hideMark/>
          </w:tcPr>
          <w:p w14:paraId="616234FB" w14:textId="77777777" w:rsidR="002A1E8D" w:rsidRPr="002A1E8D" w:rsidRDefault="002A1E8D" w:rsidP="002A1E8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A1E8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  <w:hideMark/>
          </w:tcPr>
          <w:p w14:paraId="0F976704" w14:textId="77777777" w:rsidR="002A1E8D" w:rsidRPr="002A1E8D" w:rsidRDefault="002A1E8D" w:rsidP="002A1E8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2A1E8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3E57B229" w14:textId="77777777" w:rsidR="002A1E8D" w:rsidRPr="002A1E8D" w:rsidRDefault="002A1E8D" w:rsidP="002A1E8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089F003F" w14:textId="03D5A421" w:rsidR="002A1E8D" w:rsidRPr="000E5FCA" w:rsidRDefault="002A1E8D" w:rsidP="000E5FCA">
      <w:pPr>
        <w:keepNext/>
        <w:spacing w:before="120" w:after="120" w:line="276" w:lineRule="auto"/>
        <w:ind w:right="5245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0" w:name="_Hlk203142486"/>
      <w:bookmarkStart w:id="1" w:name="_Hlk137116611"/>
      <w:r w:rsidRPr="002A1E8D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</w:t>
      </w:r>
      <w:bookmarkStart w:id="2" w:name="_Hlk223962455"/>
      <w:bookmarkEnd w:id="0"/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внесення КВЕД</w:t>
      </w:r>
      <w:r w:rsidR="00C45A85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85.10</w:t>
      </w:r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до Є</w:t>
      </w:r>
      <w:r w:rsidR="008F2AF8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диного державного реєстру</w:t>
      </w:r>
      <w:bookmarkEnd w:id="1"/>
      <w:bookmarkEnd w:id="2"/>
    </w:p>
    <w:p w14:paraId="28A47F61" w14:textId="628EA0B9" w:rsidR="00CF5A65" w:rsidRPr="00CF5A65" w:rsidRDefault="00CF5A65" w:rsidP="00CF5A65">
      <w:pPr>
        <w:ind w:firstLine="708"/>
        <w:jc w:val="both"/>
        <w:rPr>
          <w:rFonts w:ascii="Times New Roman" w:hAnsi="Times New Roman" w:cs="Times New Roman"/>
        </w:rPr>
      </w:pPr>
      <w:r w:rsidRPr="00CF5A65">
        <w:rPr>
          <w:rFonts w:ascii="Times New Roman" w:hAnsi="Times New Roman" w:cs="Times New Roman"/>
        </w:rPr>
        <w:t xml:space="preserve">Керуючись Законами України «Про повну загальну середню освіту», «Про дошкільну освіту», «Про місцеве самоврядування в Україні», «Про державну реєстрацію юридичних осіб, фізичних осіб-підприємців та громадських формувань», з метою приведення у відповідність видів економічної діяльності КВЕД ДК 009:2010 закладів загальної середньої освіти </w:t>
      </w:r>
      <w:r>
        <w:rPr>
          <w:rFonts w:ascii="Times New Roman" w:hAnsi="Times New Roman" w:cs="Times New Roman"/>
        </w:rPr>
        <w:t>Роменської</w:t>
      </w:r>
      <w:r w:rsidRPr="00CF5A65">
        <w:rPr>
          <w:rFonts w:ascii="Times New Roman" w:hAnsi="Times New Roman" w:cs="Times New Roman"/>
        </w:rPr>
        <w:t xml:space="preserve"> міської ради у відповідність до вимог чинного законодавства, </w:t>
      </w:r>
    </w:p>
    <w:p w14:paraId="7A3FC9F3" w14:textId="77777777" w:rsidR="002A1E8D" w:rsidRDefault="002A1E8D" w:rsidP="002A1E8D">
      <w:pPr>
        <w:ind w:firstLine="142"/>
        <w:jc w:val="both"/>
        <w:rPr>
          <w:rFonts w:ascii="Times New Roman" w:hAnsi="Times New Roman" w:cs="Times New Roman"/>
        </w:rPr>
      </w:pPr>
      <w:r w:rsidRPr="002A1E8D">
        <w:rPr>
          <w:noProof/>
        </w:rPr>
        <w:drawing>
          <wp:inline distT="0" distB="0" distL="0" distR="0" wp14:anchorId="15778125" wp14:editId="64C476B3">
            <wp:extent cx="5940425" cy="327660"/>
            <wp:effectExtent l="0" t="0" r="0" b="0"/>
            <wp:docPr id="1230517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 w:rsidR="00CF5A65" w:rsidRPr="00CF5A65">
        <w:rPr>
          <w:rFonts w:ascii="Times New Roman" w:hAnsi="Times New Roman" w:cs="Times New Roman"/>
        </w:rPr>
        <w:t xml:space="preserve">1. Внести зміни до відомостей, що містяться в Єдиному державному реєстрі юридичних осіб, фізичних осіб-підприємців та громадських формувань (далі – ЄДРПОУ) стосовно видів економічної діяльності (КВЕД) </w:t>
      </w:r>
      <w:r>
        <w:rPr>
          <w:rFonts w:ascii="Times New Roman" w:hAnsi="Times New Roman" w:cs="Times New Roman"/>
        </w:rPr>
        <w:t>Відділу освіти Роменської міської ради.</w:t>
      </w:r>
    </w:p>
    <w:p w14:paraId="7891E896" w14:textId="77777777" w:rsidR="00804872" w:rsidRDefault="00CF5A65" w:rsidP="00804872">
      <w:pPr>
        <w:ind w:firstLine="708"/>
        <w:jc w:val="both"/>
        <w:rPr>
          <w:rFonts w:ascii="Times New Roman" w:hAnsi="Times New Roman" w:cs="Times New Roman"/>
        </w:rPr>
      </w:pPr>
      <w:r w:rsidRPr="00CF5A65">
        <w:rPr>
          <w:rFonts w:ascii="Times New Roman" w:hAnsi="Times New Roman" w:cs="Times New Roman"/>
        </w:rPr>
        <w:t xml:space="preserve">2. Доручити </w:t>
      </w:r>
      <w:r w:rsidR="002A1E8D">
        <w:rPr>
          <w:rFonts w:ascii="Times New Roman" w:hAnsi="Times New Roman" w:cs="Times New Roman"/>
        </w:rPr>
        <w:t>начальнику Відділу освіти Роменської міської ради</w:t>
      </w:r>
      <w:r w:rsidRPr="00CF5A65">
        <w:rPr>
          <w:rFonts w:ascii="Times New Roman" w:hAnsi="Times New Roman" w:cs="Times New Roman"/>
        </w:rPr>
        <w:t xml:space="preserve"> забезпечити внесення змін до ЄДРПОУ у порядку, передбаченому законодавством.</w:t>
      </w:r>
    </w:p>
    <w:p w14:paraId="4007736C" w14:textId="2FAC1AEE" w:rsidR="00A41378" w:rsidRPr="00804872" w:rsidRDefault="00CF5A65" w:rsidP="00804872">
      <w:pPr>
        <w:ind w:firstLine="708"/>
        <w:jc w:val="both"/>
        <w:rPr>
          <w:rFonts w:ascii="Times New Roman" w:hAnsi="Times New Roman" w:cs="Times New Roman"/>
        </w:rPr>
      </w:pPr>
      <w:r w:rsidRPr="00CF5A65">
        <w:rPr>
          <w:rFonts w:ascii="Times New Roman" w:hAnsi="Times New Roman" w:cs="Times New Roman"/>
        </w:rPr>
        <w:t xml:space="preserve">3. </w:t>
      </w:r>
      <w:r w:rsidR="00A41378" w:rsidRPr="00A413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78E3DEFB" w14:textId="77777777" w:rsidR="00A41378" w:rsidRPr="00A41378" w:rsidRDefault="00A41378" w:rsidP="00A41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EE40D6" w14:textId="77777777" w:rsidR="00A41378" w:rsidRPr="00A41378" w:rsidRDefault="00A41378" w:rsidP="00A41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3A431C" w14:textId="77777777" w:rsidR="00A41378" w:rsidRPr="00A41378" w:rsidRDefault="00A41378" w:rsidP="00A41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4137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212D5C32" w14:textId="77777777" w:rsidR="00A41378" w:rsidRPr="00A41378" w:rsidRDefault="00A41378" w:rsidP="00A41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 w:rsidRPr="00A413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5" w:history="1">
        <w:r w:rsidRPr="00A41378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osvita@romny-vk.gov.ua</w:t>
        </w:r>
      </w:hyperlink>
    </w:p>
    <w:p w14:paraId="6436A787" w14:textId="77777777" w:rsidR="00A41378" w:rsidRPr="00A41378" w:rsidRDefault="00A41378" w:rsidP="00A41378">
      <w:pPr>
        <w:tabs>
          <w:tab w:val="left" w:pos="720"/>
        </w:tabs>
        <w:spacing w:after="0" w:line="276" w:lineRule="auto"/>
        <w:ind w:firstLine="567"/>
        <w:jc w:val="both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</w:p>
    <w:p w14:paraId="6DEDB3EB" w14:textId="1FC5DD2E" w:rsidR="00FD4CB5" w:rsidRDefault="00FD4CB5" w:rsidP="00A41378">
      <w:pPr>
        <w:ind w:firstLine="708"/>
        <w:jc w:val="both"/>
        <w:rPr>
          <w:rFonts w:ascii="Times New Roman" w:hAnsi="Times New Roman" w:cs="Times New Roman"/>
        </w:rPr>
      </w:pPr>
    </w:p>
    <w:p w14:paraId="35C56EF8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727D74B9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0F490785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74A6344C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29887DB5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07663D2F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2D7D5623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644292A1" w14:textId="77777777" w:rsidR="006423D3" w:rsidRDefault="006423D3" w:rsidP="00006D8D">
      <w:pPr>
        <w:jc w:val="both"/>
        <w:rPr>
          <w:rFonts w:ascii="Times New Roman" w:hAnsi="Times New Roman" w:cs="Times New Roman"/>
        </w:rPr>
      </w:pPr>
    </w:p>
    <w:p w14:paraId="4DE135B1" w14:textId="77777777" w:rsidR="00E5739C" w:rsidRDefault="00E5739C" w:rsidP="006423D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11C7A4DA" w14:textId="06BAF8A3" w:rsidR="006423D3" w:rsidRPr="00111384" w:rsidRDefault="006423D3" w:rsidP="006423D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330BFDC3" w14:textId="77777777" w:rsidR="006423D3" w:rsidRPr="00111384" w:rsidRDefault="006423D3" w:rsidP="006423D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до проєкту рішення міської ради</w:t>
      </w:r>
      <w:r w:rsidRPr="001113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E12EF03" w14:textId="77777777" w:rsidR="006423D3" w:rsidRPr="00111384" w:rsidRDefault="006423D3" w:rsidP="006423D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FDD8AA" w14:textId="298792BA" w:rsidR="008A14BF" w:rsidRDefault="008A14BF" w:rsidP="008A14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14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сьогодні виникла нагальна потреба у приведенні статутної діяльності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відділу освіти</w:t>
      </w:r>
      <w:r w:rsidRPr="008A14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відповідність до фактичних послуг, що надаються громаді. Відповідно до Закону України «Про дошкільну освіту», право на надання освітніх послуг мають суб'єкти, чия діяльність офіційно зареєстрована у Єдиному державному реєстрі (ЄДР).</w:t>
      </w:r>
    </w:p>
    <w:p w14:paraId="6390808F" w14:textId="32CCAAF9" w:rsidR="00110654" w:rsidRDefault="00110654" w:rsidP="0011065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 1 січня 2026 року офіційно стартувала д</w:t>
      </w:r>
      <w:r w:rsidRPr="00110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ержавна програма підтримки батьків «єЯсла».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Це ф</w:t>
      </w:r>
      <w:r w:rsidRPr="00110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інансова допомога батькам, які повертаються до роботи після догляду за дитиною, для компенсації витрат на дитячий садок або послуги няні.</w:t>
      </w:r>
    </w:p>
    <w:p w14:paraId="588DAB38" w14:textId="6E914935" w:rsidR="009148BE" w:rsidRPr="009148BE" w:rsidRDefault="009148BE" w:rsidP="009148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48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Батьки, які отримують </w:t>
      </w:r>
      <w:r w:rsidR="00110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дану </w:t>
      </w:r>
      <w:r w:rsidRPr="009148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допомогу (через сервіс є</w:t>
      </w:r>
      <w:r w:rsidR="001106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Ясла</w:t>
      </w:r>
      <w:r w:rsidRPr="009148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мають можливість використовувати ці кошти через спеціальні карткові рахунки.</w:t>
      </w:r>
    </w:p>
    <w:p w14:paraId="217642EE" w14:textId="3C047F25" w:rsidR="009148BE" w:rsidRDefault="009148BE" w:rsidP="009148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48B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Наявність КВЕД 85.10 дозволяє закладу правомірно виставляти рахунки за харчування (згідно з Порядком встановлення плати за харчування) та приймати безготівкові платежі від батьків.</w:t>
      </w:r>
    </w:p>
    <w:p w14:paraId="36128242" w14:textId="77777777" w:rsidR="006423D3" w:rsidRDefault="006423D3" w:rsidP="006423D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68018CE" w14:textId="77777777" w:rsidR="006423D3" w:rsidRPr="004230EF" w:rsidRDefault="006423D3" w:rsidP="006423D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1"/>
        <w:gridCol w:w="3054"/>
      </w:tblGrid>
      <w:tr w:rsidR="006423D3" w:rsidRPr="00111384" w14:paraId="22C23938" w14:textId="77777777" w:rsidTr="00875263">
        <w:tc>
          <w:tcPr>
            <w:tcW w:w="6521" w:type="dxa"/>
            <w:hideMark/>
          </w:tcPr>
          <w:p w14:paraId="2BD0E21B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077EF982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D369F95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394E92D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6423D3" w:rsidRPr="00111384" w14:paraId="438952CB" w14:textId="77777777" w:rsidTr="00875263">
        <w:tc>
          <w:tcPr>
            <w:tcW w:w="6521" w:type="dxa"/>
          </w:tcPr>
          <w:p w14:paraId="1019D2F8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49BF1B5B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423D3" w:rsidRPr="00111384" w14:paraId="7387F016" w14:textId="77777777" w:rsidTr="00875263">
        <w:tc>
          <w:tcPr>
            <w:tcW w:w="6521" w:type="dxa"/>
            <w:hideMark/>
          </w:tcPr>
          <w:p w14:paraId="0639FC55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79920066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712639BF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6282356B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8482C67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3DC3FCA" w14:textId="77777777" w:rsidR="006423D3" w:rsidRPr="00111384" w:rsidRDefault="006423D3" w:rsidP="00875263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4E19BC2C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692E62E4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6CFB99B7" w14:textId="77777777" w:rsidR="00B9441C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p w14:paraId="6E114E57" w14:textId="77777777" w:rsidR="00B9441C" w:rsidRPr="00CF5A65" w:rsidRDefault="00B9441C" w:rsidP="00A41378">
      <w:pPr>
        <w:ind w:firstLine="708"/>
        <w:jc w:val="both"/>
        <w:rPr>
          <w:rFonts w:ascii="Times New Roman" w:hAnsi="Times New Roman" w:cs="Times New Roman"/>
        </w:rPr>
      </w:pPr>
    </w:p>
    <w:sectPr w:rsidR="00B9441C" w:rsidRPr="00CF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B5"/>
    <w:rsid w:val="00006D8D"/>
    <w:rsid w:val="000E5FCA"/>
    <w:rsid w:val="00110654"/>
    <w:rsid w:val="002A1E8D"/>
    <w:rsid w:val="00317DAF"/>
    <w:rsid w:val="00453967"/>
    <w:rsid w:val="006423D3"/>
    <w:rsid w:val="00730015"/>
    <w:rsid w:val="00804872"/>
    <w:rsid w:val="008A14BF"/>
    <w:rsid w:val="008C1554"/>
    <w:rsid w:val="008F2AF8"/>
    <w:rsid w:val="00904B35"/>
    <w:rsid w:val="009148BE"/>
    <w:rsid w:val="009457DE"/>
    <w:rsid w:val="009834F5"/>
    <w:rsid w:val="00A41378"/>
    <w:rsid w:val="00B9441C"/>
    <w:rsid w:val="00C45A85"/>
    <w:rsid w:val="00C73274"/>
    <w:rsid w:val="00CF5A65"/>
    <w:rsid w:val="00D95750"/>
    <w:rsid w:val="00DA5EB7"/>
    <w:rsid w:val="00E54DFE"/>
    <w:rsid w:val="00E5739C"/>
    <w:rsid w:val="00EF64CD"/>
    <w:rsid w:val="00F37364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A2A4"/>
  <w15:chartTrackingRefBased/>
  <w15:docId w15:val="{B57DAFA5-E819-41CF-AF68-B4A1DEEE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C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C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C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C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C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C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@romny-vk.gov.u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1700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24</cp:revision>
  <cp:lastPrinted>2026-03-11T07:21:00Z</cp:lastPrinted>
  <dcterms:created xsi:type="dcterms:W3CDTF">2026-03-10T09:20:00Z</dcterms:created>
  <dcterms:modified xsi:type="dcterms:W3CDTF">2026-03-11T12:52:00Z</dcterms:modified>
</cp:coreProperties>
</file>