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F2" w:rsidRPr="00106B6D" w:rsidRDefault="00F224F2" w:rsidP="00F224F2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ПРОЄКТ РІШЕННЯ</w:t>
      </w:r>
    </w:p>
    <w:p w:rsidR="00F224F2" w:rsidRPr="00106B6D" w:rsidRDefault="00F224F2" w:rsidP="00F224F2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F224F2" w:rsidRPr="00106B6D" w:rsidRDefault="00F224F2" w:rsidP="00F224F2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  <w:lang w:eastAsia="en-US"/>
        </w:rPr>
      </w:pPr>
    </w:p>
    <w:p w:rsidR="00B3454A" w:rsidRPr="004C235C" w:rsidRDefault="00B3454A" w:rsidP="00B3454A">
      <w:pPr>
        <w:keepNext/>
        <w:jc w:val="center"/>
        <w:outlineLvl w:val="0"/>
        <w:rPr>
          <w:rFonts w:eastAsia="Calibri"/>
          <w:b/>
          <w:bCs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1653"/>
        <w:gridCol w:w="1468"/>
        <w:gridCol w:w="2325"/>
        <w:gridCol w:w="776"/>
      </w:tblGrid>
      <w:tr w:rsidR="00B3454A" w:rsidRPr="004C235C" w:rsidTr="00E57079">
        <w:tc>
          <w:tcPr>
            <w:tcW w:w="3133" w:type="dxa"/>
          </w:tcPr>
          <w:p w:rsidR="00B3454A" w:rsidRPr="004C235C" w:rsidRDefault="00F224F2" w:rsidP="00C47A8E">
            <w:pPr>
              <w:spacing w:before="1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Дата розгляду: </w:t>
            </w:r>
            <w:r w:rsidR="00225873">
              <w:rPr>
                <w:b/>
                <w:sz w:val="24"/>
                <w:lang w:val="ru-RU"/>
              </w:rPr>
              <w:t>19</w:t>
            </w:r>
            <w:r w:rsidR="00177EB9">
              <w:rPr>
                <w:b/>
                <w:sz w:val="24"/>
                <w:lang w:val="ru-RU"/>
              </w:rPr>
              <w:t>.09</w:t>
            </w:r>
            <w:r w:rsidR="006C213E">
              <w:rPr>
                <w:b/>
                <w:sz w:val="24"/>
                <w:lang w:val="ru-RU"/>
              </w:rPr>
              <w:t>.2025</w:t>
            </w:r>
          </w:p>
        </w:tc>
        <w:tc>
          <w:tcPr>
            <w:tcW w:w="3121" w:type="dxa"/>
            <w:gridSpan w:val="2"/>
          </w:tcPr>
          <w:p w:rsidR="00B3454A" w:rsidRPr="004C235C" w:rsidRDefault="00B3454A" w:rsidP="004B34AC">
            <w:pPr>
              <w:spacing w:before="12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101" w:type="dxa"/>
            <w:gridSpan w:val="2"/>
          </w:tcPr>
          <w:p w:rsidR="00B3454A" w:rsidRPr="004C235C" w:rsidRDefault="00B3454A" w:rsidP="004B34AC">
            <w:pPr>
              <w:spacing w:before="120"/>
              <w:rPr>
                <w:b/>
                <w:sz w:val="24"/>
                <w:lang w:val="ru-RU"/>
              </w:rPr>
            </w:pPr>
          </w:p>
        </w:tc>
      </w:tr>
      <w:tr w:rsidR="00B3454A" w:rsidRPr="004C235C" w:rsidTr="000D4FE4">
        <w:trPr>
          <w:gridAfter w:val="1"/>
          <w:wAfter w:w="776" w:type="dxa"/>
        </w:trPr>
        <w:tc>
          <w:tcPr>
            <w:tcW w:w="4786" w:type="dxa"/>
            <w:gridSpan w:val="2"/>
          </w:tcPr>
          <w:p w:rsidR="00B3454A" w:rsidRPr="004C235C" w:rsidRDefault="005200D3" w:rsidP="00E57079">
            <w:pPr>
              <w:spacing w:before="120" w:after="120" w:line="276" w:lineRule="auto"/>
              <w:jc w:val="both"/>
              <w:rPr>
                <w:b/>
                <w:sz w:val="24"/>
              </w:rPr>
            </w:pPr>
            <w:r w:rsidRPr="005200D3">
              <w:rPr>
                <w:b/>
                <w:sz w:val="24"/>
              </w:rPr>
              <w:t xml:space="preserve">Про </w:t>
            </w:r>
            <w:r w:rsidR="0039740B">
              <w:rPr>
                <w:b/>
                <w:sz w:val="24"/>
              </w:rPr>
              <w:t>в</w:t>
            </w:r>
            <w:r w:rsidR="006C213E">
              <w:rPr>
                <w:b/>
                <w:sz w:val="24"/>
              </w:rPr>
              <w:t xml:space="preserve">несення змін до </w:t>
            </w:r>
            <w:r w:rsidRPr="005200D3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0" w:name="_Hlk144973880"/>
            <w:r w:rsidRPr="005200D3">
              <w:rPr>
                <w:b/>
                <w:sz w:val="24"/>
              </w:rPr>
              <w:t>парку культури та відпочинку ім. Т.Г. Шевченка на 202</w:t>
            </w:r>
            <w:r w:rsidRPr="005200D3">
              <w:rPr>
                <w:b/>
                <w:sz w:val="24"/>
                <w:lang w:val="ru-RU"/>
              </w:rPr>
              <w:t>4</w:t>
            </w:r>
            <w:r w:rsidRPr="005200D3">
              <w:rPr>
                <w:b/>
                <w:sz w:val="24"/>
              </w:rPr>
              <w:t xml:space="preserve"> – 202</w:t>
            </w:r>
            <w:r w:rsidRPr="005200D3">
              <w:rPr>
                <w:b/>
                <w:sz w:val="24"/>
                <w:lang w:val="ru-RU"/>
              </w:rPr>
              <w:t>6</w:t>
            </w:r>
            <w:r w:rsidRPr="005200D3">
              <w:rPr>
                <w:b/>
                <w:sz w:val="24"/>
              </w:rPr>
              <w:t xml:space="preserve"> роки</w:t>
            </w:r>
            <w:bookmarkEnd w:id="0"/>
          </w:p>
        </w:tc>
        <w:tc>
          <w:tcPr>
            <w:tcW w:w="3793" w:type="dxa"/>
            <w:gridSpan w:val="2"/>
          </w:tcPr>
          <w:p w:rsidR="00B3454A" w:rsidRPr="004C235C" w:rsidRDefault="00B3454A" w:rsidP="00E57079">
            <w:pPr>
              <w:spacing w:before="120" w:after="120"/>
              <w:rPr>
                <w:sz w:val="24"/>
              </w:rPr>
            </w:pPr>
          </w:p>
        </w:tc>
      </w:tr>
    </w:tbl>
    <w:p w:rsidR="00F374C7" w:rsidRPr="002F1871" w:rsidRDefault="00F374C7" w:rsidP="00F3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sz w:val="24"/>
        </w:rPr>
      </w:pPr>
      <w:r w:rsidRPr="008E36BB">
        <w:rPr>
          <w:sz w:val="24"/>
        </w:rPr>
        <w:t>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>», Закону України «Про благоустрій населених пунктів</w:t>
      </w:r>
      <w:r w:rsidRPr="00225873">
        <w:rPr>
          <w:sz w:val="24"/>
        </w:rPr>
        <w:t xml:space="preserve">», </w:t>
      </w:r>
      <w:r w:rsidRPr="00225873">
        <w:rPr>
          <w:bCs/>
          <w:sz w:val="24"/>
          <w:lang w:eastAsia="en-US"/>
        </w:rPr>
        <w:t>враховуючи лист</w:t>
      </w:r>
      <w:r>
        <w:rPr>
          <w:bCs/>
          <w:sz w:val="24"/>
          <w:lang w:eastAsia="en-US"/>
        </w:rPr>
        <w:t>и</w:t>
      </w:r>
      <w:r w:rsidRPr="00225873">
        <w:rPr>
          <w:bCs/>
          <w:sz w:val="24"/>
          <w:lang w:eastAsia="en-US"/>
        </w:rPr>
        <w:t xml:space="preserve"> директора комунального підприємства «Ільїнський ярмарок» Роменської міської ради» від </w:t>
      </w:r>
      <w:r>
        <w:rPr>
          <w:bCs/>
          <w:sz w:val="24"/>
          <w:lang w:eastAsia="en-US"/>
        </w:rPr>
        <w:t xml:space="preserve"> </w:t>
      </w:r>
      <w:r w:rsidRPr="00225873">
        <w:rPr>
          <w:bCs/>
          <w:sz w:val="24"/>
          <w:lang w:eastAsia="en-US"/>
        </w:rPr>
        <w:t>09.09.2025 № 73</w:t>
      </w:r>
      <w:r>
        <w:rPr>
          <w:bCs/>
          <w:sz w:val="24"/>
          <w:lang w:eastAsia="en-US"/>
        </w:rPr>
        <w:t xml:space="preserve"> та від 16.09.25 №76</w:t>
      </w:r>
      <w:r w:rsidRPr="00225873">
        <w:rPr>
          <w:bCs/>
          <w:sz w:val="24"/>
          <w:lang w:eastAsia="en-US"/>
        </w:rPr>
        <w:t xml:space="preserve">, </w:t>
      </w:r>
      <w:r w:rsidRPr="00225873">
        <w:rPr>
          <w:bCs/>
          <w:sz w:val="24"/>
          <w:lang w:eastAsia="x-none"/>
        </w:rPr>
        <w:t>з метою раціонального використання та збереження природно</w:t>
      </w:r>
      <w:r w:rsidRPr="002F1871">
        <w:rPr>
          <w:bCs/>
          <w:sz w:val="24"/>
          <w:lang w:eastAsia="x-none"/>
        </w:rPr>
        <w:t>-заповідного фонду міста та комплексного утримання Міського парку культури та відпочинку ім. Т.Г. Шевченка</w:t>
      </w:r>
    </w:p>
    <w:p w:rsidR="008E36BB" w:rsidRPr="002F1871" w:rsidRDefault="008E36BB" w:rsidP="008E36BB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/>
        <w:ind w:hanging="2"/>
        <w:jc w:val="both"/>
        <w:rPr>
          <w:sz w:val="24"/>
        </w:rPr>
      </w:pPr>
      <w:r w:rsidRPr="002F1871">
        <w:rPr>
          <w:sz w:val="24"/>
        </w:rPr>
        <w:t>МІСЬКА РАДА ВИРІШИЛА: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1. Внести такі зміни до Програми утримання та розвитку Міського парку культури та відпочинку ім. Т.Г. Шевченка на 2024 – 2026 роки, затвердженої рішенням міської ради від 27.12.2023 (далі – Програма):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79"/>
        <w:gridCol w:w="5260"/>
      </w:tblGrid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№ з/п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Параметри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Зміст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1.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260" w:type="dxa"/>
            <w:vAlign w:val="center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Роменська міська рада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keepNext/>
              <w:outlineLvl w:val="0"/>
              <w:rPr>
                <w:sz w:val="24"/>
              </w:rPr>
            </w:pPr>
            <w:r w:rsidRPr="008E36BB">
              <w:rPr>
                <w:sz w:val="24"/>
                <w:szCs w:val="28"/>
              </w:rPr>
              <w:t>Закон України «Про місцеве самоврядування в Україні», Закон України «</w:t>
            </w:r>
            <w:r w:rsidRPr="008E36BB">
              <w:rPr>
                <w:bCs/>
                <w:sz w:val="24"/>
                <w:lang w:eastAsia="x-none"/>
              </w:rPr>
              <w:t>Про природно-заповідний фонд України</w:t>
            </w:r>
            <w:r w:rsidRPr="008E36BB">
              <w:rPr>
                <w:sz w:val="24"/>
                <w:szCs w:val="28"/>
              </w:rPr>
              <w:t>», Закон України «Про благоустрій населених пунктів»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3.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Розробник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4. 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Відповідальний виконавець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ради, комунальне підприємство «Ільїнський ярмарок»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5.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Термін реалізації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2024-2026 роки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6.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Державний Бюджет, обласний Бюджет, районний бюджет, Бюджет Роменської міської територіальної громади, кошти підприємства, інші джерела, не заборонені чинним законодавством</w:t>
            </w:r>
          </w:p>
        </w:tc>
      </w:tr>
      <w:tr w:rsidR="005D31F3" w:rsidRPr="008E36BB" w:rsidTr="00993BF1">
        <w:tc>
          <w:tcPr>
            <w:tcW w:w="806" w:type="dxa"/>
          </w:tcPr>
          <w:p w:rsidR="005D31F3" w:rsidRPr="008E36BB" w:rsidRDefault="005D31F3" w:rsidP="005D31F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7.</w:t>
            </w:r>
          </w:p>
        </w:tc>
        <w:tc>
          <w:tcPr>
            <w:tcW w:w="3279" w:type="dxa"/>
          </w:tcPr>
          <w:p w:rsidR="005D31F3" w:rsidRPr="00F6323C" w:rsidRDefault="005D31F3" w:rsidP="005D31F3">
            <w:pPr>
              <w:ind w:left="23"/>
              <w:rPr>
                <w:sz w:val="24"/>
                <w:lang w:eastAsia="en-US"/>
              </w:rPr>
            </w:pPr>
            <w:r w:rsidRPr="00F6323C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6323C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260" w:type="dxa"/>
            <w:vAlign w:val="center"/>
          </w:tcPr>
          <w:p w:rsidR="005D31F3" w:rsidRPr="0014201E" w:rsidRDefault="005D31F3" w:rsidP="005D31F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4201E">
              <w:rPr>
                <w:sz w:val="24"/>
              </w:rPr>
              <w:t>5 949,914</w:t>
            </w:r>
            <w:r w:rsidRPr="0014201E">
              <w:rPr>
                <w:i/>
                <w:iCs/>
                <w:sz w:val="24"/>
              </w:rPr>
              <w:t xml:space="preserve"> </w:t>
            </w:r>
            <w:r w:rsidRPr="0014201E">
              <w:rPr>
                <w:sz w:val="24"/>
              </w:rPr>
              <w:t>тиc. грн</w:t>
            </w:r>
          </w:p>
        </w:tc>
      </w:tr>
      <w:tr w:rsidR="005D31F3" w:rsidRPr="008E36BB" w:rsidTr="00993BF1">
        <w:tc>
          <w:tcPr>
            <w:tcW w:w="806" w:type="dxa"/>
          </w:tcPr>
          <w:p w:rsidR="005D31F3" w:rsidRPr="008E36BB" w:rsidRDefault="005D31F3" w:rsidP="005D31F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7.1.</w:t>
            </w:r>
          </w:p>
        </w:tc>
        <w:tc>
          <w:tcPr>
            <w:tcW w:w="3279" w:type="dxa"/>
          </w:tcPr>
          <w:p w:rsidR="005D31F3" w:rsidRPr="00F6323C" w:rsidRDefault="005D31F3" w:rsidP="005D31F3">
            <w:pPr>
              <w:ind w:left="23"/>
              <w:rPr>
                <w:sz w:val="24"/>
                <w:lang w:eastAsia="en-US"/>
              </w:rPr>
            </w:pPr>
            <w:r w:rsidRPr="00F6323C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60" w:type="dxa"/>
            <w:vAlign w:val="center"/>
          </w:tcPr>
          <w:p w:rsidR="005D31F3" w:rsidRPr="0014201E" w:rsidRDefault="005D31F3" w:rsidP="005D31F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4201E">
              <w:rPr>
                <w:sz w:val="24"/>
              </w:rPr>
              <w:t>5 254,914</w:t>
            </w:r>
            <w:r w:rsidRPr="0014201E">
              <w:rPr>
                <w:sz w:val="24"/>
                <w:lang w:val="en-US"/>
              </w:rPr>
              <w:t xml:space="preserve"> </w:t>
            </w:r>
            <w:r w:rsidRPr="0014201E">
              <w:rPr>
                <w:sz w:val="24"/>
              </w:rPr>
              <w:t>тис. грн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lastRenderedPageBreak/>
              <w:t>7.2.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коштів підприємства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695,000 тис. грн</w:t>
            </w:r>
          </w:p>
        </w:tc>
      </w:tr>
    </w:tbl>
    <w:p w:rsidR="005D31F3" w:rsidRPr="005D31F3" w:rsidRDefault="005D31F3" w:rsidP="005D31F3">
      <w:pPr>
        <w:spacing w:before="120" w:after="120" w:line="271" w:lineRule="auto"/>
        <w:ind w:firstLine="567"/>
        <w:jc w:val="both"/>
        <w:rPr>
          <w:bCs/>
          <w:color w:val="000000"/>
          <w:sz w:val="24"/>
        </w:rPr>
      </w:pPr>
      <w:r w:rsidRPr="005D31F3">
        <w:rPr>
          <w:color w:val="000000"/>
          <w:sz w:val="24"/>
        </w:rPr>
        <w:t>2) доповнити пункт 2 «</w:t>
      </w:r>
      <w:r w:rsidRPr="005D31F3">
        <w:rPr>
          <w:bCs/>
          <w:color w:val="000000"/>
          <w:sz w:val="24"/>
        </w:rPr>
        <w:t xml:space="preserve"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на 2024-2026 роки» підпунктами: </w:t>
      </w:r>
    </w:p>
    <w:p w:rsidR="005D31F3" w:rsidRPr="005D31F3" w:rsidRDefault="005D31F3" w:rsidP="005D31F3">
      <w:pPr>
        <w:spacing w:before="120" w:after="120" w:line="271" w:lineRule="auto"/>
        <w:ind w:firstLine="567"/>
        <w:jc w:val="both"/>
        <w:rPr>
          <w:bCs/>
          <w:color w:val="000000"/>
          <w:sz w:val="24"/>
        </w:rPr>
      </w:pPr>
      <w:r w:rsidRPr="005D31F3">
        <w:rPr>
          <w:bCs/>
          <w:color w:val="000000"/>
          <w:sz w:val="24"/>
        </w:rPr>
        <w:t xml:space="preserve"> 2.11 «Послуги зі встановлення камер відеоспостереження на території Міського парку культури та відпочинку ім. Т.Г. Шевченка»;</w:t>
      </w:r>
    </w:p>
    <w:p w:rsidR="005D31F3" w:rsidRPr="005D31F3" w:rsidRDefault="005D31F3" w:rsidP="005D31F3">
      <w:pPr>
        <w:spacing w:before="120" w:after="120" w:line="271" w:lineRule="auto"/>
        <w:ind w:firstLine="567"/>
        <w:jc w:val="both"/>
        <w:rPr>
          <w:bCs/>
          <w:color w:val="000000"/>
          <w:sz w:val="24"/>
        </w:rPr>
      </w:pPr>
      <w:r w:rsidRPr="005D31F3">
        <w:rPr>
          <w:bCs/>
          <w:color w:val="000000"/>
          <w:sz w:val="24"/>
        </w:rPr>
        <w:t xml:space="preserve"> 2.12  «Послуги з підключення камер відеоспостереження до мережі інтернет на території Міського парку культури та відпочинку ім. Т.Г. Шевченка»; </w:t>
      </w:r>
    </w:p>
    <w:p w:rsidR="005D31F3" w:rsidRDefault="005D31F3" w:rsidP="005D31F3">
      <w:pPr>
        <w:spacing w:before="120" w:after="120" w:line="271" w:lineRule="auto"/>
        <w:ind w:firstLine="567"/>
        <w:jc w:val="both"/>
        <w:rPr>
          <w:bCs/>
          <w:color w:val="000000"/>
          <w:sz w:val="24"/>
        </w:rPr>
      </w:pPr>
      <w:r w:rsidRPr="005D31F3">
        <w:rPr>
          <w:bCs/>
          <w:color w:val="000000"/>
          <w:sz w:val="24"/>
        </w:rPr>
        <w:t>2.13 «Послуги зі встановлення дитячих майданчиків на території Міського парку культури та відпочинку ім. Т.Г. Шевченка»:</w:t>
      </w:r>
    </w:p>
    <w:p w:rsidR="005D31F3" w:rsidRPr="005D31F3" w:rsidRDefault="005D31F3" w:rsidP="005D31F3">
      <w:pPr>
        <w:spacing w:before="120" w:after="120" w:line="271" w:lineRule="auto"/>
        <w:ind w:firstLine="567"/>
        <w:jc w:val="both"/>
        <w:rPr>
          <w:bCs/>
          <w:color w:val="000000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8E36BB" w:rsidRPr="008E36BB" w:rsidTr="00F6323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35"/>
        </w:trPr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2237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  <w:tr w:rsidR="00F6323C" w:rsidRPr="008E36BB" w:rsidTr="00F6323C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>2. Ство-рення умов для від-починку та доз-вілля в парку</w:t>
            </w:r>
          </w:p>
        </w:tc>
        <w:tc>
          <w:tcPr>
            <w:tcW w:w="2237" w:type="dxa"/>
            <w:vAlign w:val="center"/>
          </w:tcPr>
          <w:p w:rsidR="00F6323C" w:rsidRPr="00F6323C" w:rsidRDefault="00F6323C" w:rsidP="00F6323C">
            <w:pPr>
              <w:spacing w:line="271" w:lineRule="auto"/>
              <w:rPr>
                <w:sz w:val="24"/>
              </w:rPr>
            </w:pPr>
            <w:r w:rsidRPr="00F6323C">
              <w:rPr>
                <w:sz w:val="24"/>
              </w:rPr>
              <w:t>2.11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F6323C" w:rsidRPr="00F6323C" w:rsidRDefault="00F6323C" w:rsidP="00F6323C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66,000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66,000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6323C" w:rsidRPr="00177EB9" w:rsidRDefault="00F6323C" w:rsidP="00F6323C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23C" w:rsidRDefault="00F6323C" w:rsidP="00F6323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Забезпечення охорони громадського порядку </w:t>
            </w:r>
          </w:p>
        </w:tc>
      </w:tr>
      <w:tr w:rsidR="00F6323C" w:rsidRPr="008E36BB" w:rsidTr="005D31F3">
        <w:trPr>
          <w:trHeight w:val="2643"/>
        </w:trPr>
        <w:tc>
          <w:tcPr>
            <w:tcW w:w="1135" w:type="dxa"/>
            <w:vMerge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CA29E1" w:rsidRDefault="00F6323C" w:rsidP="00F6323C">
            <w:pPr>
              <w:spacing w:line="271" w:lineRule="auto"/>
              <w:rPr>
                <w:sz w:val="24"/>
              </w:rPr>
            </w:pPr>
            <w:r w:rsidRPr="00F6323C">
              <w:rPr>
                <w:sz w:val="24"/>
              </w:rPr>
              <w:t xml:space="preserve">2.12 </w:t>
            </w:r>
            <w:r w:rsidR="00CA29E1" w:rsidRPr="00CA29E1">
              <w:rPr>
                <w:sz w:val="24"/>
              </w:rPr>
              <w:t>Послуги з підключення камер відеоспостере</w:t>
            </w:r>
            <w:r w:rsidR="00CA29E1">
              <w:rPr>
                <w:sz w:val="24"/>
              </w:rPr>
              <w:t>-</w:t>
            </w:r>
          </w:p>
          <w:p w:rsidR="00F6323C" w:rsidRPr="00F6323C" w:rsidRDefault="00CA29E1" w:rsidP="00F6323C">
            <w:pPr>
              <w:spacing w:line="271" w:lineRule="auto"/>
              <w:rPr>
                <w:sz w:val="24"/>
              </w:rPr>
            </w:pPr>
            <w:r w:rsidRPr="00CA29E1">
              <w:rPr>
                <w:sz w:val="24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F6323C" w:rsidRPr="00F6323C" w:rsidRDefault="00F6323C" w:rsidP="00F6323C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3,600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6323C" w:rsidRPr="00F6323C" w:rsidRDefault="00F6323C" w:rsidP="00F6323C">
            <w:pPr>
              <w:spacing w:line="271" w:lineRule="auto"/>
              <w:jc w:val="center"/>
              <w:rPr>
                <w:sz w:val="24"/>
              </w:rPr>
            </w:pPr>
            <w:r w:rsidRPr="00F6323C">
              <w:rPr>
                <w:sz w:val="24"/>
              </w:rPr>
              <w:t>3,600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6323C" w:rsidRPr="00177EB9" w:rsidRDefault="00F6323C" w:rsidP="00F6323C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23C" w:rsidRDefault="00F6323C" w:rsidP="00F6323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Забезпечення доступу до мережі інтернет</w:t>
            </w:r>
          </w:p>
        </w:tc>
      </w:tr>
      <w:tr w:rsidR="005D31F3" w:rsidRPr="008E36BB" w:rsidTr="005D31F3">
        <w:trPr>
          <w:trHeight w:val="698"/>
        </w:trPr>
        <w:tc>
          <w:tcPr>
            <w:tcW w:w="1135" w:type="dxa"/>
            <w:shd w:val="clear" w:color="auto" w:fill="auto"/>
            <w:vAlign w:val="center"/>
          </w:tcPr>
          <w:p w:rsidR="005D31F3" w:rsidRDefault="005D31F3" w:rsidP="005D31F3">
            <w:pPr>
              <w:spacing w:line="271" w:lineRule="auto"/>
              <w:rPr>
                <w:bCs/>
                <w:sz w:val="24"/>
              </w:rPr>
            </w:pPr>
          </w:p>
          <w:p w:rsidR="005D31F3" w:rsidRDefault="005D31F3" w:rsidP="005D31F3">
            <w:pPr>
              <w:spacing w:line="271" w:lineRule="auto"/>
              <w:rPr>
                <w:bCs/>
                <w:sz w:val="24"/>
              </w:rPr>
            </w:pPr>
          </w:p>
          <w:p w:rsidR="005D31F3" w:rsidRPr="00F6323C" w:rsidRDefault="005D31F3" w:rsidP="005D31F3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>2. Ство-рення умов для від-починку та доз-</w:t>
            </w:r>
            <w:r w:rsidRPr="00F6323C">
              <w:rPr>
                <w:bCs/>
                <w:sz w:val="24"/>
              </w:rPr>
              <w:lastRenderedPageBreak/>
              <w:t>вілля в парку</w:t>
            </w:r>
          </w:p>
        </w:tc>
        <w:tc>
          <w:tcPr>
            <w:tcW w:w="2237" w:type="dxa"/>
            <w:vAlign w:val="center"/>
          </w:tcPr>
          <w:p w:rsidR="005D31F3" w:rsidRDefault="005D31F3" w:rsidP="005D31F3">
            <w:pPr>
              <w:spacing w:line="271" w:lineRule="auto"/>
              <w:rPr>
                <w:sz w:val="24"/>
              </w:rPr>
            </w:pPr>
          </w:p>
          <w:p w:rsidR="005D31F3" w:rsidRDefault="005D31F3" w:rsidP="005D31F3">
            <w:pPr>
              <w:spacing w:line="271" w:lineRule="auto"/>
              <w:rPr>
                <w:sz w:val="24"/>
              </w:rPr>
            </w:pPr>
          </w:p>
          <w:p w:rsidR="005D31F3" w:rsidRPr="00F6323C" w:rsidRDefault="005D31F3" w:rsidP="005D31F3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2.13</w:t>
            </w:r>
            <w:r w:rsidRPr="00A12984">
              <w:rPr>
                <w:rFonts w:eastAsia="Calibri"/>
                <w:bCs/>
                <w:sz w:val="24"/>
              </w:rPr>
              <w:t xml:space="preserve"> </w:t>
            </w:r>
            <w:r w:rsidRPr="00A12984">
              <w:rPr>
                <w:bCs/>
                <w:sz w:val="24"/>
              </w:rPr>
              <w:t xml:space="preserve">Послуги зі встановлення дитячих майданчиків на території Міського парку культури та </w:t>
            </w:r>
            <w:r w:rsidRPr="00A12984">
              <w:rPr>
                <w:bCs/>
                <w:sz w:val="24"/>
              </w:rPr>
              <w:lastRenderedPageBreak/>
              <w:t>відпочинку ім. Т.Г. Шевченка</w:t>
            </w:r>
          </w:p>
        </w:tc>
        <w:tc>
          <w:tcPr>
            <w:tcW w:w="1276" w:type="dxa"/>
            <w:vAlign w:val="center"/>
          </w:tcPr>
          <w:p w:rsidR="005D31F3" w:rsidRDefault="005D31F3" w:rsidP="005D31F3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lastRenderedPageBreak/>
              <w:t>Бюд</w:t>
            </w:r>
          </w:p>
          <w:p w:rsidR="005D31F3" w:rsidRPr="00F6323C" w:rsidRDefault="005D31F3" w:rsidP="005D31F3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5D31F3" w:rsidRPr="00F6323C" w:rsidRDefault="005D31F3" w:rsidP="005D31F3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D31F3" w:rsidRPr="00F6323C" w:rsidRDefault="005D31F3" w:rsidP="005D31F3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D31F3" w:rsidRPr="00F6323C" w:rsidRDefault="005D31F3" w:rsidP="005D31F3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108,000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D31F3" w:rsidRPr="00177EB9" w:rsidRDefault="005D31F3" w:rsidP="005D31F3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31F3" w:rsidRDefault="005D31F3" w:rsidP="005D31F3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  <w:p w:rsidR="005D31F3" w:rsidRDefault="005D31F3" w:rsidP="005D31F3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  <w:p w:rsidR="005D31F3" w:rsidRDefault="005D31F3" w:rsidP="005D31F3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Створення </w:t>
            </w:r>
            <w:r w:rsidRPr="00E75274">
              <w:rPr>
                <w:bCs/>
                <w:sz w:val="24"/>
              </w:rPr>
              <w:t xml:space="preserve"> умов для відпочинку</w:t>
            </w:r>
            <w:r>
              <w:rPr>
                <w:bCs/>
                <w:sz w:val="24"/>
              </w:rPr>
              <w:t xml:space="preserve"> та дозвілля</w:t>
            </w:r>
            <w:r w:rsidRPr="00E75274">
              <w:rPr>
                <w:bCs/>
                <w:sz w:val="24"/>
              </w:rPr>
              <w:t xml:space="preserve">, а також для покращення </w:t>
            </w:r>
            <w:r w:rsidRPr="00E75274">
              <w:rPr>
                <w:bCs/>
                <w:sz w:val="24"/>
              </w:rPr>
              <w:lastRenderedPageBreak/>
              <w:t>благоустрою території</w:t>
            </w:r>
          </w:p>
          <w:p w:rsidR="005D31F3" w:rsidRDefault="005D31F3" w:rsidP="005D31F3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3372" w:type="dxa"/>
            <w:gridSpan w:val="2"/>
            <w:shd w:val="clear" w:color="auto" w:fill="auto"/>
          </w:tcPr>
          <w:p w:rsidR="008E36BB" w:rsidRPr="008E36BB" w:rsidRDefault="008E36BB" w:rsidP="008E36BB">
            <w:r w:rsidRPr="008E36BB">
              <w:lastRenderedPageBreak/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</w:tbl>
    <w:p w:rsidR="00AA2440" w:rsidRDefault="008E36BB" w:rsidP="008E36BB">
      <w:pPr>
        <w:tabs>
          <w:tab w:val="left" w:pos="6405"/>
        </w:tabs>
      </w:pPr>
      <w:r>
        <w:tab/>
      </w:r>
    </w:p>
    <w:p w:rsidR="0032279B" w:rsidRPr="004C235C" w:rsidRDefault="0032279B" w:rsidP="001502F1"/>
    <w:p w:rsidR="00F224F2" w:rsidRPr="00F42D8C" w:rsidRDefault="00F224F2" w:rsidP="00F224F2">
      <w:pPr>
        <w:suppressAutoHyphens/>
        <w:ind w:leftChars="-1" w:left="-1" w:hangingChars="1" w:hanging="2"/>
        <w:jc w:val="both"/>
        <w:textAlignment w:val="top"/>
        <w:outlineLvl w:val="0"/>
        <w:rPr>
          <w:rFonts w:eastAsia="Calibri" w:cs="Calibri"/>
          <w:position w:val="-1"/>
          <w:sz w:val="24"/>
          <w:lang w:eastAsia="zh-CN"/>
        </w:rPr>
      </w:pPr>
      <w:r w:rsidRPr="00F42D8C">
        <w:rPr>
          <w:rFonts w:eastAsia="Calibri" w:cs="Calibri"/>
          <w:b/>
          <w:position w:val="-1"/>
          <w:sz w:val="24"/>
          <w:lang w:eastAsia="zh-CN"/>
        </w:rPr>
        <w:t xml:space="preserve">Розробник проєкту: </w:t>
      </w:r>
      <w:r w:rsidRPr="00F42D8C">
        <w:rPr>
          <w:rFonts w:eastAsia="Calibri"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F224F2" w:rsidRPr="00F42D8C" w:rsidRDefault="00F224F2" w:rsidP="00F224F2">
      <w:pPr>
        <w:suppressAutoHyphens/>
        <w:ind w:leftChars="-1" w:left="-1" w:hangingChars="1" w:hanging="2"/>
        <w:jc w:val="both"/>
        <w:textAlignment w:val="top"/>
        <w:outlineLvl w:val="0"/>
        <w:rPr>
          <w:rFonts w:eastAsia="Calibri" w:cs="Calibri"/>
          <w:position w:val="-1"/>
          <w:sz w:val="24"/>
          <w:lang w:eastAsia="zh-CN"/>
        </w:rPr>
      </w:pPr>
      <w:r w:rsidRPr="00F42D8C">
        <w:rPr>
          <w:rFonts w:eastAsia="Calibri"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F42D8C">
        <w:rPr>
          <w:rFonts w:eastAsia="Calibri"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E12CC0" w:rsidRDefault="00E12CC0" w:rsidP="004107D9">
      <w:pPr>
        <w:pStyle w:val="14"/>
        <w:ind w:firstLine="0"/>
        <w:rPr>
          <w:lang w:val="uk-UA"/>
        </w:rPr>
      </w:pPr>
    </w:p>
    <w:p w:rsidR="005E100C" w:rsidRDefault="005E100C" w:rsidP="004107D9">
      <w:pPr>
        <w:pStyle w:val="14"/>
        <w:ind w:firstLine="0"/>
        <w:rPr>
          <w:lang w:val="uk-UA"/>
        </w:rPr>
      </w:pPr>
    </w:p>
    <w:p w:rsidR="005E100C" w:rsidRDefault="005E100C" w:rsidP="00E12CC0">
      <w:pPr>
        <w:spacing w:line="276" w:lineRule="auto"/>
        <w:ind w:firstLine="425"/>
        <w:jc w:val="center"/>
        <w:rPr>
          <w:b/>
          <w:sz w:val="24"/>
        </w:rPr>
        <w:sectPr w:rsidR="005E100C" w:rsidSect="00B928A4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8E36BB" w:rsidRPr="008E36BB" w:rsidRDefault="008E36BB" w:rsidP="008E36BB">
      <w:pPr>
        <w:spacing w:line="271" w:lineRule="auto"/>
        <w:ind w:firstLine="425"/>
        <w:jc w:val="center"/>
        <w:rPr>
          <w:b/>
          <w:sz w:val="24"/>
        </w:rPr>
      </w:pPr>
      <w:r w:rsidRPr="008E36BB">
        <w:rPr>
          <w:b/>
          <w:sz w:val="24"/>
        </w:rPr>
        <w:lastRenderedPageBreak/>
        <w:t>ПОЯСНЮВАЛЬНА ЗАПИСКА</w:t>
      </w:r>
    </w:p>
    <w:p w:rsidR="008E36BB" w:rsidRPr="008E36BB" w:rsidRDefault="008E36BB" w:rsidP="008E36BB">
      <w:pPr>
        <w:spacing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>до  проєкту рішення Роменської міської ради</w:t>
      </w:r>
    </w:p>
    <w:p w:rsidR="008E36BB" w:rsidRPr="008E36BB" w:rsidRDefault="008E36BB" w:rsidP="008E36BB">
      <w:pPr>
        <w:spacing w:after="120"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 xml:space="preserve">«Про внесення змін до </w:t>
      </w:r>
      <w:r w:rsidRPr="008E36BB">
        <w:rPr>
          <w:b/>
          <w:bCs/>
          <w:sz w:val="24"/>
        </w:rPr>
        <w:t>Програми утримання та розвитку Міського парку культури та відпочинку ім. Т.Г. Шевченка на 2024-2026 роки</w:t>
      </w:r>
      <w:r w:rsidRPr="008E36BB">
        <w:rPr>
          <w:b/>
          <w:sz w:val="24"/>
        </w:rPr>
        <w:t>»</w:t>
      </w:r>
    </w:p>
    <w:p w:rsidR="008E36BB" w:rsidRPr="008E36BB" w:rsidRDefault="008E36BB" w:rsidP="00381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 w:rsidRPr="008E36BB">
        <w:rPr>
          <w:sz w:val="24"/>
        </w:rPr>
        <w:t>Проєкт рішення міської ради розроблено з метою уточнення показників та заходів 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 xml:space="preserve">», Закону України «Про благоустрій населених пунктів»,  </w:t>
      </w:r>
      <w:r w:rsidRPr="008E36BB">
        <w:rPr>
          <w:bCs/>
          <w:sz w:val="24"/>
          <w:lang w:eastAsia="x-none"/>
        </w:rPr>
        <w:t>з метою раціонального використання та збереження природно-заповідного фонду міста та комплексного утримання Міського парку культури та відпочинку ім. Т.Г. Шевченка.</w:t>
      </w:r>
    </w:p>
    <w:p w:rsidR="005D31F3" w:rsidRPr="008E36BB" w:rsidRDefault="005D31F3" w:rsidP="005D31F3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8E36BB">
        <w:rPr>
          <w:sz w:val="24"/>
        </w:rPr>
        <w:t>Рішення передбачає внесення таких змін до Програми щодо заходів та обсягів фінансування:</w:t>
      </w:r>
    </w:p>
    <w:p w:rsidR="00730D30" w:rsidRPr="00730D30" w:rsidRDefault="00730D30" w:rsidP="00730D30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730D30">
        <w:rPr>
          <w:sz w:val="24"/>
        </w:rPr>
        <w:t>1. Зміна Паспорту Програми у частині загального обсягу фінансових ресурсів, необхідних для її реалізації на 177,600 тис. грн (з 5 772,314  тис. грн до 5 949,914</w:t>
      </w:r>
      <w:r w:rsidRPr="00730D30">
        <w:rPr>
          <w:i/>
          <w:iCs/>
          <w:sz w:val="24"/>
        </w:rPr>
        <w:t xml:space="preserve"> </w:t>
      </w:r>
      <w:r w:rsidRPr="00730D30">
        <w:rPr>
          <w:sz w:val="24"/>
        </w:rPr>
        <w:t>тис. грн).</w:t>
      </w:r>
    </w:p>
    <w:p w:rsidR="005D31F3" w:rsidRPr="00F577E3" w:rsidRDefault="005D31F3" w:rsidP="005D31F3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bookmarkStart w:id="1" w:name="_GoBack"/>
      <w:bookmarkEnd w:id="1"/>
      <w:r w:rsidRPr="00F577E3">
        <w:rPr>
          <w:sz w:val="24"/>
        </w:rPr>
        <w:t>2. Зміна обсягів фінансування у 2025 році за пріоритетом 2 «Створення умов для відпочинку та дозвілля в парку», а саме:</w:t>
      </w:r>
    </w:p>
    <w:p w:rsidR="005D31F3" w:rsidRPr="00F577E3" w:rsidRDefault="005D31F3" w:rsidP="005D31F3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F577E3">
        <w:rPr>
          <w:sz w:val="24"/>
        </w:rPr>
        <w:t>додається підпункт 2.11 «Послуги зі встановлення камер відеоспостереження на території Міського парку культури та відпочинку ім. Т.Г. Шевченка» з обсягом фінансування 66,600 тис. грн;</w:t>
      </w:r>
    </w:p>
    <w:p w:rsidR="005D31F3" w:rsidRPr="006B2137" w:rsidRDefault="005D31F3" w:rsidP="005D31F3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 w:rsidRPr="006B2137">
        <w:rPr>
          <w:sz w:val="24"/>
        </w:rPr>
        <w:t>додається підпункт 2.12 «Послуги з підключення камер відеоспостереження до мережі інтернет на території Міського парку культури та відпочинку ім. Т.Г. Шевченка» з обсягом фінансування 3,600 тис.грн.</w:t>
      </w:r>
    </w:p>
    <w:p w:rsidR="005D31F3" w:rsidRPr="006B2137" w:rsidRDefault="005D31F3" w:rsidP="005D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  <w:lang w:eastAsia="x-none"/>
        </w:rPr>
      </w:pPr>
      <w:r w:rsidRPr="006B2137">
        <w:rPr>
          <w:bCs/>
          <w:sz w:val="24"/>
          <w:lang w:eastAsia="x-none"/>
        </w:rPr>
        <w:t>додається підпункт 2.13 «Послуги зі встановлення дитячих майданчиків на території Міського парку культури та відпочинку ім. Т.Г. Шевченка» з обсягом фінансування 108,000 тис. грн;</w:t>
      </w:r>
    </w:p>
    <w:p w:rsidR="00291670" w:rsidRPr="00F577E3" w:rsidRDefault="00291670" w:rsidP="00291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  <w:lang w:eastAsia="x-none"/>
        </w:rPr>
      </w:pPr>
    </w:p>
    <w:p w:rsidR="0071708C" w:rsidRDefault="0071708C" w:rsidP="0041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</w:p>
    <w:p w:rsidR="0071708C" w:rsidRDefault="0071708C" w:rsidP="0041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Начальник управління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Роменської міської ради</w:t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  <w:t>                  Олена ГРЕБЕНЮК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sz w:val="24"/>
        </w:rPr>
        <w:t> 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Погоджено</w:t>
      </w:r>
    </w:p>
    <w:p w:rsidR="00411F42" w:rsidRPr="006A779C" w:rsidRDefault="0071708C" w:rsidP="00411F42">
      <w:pPr>
        <w:spacing w:line="273" w:lineRule="auto"/>
        <w:rPr>
          <w:sz w:val="24"/>
        </w:rPr>
      </w:pPr>
      <w:r>
        <w:rPr>
          <w:b/>
          <w:bCs/>
          <w:color w:val="000000"/>
          <w:sz w:val="24"/>
        </w:rPr>
        <w:t>Керуючий справами виконкому</w:t>
      </w:r>
      <w:r w:rsidR="00411F42" w:rsidRPr="006A779C">
        <w:rPr>
          <w:b/>
          <w:bCs/>
          <w:color w:val="000000"/>
          <w:sz w:val="24"/>
        </w:rPr>
        <w:t>                           </w:t>
      </w:r>
      <w:r>
        <w:rPr>
          <w:b/>
          <w:bCs/>
          <w:color w:val="000000"/>
          <w:sz w:val="24"/>
        </w:rPr>
        <w:t xml:space="preserve">           </w:t>
      </w:r>
      <w:r w:rsidR="00411F42" w:rsidRPr="006A779C">
        <w:rPr>
          <w:b/>
          <w:bCs/>
          <w:color w:val="000000"/>
          <w:sz w:val="24"/>
        </w:rPr>
        <w:t xml:space="preserve">    </w:t>
      </w:r>
      <w:r>
        <w:rPr>
          <w:b/>
          <w:bCs/>
          <w:color w:val="000000"/>
          <w:sz w:val="24"/>
        </w:rPr>
        <w:t>Наталія МОСКАЛЕНКО</w:t>
      </w:r>
    </w:p>
    <w:p w:rsidR="00411F42" w:rsidRPr="00AB2944" w:rsidRDefault="00411F42" w:rsidP="00411F42">
      <w:pPr>
        <w:spacing w:line="276" w:lineRule="auto"/>
        <w:ind w:firstLine="425"/>
        <w:jc w:val="both"/>
        <w:rPr>
          <w:sz w:val="19"/>
          <w:szCs w:val="19"/>
        </w:rPr>
      </w:pPr>
      <w:r w:rsidRPr="00AB2944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11F42" w:rsidRPr="00E5292E" w:rsidRDefault="00411F42" w:rsidP="00411F42">
      <w:pPr>
        <w:pStyle w:val="14"/>
        <w:ind w:firstLine="0"/>
        <w:rPr>
          <w:lang w:val="uk-UA"/>
        </w:rPr>
      </w:pPr>
    </w:p>
    <w:p w:rsidR="00411F42" w:rsidRPr="00E12CC0" w:rsidRDefault="00411F42" w:rsidP="00411F42">
      <w:pPr>
        <w:pStyle w:val="14"/>
        <w:ind w:firstLine="0"/>
        <w:rPr>
          <w:lang w:val="uk-UA"/>
        </w:rPr>
      </w:pPr>
    </w:p>
    <w:p w:rsidR="00E12CC0" w:rsidRPr="00E12CC0" w:rsidRDefault="00E12CC0" w:rsidP="00411F42">
      <w:pPr>
        <w:spacing w:line="276" w:lineRule="auto"/>
        <w:ind w:firstLine="425"/>
        <w:jc w:val="center"/>
      </w:pPr>
    </w:p>
    <w:sectPr w:rsidR="00E12CC0" w:rsidRPr="00E12CC0" w:rsidSect="00296C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9"/>
  </w:num>
  <w:num w:numId="16">
    <w:abstractNumId w:val="18"/>
  </w:num>
  <w:num w:numId="17">
    <w:abstractNumId w:val="24"/>
  </w:num>
  <w:num w:numId="18">
    <w:abstractNumId w:val="30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31"/>
  </w:num>
  <w:num w:numId="26">
    <w:abstractNumId w:val="17"/>
  </w:num>
  <w:num w:numId="27">
    <w:abstractNumId w:val="12"/>
  </w:num>
  <w:num w:numId="28">
    <w:abstractNumId w:val="23"/>
  </w:num>
  <w:num w:numId="29">
    <w:abstractNumId w:val="1"/>
  </w:num>
  <w:num w:numId="30">
    <w:abstractNumId w:val="4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44A89"/>
    <w:rsid w:val="0005119F"/>
    <w:rsid w:val="00053B6D"/>
    <w:rsid w:val="000612AD"/>
    <w:rsid w:val="0007055A"/>
    <w:rsid w:val="00070AD9"/>
    <w:rsid w:val="00086DAA"/>
    <w:rsid w:val="000A0F7D"/>
    <w:rsid w:val="000D4FE4"/>
    <w:rsid w:val="000E2AB0"/>
    <w:rsid w:val="000E69A2"/>
    <w:rsid w:val="0010099A"/>
    <w:rsid w:val="00100AFE"/>
    <w:rsid w:val="00104237"/>
    <w:rsid w:val="001052CB"/>
    <w:rsid w:val="00105FDC"/>
    <w:rsid w:val="00127181"/>
    <w:rsid w:val="00137359"/>
    <w:rsid w:val="00143A09"/>
    <w:rsid w:val="001502F1"/>
    <w:rsid w:val="00153B61"/>
    <w:rsid w:val="0015622B"/>
    <w:rsid w:val="00160CC2"/>
    <w:rsid w:val="00161626"/>
    <w:rsid w:val="00174FB7"/>
    <w:rsid w:val="00177EB9"/>
    <w:rsid w:val="0018352D"/>
    <w:rsid w:val="00195732"/>
    <w:rsid w:val="001A1537"/>
    <w:rsid w:val="001A32FE"/>
    <w:rsid w:val="001B4239"/>
    <w:rsid w:val="001D587A"/>
    <w:rsid w:val="001E2D7A"/>
    <w:rsid w:val="001F3912"/>
    <w:rsid w:val="00205CDF"/>
    <w:rsid w:val="00207413"/>
    <w:rsid w:val="00213EF9"/>
    <w:rsid w:val="002222F9"/>
    <w:rsid w:val="00225873"/>
    <w:rsid w:val="002377FB"/>
    <w:rsid w:val="002419B4"/>
    <w:rsid w:val="00241FA4"/>
    <w:rsid w:val="00266A58"/>
    <w:rsid w:val="00273605"/>
    <w:rsid w:val="00282584"/>
    <w:rsid w:val="00291670"/>
    <w:rsid w:val="00296C19"/>
    <w:rsid w:val="002A1140"/>
    <w:rsid w:val="002A4BF0"/>
    <w:rsid w:val="002A5D30"/>
    <w:rsid w:val="002B0444"/>
    <w:rsid w:val="002B45C0"/>
    <w:rsid w:val="002C1595"/>
    <w:rsid w:val="002D2E19"/>
    <w:rsid w:val="002D3E09"/>
    <w:rsid w:val="002D4008"/>
    <w:rsid w:val="002D4B1F"/>
    <w:rsid w:val="002D58BF"/>
    <w:rsid w:val="002E1E16"/>
    <w:rsid w:val="002E7269"/>
    <w:rsid w:val="002F1871"/>
    <w:rsid w:val="002F5F6E"/>
    <w:rsid w:val="002F648B"/>
    <w:rsid w:val="002F6FD6"/>
    <w:rsid w:val="003026E1"/>
    <w:rsid w:val="00313970"/>
    <w:rsid w:val="00316F67"/>
    <w:rsid w:val="0032279B"/>
    <w:rsid w:val="00323198"/>
    <w:rsid w:val="00343F9F"/>
    <w:rsid w:val="00356DEA"/>
    <w:rsid w:val="00372710"/>
    <w:rsid w:val="00381455"/>
    <w:rsid w:val="00381F67"/>
    <w:rsid w:val="003859E8"/>
    <w:rsid w:val="003954E2"/>
    <w:rsid w:val="0039740B"/>
    <w:rsid w:val="003A1E92"/>
    <w:rsid w:val="003A24BC"/>
    <w:rsid w:val="003A68E0"/>
    <w:rsid w:val="003B2984"/>
    <w:rsid w:val="003B38B2"/>
    <w:rsid w:val="003B7DC6"/>
    <w:rsid w:val="003C065F"/>
    <w:rsid w:val="003E2684"/>
    <w:rsid w:val="004026C3"/>
    <w:rsid w:val="004107D9"/>
    <w:rsid w:val="00411F42"/>
    <w:rsid w:val="00412E12"/>
    <w:rsid w:val="00422D83"/>
    <w:rsid w:val="00436DD7"/>
    <w:rsid w:val="00445E99"/>
    <w:rsid w:val="00452DEA"/>
    <w:rsid w:val="004574E5"/>
    <w:rsid w:val="004579D0"/>
    <w:rsid w:val="0047739E"/>
    <w:rsid w:val="004B34AC"/>
    <w:rsid w:val="004C1760"/>
    <w:rsid w:val="004C235C"/>
    <w:rsid w:val="004E4495"/>
    <w:rsid w:val="00514932"/>
    <w:rsid w:val="00516E13"/>
    <w:rsid w:val="005200D3"/>
    <w:rsid w:val="0052046E"/>
    <w:rsid w:val="00521A51"/>
    <w:rsid w:val="00531474"/>
    <w:rsid w:val="005326CA"/>
    <w:rsid w:val="00540251"/>
    <w:rsid w:val="0054532E"/>
    <w:rsid w:val="00546775"/>
    <w:rsid w:val="00546CA3"/>
    <w:rsid w:val="0056409E"/>
    <w:rsid w:val="0056725D"/>
    <w:rsid w:val="0057565F"/>
    <w:rsid w:val="00576DA2"/>
    <w:rsid w:val="005A1306"/>
    <w:rsid w:val="005B05A6"/>
    <w:rsid w:val="005B7987"/>
    <w:rsid w:val="005C31A6"/>
    <w:rsid w:val="005D31F3"/>
    <w:rsid w:val="005E100C"/>
    <w:rsid w:val="005F48C8"/>
    <w:rsid w:val="006066D6"/>
    <w:rsid w:val="00614ED2"/>
    <w:rsid w:val="0061592C"/>
    <w:rsid w:val="0063371F"/>
    <w:rsid w:val="0065539B"/>
    <w:rsid w:val="00683530"/>
    <w:rsid w:val="006914D1"/>
    <w:rsid w:val="00691863"/>
    <w:rsid w:val="00697455"/>
    <w:rsid w:val="006A78EB"/>
    <w:rsid w:val="006A7FED"/>
    <w:rsid w:val="006B4B80"/>
    <w:rsid w:val="006B5CD4"/>
    <w:rsid w:val="006B70E9"/>
    <w:rsid w:val="006C213E"/>
    <w:rsid w:val="006C6B6D"/>
    <w:rsid w:val="006D5B90"/>
    <w:rsid w:val="006E1636"/>
    <w:rsid w:val="006F101C"/>
    <w:rsid w:val="006F315B"/>
    <w:rsid w:val="006F5A16"/>
    <w:rsid w:val="00704C87"/>
    <w:rsid w:val="0070685B"/>
    <w:rsid w:val="00706DEF"/>
    <w:rsid w:val="0071708C"/>
    <w:rsid w:val="0071747E"/>
    <w:rsid w:val="007177DE"/>
    <w:rsid w:val="00723C72"/>
    <w:rsid w:val="00727323"/>
    <w:rsid w:val="00730D30"/>
    <w:rsid w:val="00742DED"/>
    <w:rsid w:val="00752F77"/>
    <w:rsid w:val="00757B3E"/>
    <w:rsid w:val="007605F6"/>
    <w:rsid w:val="00767836"/>
    <w:rsid w:val="007775F2"/>
    <w:rsid w:val="007936E2"/>
    <w:rsid w:val="007965B5"/>
    <w:rsid w:val="007A05B2"/>
    <w:rsid w:val="007A31B2"/>
    <w:rsid w:val="007C1EFF"/>
    <w:rsid w:val="007E47BE"/>
    <w:rsid w:val="007E5492"/>
    <w:rsid w:val="00800148"/>
    <w:rsid w:val="00804354"/>
    <w:rsid w:val="00805350"/>
    <w:rsid w:val="00815FF9"/>
    <w:rsid w:val="0082065D"/>
    <w:rsid w:val="008217EC"/>
    <w:rsid w:val="00821FA2"/>
    <w:rsid w:val="00830399"/>
    <w:rsid w:val="00850E21"/>
    <w:rsid w:val="008523BC"/>
    <w:rsid w:val="00854CE7"/>
    <w:rsid w:val="00857B8F"/>
    <w:rsid w:val="00870B3B"/>
    <w:rsid w:val="0088125B"/>
    <w:rsid w:val="00885745"/>
    <w:rsid w:val="00887999"/>
    <w:rsid w:val="008A594F"/>
    <w:rsid w:val="008C55F6"/>
    <w:rsid w:val="008D190D"/>
    <w:rsid w:val="008D5BA8"/>
    <w:rsid w:val="008E283B"/>
    <w:rsid w:val="008E36BB"/>
    <w:rsid w:val="008F136B"/>
    <w:rsid w:val="00904C65"/>
    <w:rsid w:val="00911A0F"/>
    <w:rsid w:val="0091573D"/>
    <w:rsid w:val="00932267"/>
    <w:rsid w:val="00953E3C"/>
    <w:rsid w:val="00971893"/>
    <w:rsid w:val="00972B9E"/>
    <w:rsid w:val="00975CED"/>
    <w:rsid w:val="00985450"/>
    <w:rsid w:val="009977E6"/>
    <w:rsid w:val="009A3FF9"/>
    <w:rsid w:val="009B1F8E"/>
    <w:rsid w:val="009D7270"/>
    <w:rsid w:val="009E0B62"/>
    <w:rsid w:val="009E2D6A"/>
    <w:rsid w:val="009E6C57"/>
    <w:rsid w:val="009F185C"/>
    <w:rsid w:val="009F1A85"/>
    <w:rsid w:val="009F5887"/>
    <w:rsid w:val="00A1289C"/>
    <w:rsid w:val="00A27C28"/>
    <w:rsid w:val="00A36F29"/>
    <w:rsid w:val="00A757B7"/>
    <w:rsid w:val="00A924A6"/>
    <w:rsid w:val="00A94369"/>
    <w:rsid w:val="00A960A3"/>
    <w:rsid w:val="00A976A5"/>
    <w:rsid w:val="00AA2440"/>
    <w:rsid w:val="00AA337E"/>
    <w:rsid w:val="00AA4105"/>
    <w:rsid w:val="00AA6B49"/>
    <w:rsid w:val="00AC40F7"/>
    <w:rsid w:val="00AC6DC2"/>
    <w:rsid w:val="00AE255A"/>
    <w:rsid w:val="00AF1361"/>
    <w:rsid w:val="00B1417F"/>
    <w:rsid w:val="00B1524A"/>
    <w:rsid w:val="00B20327"/>
    <w:rsid w:val="00B34418"/>
    <w:rsid w:val="00B34471"/>
    <w:rsid w:val="00B3454A"/>
    <w:rsid w:val="00B3560A"/>
    <w:rsid w:val="00B407BF"/>
    <w:rsid w:val="00B64FE3"/>
    <w:rsid w:val="00B803C4"/>
    <w:rsid w:val="00B928A4"/>
    <w:rsid w:val="00B95331"/>
    <w:rsid w:val="00BA16C0"/>
    <w:rsid w:val="00BB1AFD"/>
    <w:rsid w:val="00BB2543"/>
    <w:rsid w:val="00BC62DE"/>
    <w:rsid w:val="00BD20F0"/>
    <w:rsid w:val="00BE0B8B"/>
    <w:rsid w:val="00BE1CE5"/>
    <w:rsid w:val="00BE2F73"/>
    <w:rsid w:val="00BF4590"/>
    <w:rsid w:val="00BF5369"/>
    <w:rsid w:val="00C02689"/>
    <w:rsid w:val="00C04B8B"/>
    <w:rsid w:val="00C13589"/>
    <w:rsid w:val="00C23431"/>
    <w:rsid w:val="00C40CC3"/>
    <w:rsid w:val="00C47A8E"/>
    <w:rsid w:val="00C51105"/>
    <w:rsid w:val="00C5301A"/>
    <w:rsid w:val="00C5717D"/>
    <w:rsid w:val="00C65FC9"/>
    <w:rsid w:val="00C70F55"/>
    <w:rsid w:val="00C70F6A"/>
    <w:rsid w:val="00C82FDD"/>
    <w:rsid w:val="00C846C6"/>
    <w:rsid w:val="00C976AD"/>
    <w:rsid w:val="00C97E31"/>
    <w:rsid w:val="00CA29E1"/>
    <w:rsid w:val="00CB4AC8"/>
    <w:rsid w:val="00CF6138"/>
    <w:rsid w:val="00D021D2"/>
    <w:rsid w:val="00D07A42"/>
    <w:rsid w:val="00D224E5"/>
    <w:rsid w:val="00D22ED1"/>
    <w:rsid w:val="00D23A29"/>
    <w:rsid w:val="00D33BF5"/>
    <w:rsid w:val="00D72DBE"/>
    <w:rsid w:val="00D85EF6"/>
    <w:rsid w:val="00DA0DD2"/>
    <w:rsid w:val="00DA5709"/>
    <w:rsid w:val="00DA5CA7"/>
    <w:rsid w:val="00DB1EDB"/>
    <w:rsid w:val="00DB4999"/>
    <w:rsid w:val="00DB4C78"/>
    <w:rsid w:val="00DC20D0"/>
    <w:rsid w:val="00DC42C4"/>
    <w:rsid w:val="00DC52FA"/>
    <w:rsid w:val="00DC5773"/>
    <w:rsid w:val="00DC69B7"/>
    <w:rsid w:val="00DD0800"/>
    <w:rsid w:val="00DD3436"/>
    <w:rsid w:val="00DE423B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45A8D"/>
    <w:rsid w:val="00E57079"/>
    <w:rsid w:val="00E63A75"/>
    <w:rsid w:val="00E63B7D"/>
    <w:rsid w:val="00E65123"/>
    <w:rsid w:val="00E7303F"/>
    <w:rsid w:val="00E77A9A"/>
    <w:rsid w:val="00E86D93"/>
    <w:rsid w:val="00E92A7A"/>
    <w:rsid w:val="00E92FFB"/>
    <w:rsid w:val="00E94D3A"/>
    <w:rsid w:val="00EA0439"/>
    <w:rsid w:val="00EA08AA"/>
    <w:rsid w:val="00EB04FD"/>
    <w:rsid w:val="00EB1347"/>
    <w:rsid w:val="00EC7D9E"/>
    <w:rsid w:val="00ED0CA8"/>
    <w:rsid w:val="00ED4E51"/>
    <w:rsid w:val="00EE5674"/>
    <w:rsid w:val="00EE7F3F"/>
    <w:rsid w:val="00F00109"/>
    <w:rsid w:val="00F058F6"/>
    <w:rsid w:val="00F201EA"/>
    <w:rsid w:val="00F224F2"/>
    <w:rsid w:val="00F262F2"/>
    <w:rsid w:val="00F365BB"/>
    <w:rsid w:val="00F374C7"/>
    <w:rsid w:val="00F43A2E"/>
    <w:rsid w:val="00F52FE7"/>
    <w:rsid w:val="00F55043"/>
    <w:rsid w:val="00F577E3"/>
    <w:rsid w:val="00F57D49"/>
    <w:rsid w:val="00F6323C"/>
    <w:rsid w:val="00F71AF4"/>
    <w:rsid w:val="00F748FA"/>
    <w:rsid w:val="00F77CA9"/>
    <w:rsid w:val="00F92185"/>
    <w:rsid w:val="00F924E8"/>
    <w:rsid w:val="00F9293F"/>
    <w:rsid w:val="00F93D9B"/>
    <w:rsid w:val="00FA4FA2"/>
    <w:rsid w:val="00FA6835"/>
    <w:rsid w:val="00FC547F"/>
    <w:rsid w:val="00FC54FE"/>
    <w:rsid w:val="00FD5C7E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BFE9-5CCF-4D58-B192-77E56400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6C213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D93C-7EDA-40BA-BA45-8E962EC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3769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12</cp:revision>
  <cp:lastPrinted>2025-09-16T09:10:00Z</cp:lastPrinted>
  <dcterms:created xsi:type="dcterms:W3CDTF">2025-09-10T06:31:00Z</dcterms:created>
  <dcterms:modified xsi:type="dcterms:W3CDTF">2025-09-16T10:08:00Z</dcterms:modified>
</cp:coreProperties>
</file>