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9380" w14:textId="77777777" w:rsidR="00B3689F" w:rsidRDefault="00B3689F" w:rsidP="00B3689F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r w:rsidRPr="00880B4E">
        <w:rPr>
          <w:rFonts w:ascii="Times New Roman" w:eastAsia="Times New Roman" w:hAnsi="Times New Roman"/>
          <w:b/>
          <w:noProof/>
          <w:szCs w:val="24"/>
          <w:lang w:eastAsia="uk-UA"/>
        </w:rPr>
        <w:drawing>
          <wp:inline distT="0" distB="0" distL="0" distR="0" wp14:anchorId="72C356DE" wp14:editId="4AE8864C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14:paraId="154F7B8E" w14:textId="77777777" w:rsidR="00B3689F" w:rsidRDefault="00B3689F" w:rsidP="00B3689F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14:paraId="2543B933" w14:textId="77777777" w:rsidR="00B3689F" w:rsidRDefault="00B3689F" w:rsidP="00B3689F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14:paraId="32249F5D" w14:textId="37A51A60" w:rsidR="00B3689F" w:rsidRDefault="00B3689F" w:rsidP="00B3689F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E3A5A">
        <w:rPr>
          <w:b/>
          <w:bCs/>
          <w:color w:val="000000"/>
          <w:szCs w:val="24"/>
        </w:rPr>
        <w:t>ДЕВ’ЯНОСТ</w:t>
      </w:r>
      <w:r>
        <w:rPr>
          <w:b/>
          <w:bCs/>
          <w:color w:val="000000"/>
          <w:szCs w:val="24"/>
        </w:rPr>
        <w:t xml:space="preserve">О </w:t>
      </w:r>
      <w:r w:rsidR="003B13BC">
        <w:rPr>
          <w:b/>
          <w:bCs/>
          <w:color w:val="000000"/>
          <w:szCs w:val="24"/>
        </w:rPr>
        <w:t>П</w:t>
      </w:r>
      <w:r w:rsidR="003B13BC">
        <w:rPr>
          <w:b/>
          <w:bCs/>
          <w:color w:val="000000"/>
          <w:szCs w:val="24"/>
          <w:lang w:val="en-US"/>
        </w:rPr>
        <w:t>’</w:t>
      </w:r>
      <w:r w:rsidR="003B13BC">
        <w:rPr>
          <w:b/>
          <w:bCs/>
          <w:color w:val="000000"/>
          <w:szCs w:val="24"/>
        </w:rPr>
        <w:t>ЯТА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СЕСІЯ</w:t>
      </w:r>
    </w:p>
    <w:p w14:paraId="4202715A" w14:textId="77777777" w:rsidR="00B3689F" w:rsidRDefault="00B3689F" w:rsidP="00B3689F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B3689F" w:rsidRPr="00474E9E" w14:paraId="4DE4772A" w14:textId="77777777" w:rsidTr="004068BC">
        <w:tc>
          <w:tcPr>
            <w:tcW w:w="3190" w:type="dxa"/>
            <w:shd w:val="clear" w:color="auto" w:fill="auto"/>
          </w:tcPr>
          <w:p w14:paraId="6210F380" w14:textId="78EB5EFB" w:rsidR="00B3689F" w:rsidRPr="00474E9E" w:rsidRDefault="00B3689F" w:rsidP="004068BC">
            <w:pPr>
              <w:spacing w:after="12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</w:t>
            </w:r>
            <w:r w:rsidR="001040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3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 w:rsidR="001040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3F5A6AC3" w14:textId="77777777" w:rsidR="00B3689F" w:rsidRPr="00474E9E" w:rsidRDefault="00B3689F" w:rsidP="0040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14:paraId="0ABE9EF3" w14:textId="77777777" w:rsidR="00B3689F" w:rsidRPr="00474E9E" w:rsidRDefault="00B3689F" w:rsidP="004068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6B862A46" w14:textId="0A9CED14" w:rsidR="00B62E2A" w:rsidRPr="00474E9E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14:paraId="1510A975" w14:textId="77777777" w:rsidR="00B62E2A" w:rsidRPr="007F641C" w:rsidRDefault="00B62E2A" w:rsidP="00B62E2A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B41A1E1" w14:textId="77777777" w:rsidR="00B62E2A" w:rsidRPr="00474E9E" w:rsidRDefault="00B62E2A" w:rsidP="00B62E2A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1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1"/>
    <w:p w14:paraId="5FEC0D4D" w14:textId="77777777" w:rsidR="00B62E2A" w:rsidRDefault="00B62E2A" w:rsidP="00B62E2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56185354" w14:textId="77777777" w:rsidR="003B13BC" w:rsidRPr="003B13BC" w:rsidRDefault="003B13BC" w:rsidP="003B13B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</w:t>
      </w:r>
      <w:proofErr w:type="spellStart"/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зміни до Програми забезпечення населення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3B13BC">
        <w:rPr>
          <w:rFonts w:ascii="Times New Roman" w:hAnsi="Times New Roman" w:cs="Times New Roman"/>
          <w:szCs w:val="24"/>
        </w:rPr>
        <w:t xml:space="preserve">в новій редакції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Напрямки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діяльності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та заходи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Програми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забезпечення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первинною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медичною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допомогою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населення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закладами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охорони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здоров’я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Роменської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міської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територіальної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громади</w:t>
      </w:r>
      <w:proofErr w:type="spellEnd"/>
      <w:r w:rsidRPr="003B13BC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на 2023-2025 роки»</w:t>
      </w:r>
      <w:r w:rsidRPr="003B13BC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3B13BC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14:paraId="75BB7440" w14:textId="68AC5F6D" w:rsidR="00B62E2A" w:rsidRPr="001326A4" w:rsidRDefault="003B13BC" w:rsidP="00B62E2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</w:t>
      </w:r>
      <w:r w:rsidR="00B62E2A" w:rsidRPr="001326A4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 Контроль за виконанням цього рішення покласти на постійну комісію з гуманітарних та соціальних питань.</w:t>
      </w:r>
    </w:p>
    <w:p w14:paraId="3367B29D" w14:textId="77777777" w:rsidR="00B62E2A" w:rsidRDefault="00B62E2A" w:rsidP="00B62E2A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438DE1F" w14:textId="77777777" w:rsidR="00B3689F" w:rsidRDefault="00B3689F" w:rsidP="00B3689F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bookmarkStart w:id="2" w:name="_Hlk196395243"/>
      <w:r>
        <w:rPr>
          <w:rFonts w:ascii="Times New Roman" w:hAnsi="Times New Roman"/>
          <w:b/>
          <w:color w:val="000000"/>
          <w:szCs w:val="24"/>
        </w:rPr>
        <w:t>Олег  СТОГНІЙ</w:t>
      </w:r>
    </w:p>
    <w:bookmarkEnd w:id="2"/>
    <w:p w14:paraId="04AE240E" w14:textId="77777777" w:rsidR="00B3689F" w:rsidRDefault="00B3689F" w:rsidP="00B3689F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F6E3156" w14:textId="016779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79ADD5E1" w14:textId="1CF30E8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38124BD" w14:textId="7C6B3C60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38F82749" w14:textId="2307F177" w:rsidR="00B62E2A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0563C1"/>
          <w:kern w:val="0"/>
          <w:szCs w:val="24"/>
          <w:u w:val="single"/>
          <w:lang w:val="ru-RU" w:eastAsia="ru-RU"/>
        </w:rPr>
      </w:pPr>
    </w:p>
    <w:p w14:paraId="02C722D3" w14:textId="77777777" w:rsidR="00B62E2A" w:rsidRPr="0026296F" w:rsidRDefault="00B62E2A" w:rsidP="00B62E2A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18D1E246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46E247C2" w14:textId="77777777" w:rsidR="00B3689F" w:rsidRDefault="00B3689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519D890C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E40827">
        <w:rPr>
          <w:rFonts w:ascii="Times New Roman" w:hAnsi="Times New Roman" w:cs="Times New Roman"/>
          <w:b/>
          <w:szCs w:val="24"/>
          <w:lang w:val="ru-RU"/>
        </w:rPr>
        <w:t>3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E40827">
        <w:rPr>
          <w:rFonts w:ascii="Times New Roman" w:hAnsi="Times New Roman" w:cs="Times New Roman"/>
          <w:b/>
          <w:szCs w:val="24"/>
        </w:rPr>
        <w:t>7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3E15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3E1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szCs w:val="24"/>
              </w:rPr>
            </w:pPr>
            <w:r w:rsidRPr="00FF3E15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1370C6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3E15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 w:rsidRPr="00FF3E15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 w:rsidRPr="00FF3E15">
              <w:rPr>
                <w:rFonts w:ascii="Times New Roman" w:hAnsi="Times New Roman" w:cs="Times New Roman"/>
                <w:szCs w:val="24"/>
              </w:rPr>
              <w:t>ї</w:t>
            </w:r>
            <w:r w:rsidRPr="00FF3E1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 w:rsidRPr="00FF3E15">
              <w:rPr>
                <w:rFonts w:ascii="Times New Roman" w:hAnsi="Times New Roman" w:cs="Times New Roman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sz w:val="22"/>
                <w:szCs w:val="22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FF3E15" w:rsidRDefault="00FD5A71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  <w:r w:rsidR="00A51E0D" w:rsidRPr="00FF3E1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80</w:t>
            </w: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FF3E15" w:rsidRDefault="00D92E45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2359,575</w:t>
            </w:r>
          </w:p>
          <w:p w14:paraId="5206392A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bookmarkEnd w:id="3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3E1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4" w:name="_Hlk184128441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4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428E576D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 w:rsidRPr="00FF3E15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 w:rsidRPr="00FF3E15">
              <w:rPr>
                <w:rFonts w:ascii="Times New Roman" w:hAnsi="Times New Roman" w:cs="Times New Roman"/>
                <w:szCs w:val="24"/>
              </w:rPr>
              <w:t>ї</w:t>
            </w: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 w:rsidRPr="00FF3E15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FF3E15" w:rsidRDefault="007F641C" w:rsidP="004068BC">
            <w:pPr>
              <w:spacing w:line="22" w:lineRule="atLeast"/>
              <w:ind w:hanging="86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226F0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C210C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D326D6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A51E0D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3C210C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,864</w:t>
            </w:r>
          </w:p>
          <w:p w14:paraId="1BEDA8C9" w14:textId="77777777" w:rsidR="007F641C" w:rsidRPr="00FF3E15" w:rsidRDefault="007F641C" w:rsidP="004068BC">
            <w:pPr>
              <w:spacing w:line="22" w:lineRule="atLeast"/>
              <w:ind w:hanging="86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FF3E15" w:rsidRDefault="0058119F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9142,218</w:t>
            </w:r>
          </w:p>
          <w:p w14:paraId="124C8B5A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6DC1E79E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 w:rsidRPr="00FF3E15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 w:rsidRPr="00FF3E15">
              <w:rPr>
                <w:rFonts w:ascii="Times New Roman" w:hAnsi="Times New Roman" w:cs="Times New Roman"/>
                <w:szCs w:val="24"/>
              </w:rPr>
              <w:t>ї</w:t>
            </w: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 w:rsidRPr="00FF3E15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FF3E15" w:rsidRDefault="0058119F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25,600</w:t>
            </w:r>
          </w:p>
          <w:p w14:paraId="2F479E54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FF3E15" w:rsidRDefault="00871917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44,35</w:t>
            </w:r>
            <w:r w:rsidR="00540699"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53988F45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 w:rsidRPr="00FF3E15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 w:rsidRPr="00FF3E15">
              <w:rPr>
                <w:rFonts w:ascii="Times New Roman" w:hAnsi="Times New Roman" w:cs="Times New Roman"/>
                <w:szCs w:val="24"/>
              </w:rPr>
              <w:t xml:space="preserve">ї </w:t>
            </w:r>
            <w:r w:rsidR="005B4C53" w:rsidRPr="00FF3E15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FF3E15" w:rsidRDefault="000E5850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456,56</w:t>
            </w:r>
          </w:p>
          <w:p w14:paraId="5DF2BE20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394E1CD5" w:rsidR="00871917" w:rsidRPr="00FF3E15" w:rsidRDefault="00FB26B3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1E0F29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871917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,186</w:t>
            </w:r>
          </w:p>
          <w:p w14:paraId="4D2A4BA6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FF3E15" w:rsidRDefault="007F641C" w:rsidP="004068BC">
            <w:pPr>
              <w:spacing w:line="22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FF3E15" w:rsidRDefault="007F641C" w:rsidP="004068BC">
            <w:pPr>
              <w:suppressAutoHyphens w:val="0"/>
              <w:spacing w:line="22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FF3E15" w:rsidRDefault="007F641C" w:rsidP="004068BC">
            <w:pPr>
              <w:spacing w:line="22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FF3E15" w:rsidRDefault="007F641C" w:rsidP="004068BC">
            <w:pPr>
              <w:spacing w:line="22" w:lineRule="atLeast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FF3E15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FF3E15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FF3E15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08988ED7" w:rsidR="007F641C" w:rsidRPr="00FF3E15" w:rsidRDefault="001E0F29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95</w:t>
            </w:r>
            <w:r w:rsidR="00FF2C1A" w:rsidRPr="00FF3E1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068B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99309B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9309B" w:rsidRPr="00E414F9" w14:paraId="2712F7D8" w14:textId="77777777" w:rsidTr="00A23C20">
        <w:trPr>
          <w:trHeight w:val="183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FF3E15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. для:</w:t>
            </w:r>
          </w:p>
          <w:p w14:paraId="3F3A4DD4" w14:textId="77777777" w:rsidR="005F3861" w:rsidRPr="00FF3E15" w:rsidRDefault="005F3861" w:rsidP="005E0F3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 w:rsidR="00C549F4"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   </w:t>
            </w:r>
            <w:r w:rsidR="00E80D44" w:rsidRPr="00FF3E15">
              <w:rPr>
                <w:rFonts w:ascii="Times New Roman" w:hAnsi="Times New Roman" w:cs="Times New Roman"/>
                <w:color w:val="000000"/>
                <w:szCs w:val="24"/>
              </w:rPr>
              <w:t>з</w:t>
            </w: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акладів</w:t>
            </w:r>
            <w:r w:rsidR="00E80D44" w:rsidRPr="00FF3E15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розташованих в сільській місцевості;</w:t>
            </w:r>
          </w:p>
          <w:p w14:paraId="3AC8899E" w14:textId="6428ADD4" w:rsidR="005F3861" w:rsidRPr="00FF3E15" w:rsidRDefault="00A23C20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szCs w:val="24"/>
              </w:rPr>
              <w:t xml:space="preserve">      закладів</w:t>
            </w:r>
            <w:r w:rsidR="00FF3E15" w:rsidRPr="00FF3E15">
              <w:rPr>
                <w:szCs w:val="24"/>
              </w:rPr>
              <w:t>,</w:t>
            </w:r>
            <w:r w:rsidRPr="00FF3E15">
              <w:rPr>
                <w:szCs w:val="24"/>
              </w:rPr>
              <w:t xml:space="preserve"> розташованих у місті Ромни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57F7D9E2" w:rsidR="005F3861" w:rsidRPr="00FF3E15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FF3E15">
              <w:rPr>
                <w:rFonts w:ascii="Times New Roman" w:hAnsi="Times New Roman" w:cs="Times New Roman"/>
                <w:szCs w:val="24"/>
              </w:rPr>
              <w:t xml:space="preserve">Роменської </w:t>
            </w:r>
            <w:r w:rsidR="005B4C53" w:rsidRPr="00FF3E15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FF3E15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Pr="00FF3E15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8B18D61" w14:textId="77777777" w:rsidR="005F3861" w:rsidRPr="00FF3E15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E89B687" w14:textId="77777777" w:rsidR="005F3861" w:rsidRPr="00FF3E15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2C2F48" w14:textId="77777777" w:rsidR="005F3861" w:rsidRPr="00FF3E15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683,542 </w:t>
            </w:r>
          </w:p>
          <w:p w14:paraId="5E1EDFFB" w14:textId="77777777" w:rsidR="005F3861" w:rsidRPr="00FF3E15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1837FB7" w14:textId="77777777" w:rsidR="005F3861" w:rsidRPr="00FF3E15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FF3E15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C873946" w14:textId="77777777" w:rsidR="005F3861" w:rsidRPr="00FF3E15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AAD1D21" w14:textId="77777777" w:rsidR="005F3861" w:rsidRPr="00FF3E15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E4347A3" w14:textId="52827781" w:rsidR="005F3861" w:rsidRPr="00FF3E15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A54A9B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2A311C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,45</w:t>
            </w:r>
          </w:p>
          <w:p w14:paraId="26203173" w14:textId="77777777" w:rsidR="005F3861" w:rsidRPr="00FF3E15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C15DEB8" w14:textId="210AE3A6" w:rsidR="005F3861" w:rsidRPr="00FF3E15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54A9B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2A311C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FF3E15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EE69E9D" w14:textId="77777777" w:rsidR="005F3861" w:rsidRPr="00FF3E15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05FCE25" w14:textId="77777777" w:rsidR="005F3861" w:rsidRPr="00FF3E15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6742481" w14:textId="1253D22A" w:rsidR="00F35EBD" w:rsidRPr="00FF3E15" w:rsidRDefault="00DD3A74" w:rsidP="0069451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96285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699</w:t>
            </w: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096285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</w:t>
            </w:r>
          </w:p>
          <w:p w14:paraId="00A93226" w14:textId="77777777" w:rsidR="005F3861" w:rsidRPr="00FF3E15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5F581A4" w14:textId="77777777" w:rsidR="00933112" w:rsidRPr="00FF3E15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58,090</w:t>
            </w:r>
          </w:p>
          <w:p w14:paraId="667B665D" w14:textId="77777777" w:rsidR="005F3861" w:rsidRPr="00FF3E15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D3A74" w:rsidRPr="00694510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FF3E15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FF3E15" w:rsidRDefault="00451C73" w:rsidP="007F641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FF3E15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FF3E15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B5731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404</w:t>
            </w: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2EAD9758" w:rsidR="00451C73" w:rsidRPr="00FF3E15" w:rsidRDefault="00FA3ED7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96285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757</w:t>
            </w: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096285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361</w:t>
            </w:r>
          </w:p>
        </w:tc>
      </w:tr>
      <w:tr w:rsidR="0099309B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коронавірусною</w:t>
            </w:r>
            <w:proofErr w:type="spellEnd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6254DADA" w:rsidR="00521EFC" w:rsidRPr="00FF3E15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Pr="00FF3E15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Pr="00FF3E15">
              <w:rPr>
                <w:rFonts w:ascii="Times New Roman" w:hAnsi="Times New Roman" w:cs="Times New Roman"/>
                <w:szCs w:val="24"/>
              </w:rPr>
              <w:t xml:space="preserve">ї </w:t>
            </w:r>
            <w:r w:rsidR="005B4C53" w:rsidRPr="00FF3E15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FF3E15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44,800</w:t>
            </w:r>
          </w:p>
          <w:p w14:paraId="22E637FE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309B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40927024" w:rsidR="00521EFC" w:rsidRPr="00FF3E15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Pr="00FF3E15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Pr="00FF3E15">
              <w:rPr>
                <w:rFonts w:ascii="Times New Roman" w:hAnsi="Times New Roman" w:cs="Times New Roman"/>
                <w:szCs w:val="24"/>
              </w:rPr>
              <w:t xml:space="preserve">ї </w:t>
            </w:r>
            <w:r w:rsidR="005B4C53" w:rsidRPr="00FF3E15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99309B" w:rsidRPr="00694510" w14:paraId="038BEB72" w14:textId="77777777" w:rsidTr="005B4C53">
        <w:trPr>
          <w:trHeight w:val="578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bookmarkStart w:id="5" w:name="_Hlk197680946"/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6" w:name="_Hlk158551367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6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237F5DD3" w:rsidR="00521EFC" w:rsidRPr="00FF3E15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Pr="00FF3E15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Pr="00FF3E15">
              <w:rPr>
                <w:rFonts w:ascii="Times New Roman" w:hAnsi="Times New Roman" w:cs="Times New Roman"/>
                <w:szCs w:val="24"/>
              </w:rPr>
              <w:t xml:space="preserve">ї </w:t>
            </w:r>
            <w:r w:rsidR="005B4C53" w:rsidRPr="00FF3E15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FF3E15" w:rsidRDefault="00521EFC" w:rsidP="00777D77">
            <w:pPr>
              <w:rPr>
                <w:rFonts w:hint="eastAsia"/>
                <w:b/>
                <w:bCs/>
                <w:sz w:val="22"/>
                <w:szCs w:val="22"/>
              </w:rPr>
            </w:pPr>
            <w:r w:rsidRPr="00FF3E15">
              <w:rPr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3C41A696" w:rsidR="00521EFC" w:rsidRPr="00FF3E15" w:rsidRDefault="0099309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3,100</w:t>
            </w:r>
          </w:p>
        </w:tc>
      </w:tr>
      <w:bookmarkEnd w:id="5"/>
      <w:tr w:rsidR="00DD3A74" w:rsidRPr="00694510" w14:paraId="50A71ACE" w14:textId="77777777" w:rsidTr="00DC2BD1">
        <w:trPr>
          <w:trHeight w:val="262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FF3E15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FF3E15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0BE54" w14:textId="4E2D9402" w:rsidR="00521EFC" w:rsidRPr="00FF3E15" w:rsidRDefault="00CB5731" w:rsidP="00DC2BD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12120,437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450FFBD0" w:rsidR="00521EFC" w:rsidRPr="00FF3E15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F44DCD"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  <w:r w:rsidR="00A6271A"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306</w:t>
            </w: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,</w:t>
            </w:r>
            <w:r w:rsidR="00A6271A"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</w:t>
            </w:r>
            <w:r w:rsidR="00181633"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  <w:r w:rsidR="00A6271A"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9</w:t>
            </w:r>
          </w:p>
        </w:tc>
      </w:tr>
      <w:tr w:rsidR="00DD3A74" w:rsidRPr="00694510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113C2FE9" w:rsidR="00521EFC" w:rsidRPr="00FF3E15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FF3E15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D3A74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FF3E15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FF3E15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BE38" w14:textId="77777777" w:rsidR="00521EFC" w:rsidRPr="00FF3E15" w:rsidRDefault="0099309B" w:rsidP="0069451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6271A"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4221,840</w:t>
            </w:r>
          </w:p>
          <w:p w14:paraId="74DB9BB8" w14:textId="466F3E11" w:rsidR="00A6271A" w:rsidRPr="00FF3E15" w:rsidRDefault="00A6271A" w:rsidP="00A6271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DD3A74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FF3E15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62,054</w:t>
            </w:r>
          </w:p>
        </w:tc>
      </w:tr>
      <w:tr w:rsidR="00DD3A74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FF3E15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11,100</w:t>
            </w:r>
          </w:p>
        </w:tc>
      </w:tr>
      <w:tr w:rsidR="00DD3A74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FF3E15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FF3E15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F3E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11,085</w:t>
            </w:r>
          </w:p>
        </w:tc>
      </w:tr>
      <w:tr w:rsidR="00DD3A74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FF3E15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FF3E15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FF3E15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4068BC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F44DCD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44DCD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31A57ADC" w:rsidR="007F641C" w:rsidRPr="00FF3E15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  дітям віком </w:t>
            </w:r>
            <w:r w:rsidR="00C222C4" w:rsidRPr="00FF3E15">
              <w:rPr>
                <w:rFonts w:ascii="Times New Roman" w:hAnsi="Times New Roman" w:cs="Times New Roman"/>
                <w:color w:val="000000"/>
                <w:szCs w:val="24"/>
              </w:rPr>
              <w:t>від</w:t>
            </w: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1E047889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1421EB4F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23C2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A6271A" w:rsidRPr="00A23C20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E71ED3" w:rsidRPr="00A23C20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A23C20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</w:tr>
      <w:tr w:rsidR="00F44DCD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F44DCD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F44DCD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54D3DB69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250F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</w:tr>
      <w:tr w:rsidR="00F44DCD" w:rsidRPr="00A23C20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FF3E15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6DF" w14:textId="756EB960" w:rsidR="00694510" w:rsidRPr="00A23C20" w:rsidRDefault="00F44DCD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23C20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A6271A" w:rsidRPr="00A23C20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A23C20">
              <w:rPr>
                <w:rFonts w:ascii="Times New Roman" w:hAnsi="Times New Roman" w:cs="Times New Roman"/>
                <w:color w:val="000000"/>
                <w:szCs w:val="24"/>
              </w:rPr>
              <w:t>8,0</w:t>
            </w:r>
            <w:r w:rsidR="00B44570" w:rsidRPr="00A23C20"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</w:p>
          <w:p w14:paraId="6A794725" w14:textId="4E83BF8F" w:rsidR="007F641C" w:rsidRPr="00A23C20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44DCD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F44DCD" w:rsidRPr="007F641C" w14:paraId="715427FF" w14:textId="77777777" w:rsidTr="00F44D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8F552" w14:textId="58F5F979" w:rsidR="00607C5C" w:rsidRPr="00F44DCD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4DCD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  <w:p w14:paraId="0B665EEC" w14:textId="6F708506" w:rsidR="007F641C" w:rsidRPr="00607C5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</w:pPr>
          </w:p>
        </w:tc>
      </w:tr>
      <w:tr w:rsidR="00F44DCD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F44DCD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F44DCD" w:rsidRPr="00694510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FF3E15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1C67D5D3" w:rsidR="007F641C" w:rsidRPr="00694510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250F7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1,942</w:t>
            </w:r>
          </w:p>
        </w:tc>
      </w:tr>
      <w:tr w:rsidR="00F44DCD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FF3E15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F3E15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44DCD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F44DCD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09AFAA80" w:rsidR="007F641C" w:rsidRPr="001C4747" w:rsidRDefault="00607C5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694510" w:rsidRPr="00694510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</w:tc>
      </w:tr>
      <w:tr w:rsidR="00F44DCD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F44DCD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0ABA8FB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3276C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44DCD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1D64D74A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232DC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65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4FF71F6F" w:rsidR="00521EFC" w:rsidRPr="001C4747" w:rsidRDefault="00B67FCA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23C20">
              <w:rPr>
                <w:rFonts w:ascii="Times New Roman" w:hAnsi="Times New Roman" w:cs="Times New Roman"/>
                <w:color w:val="000000"/>
                <w:szCs w:val="24"/>
              </w:rPr>
              <w:t>241</w:t>
            </w:r>
            <w:r w:rsidR="005E321F" w:rsidRPr="00A23C2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A23C20">
              <w:rPr>
                <w:rFonts w:ascii="Times New Roman" w:hAnsi="Times New Roman" w:cs="Times New Roman"/>
                <w:color w:val="000000"/>
                <w:szCs w:val="24"/>
              </w:rPr>
              <w:t>598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6AB60585" w:rsidR="00521EFC" w:rsidRPr="001C4747" w:rsidRDefault="00B67FCA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241</w:t>
            </w:r>
            <w:r w:rsidR="004B3E25" w:rsidRPr="001C474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598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24CFE3EC" w:rsidR="00521EFC" w:rsidRPr="001C4747" w:rsidRDefault="00DD229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575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507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6575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575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0CE9FA17" w:rsidR="00521EFC" w:rsidRPr="00694510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975A08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975A0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  <w:r w:rsidR="00975A08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694510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085E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0E149018" w:rsidR="00521EFC" w:rsidRPr="00694510" w:rsidRDefault="00085E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521EFC" w:rsidRPr="00694510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4C86183A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6C812C4F" w14:textId="77777777" w:rsidR="0037023A" w:rsidRDefault="0037023A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0EA50A19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3350"/>
        <w:gridCol w:w="1856"/>
        <w:gridCol w:w="3290"/>
        <w:gridCol w:w="1275"/>
        <w:gridCol w:w="1276"/>
        <w:gridCol w:w="1287"/>
      </w:tblGrid>
      <w:tr w:rsidR="00A968A9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A968A9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24E98F01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A968A9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3EACFCA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4C53">
              <w:rPr>
                <w:rFonts w:ascii="Times New Roman" w:hAnsi="Times New Roman" w:cs="Times New Roman"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968A9" w:rsidRPr="007F641C" w14:paraId="4F8DC2CD" w14:textId="77777777" w:rsidTr="00DC2BD1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A968A9" w:rsidRPr="007F641C" w14:paraId="7FACEEC7" w14:textId="77777777" w:rsidTr="00DC2BD1">
        <w:tc>
          <w:tcPr>
            <w:tcW w:w="60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33B67658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5B4C53" w:rsidRPr="005B4C53">
              <w:rPr>
                <w:rFonts w:ascii="Times New Roman" w:hAnsi="Times New Roman" w:cs="Times New Roman"/>
                <w:b/>
                <w:color w:val="000000"/>
                <w:szCs w:val="24"/>
              </w:rPr>
              <w:t>МТГ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849" w14:textId="00C48C80" w:rsidR="00694510" w:rsidRPr="00BA769F" w:rsidRDefault="00A968A9" w:rsidP="00694510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  <w:r w:rsidR="002B551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3</w:t>
            </w:r>
            <w:r w:rsidR="00085E1C" w:rsidRPr="00694510">
              <w:rPr>
                <w:rFonts w:ascii="Times New Roman" w:hAnsi="Times New Roman" w:cs="Times New Roman"/>
                <w:color w:val="000000"/>
                <w:szCs w:val="24"/>
              </w:rPr>
              <w:t>7,4</w:t>
            </w:r>
            <w:r w:rsidRPr="00694510">
              <w:rPr>
                <w:rFonts w:ascii="Times New Roman" w:hAnsi="Times New Roman" w:cs="Times New Roman"/>
                <w:color w:val="000000"/>
                <w:szCs w:val="24"/>
              </w:rPr>
              <w:t>01</w:t>
            </w:r>
          </w:p>
          <w:p w14:paraId="7DA00A02" w14:textId="2FFFBB05" w:rsidR="007F641C" w:rsidRPr="00BA769F" w:rsidRDefault="007F641C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A968A9" w:rsidRPr="007F641C" w14:paraId="61802BE7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A968A9" w:rsidRPr="007F641C" w14:paraId="569F9CCF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27F7C928" w:rsidR="007F641C" w:rsidRPr="00BA769F" w:rsidRDefault="002B551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9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4,254</w:t>
            </w:r>
          </w:p>
        </w:tc>
      </w:tr>
      <w:tr w:rsidR="00A968A9" w:rsidRPr="007F641C" w14:paraId="5A8DF2DF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A968A9" w:rsidRPr="007F641C" w14:paraId="3753B2E3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A968A9" w:rsidRPr="00694510" w14:paraId="23FB02DE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10E8E1AD" w:rsidR="007F641C" w:rsidRPr="00694510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</w:t>
            </w:r>
            <w:r w:rsidR="00A968A9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E43C83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52</w:t>
            </w:r>
          </w:p>
        </w:tc>
      </w:tr>
      <w:tr w:rsidR="00A968A9" w:rsidRPr="007F641C" w14:paraId="7E93AF28" w14:textId="77777777" w:rsidTr="00DC2BD1">
        <w:tc>
          <w:tcPr>
            <w:tcW w:w="60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548F65E2" w:rsidR="005B4C53" w:rsidRPr="007F641C" w:rsidRDefault="007F641C" w:rsidP="00DC2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6271" w14:textId="4593DCEE" w:rsidR="007F641C" w:rsidRPr="007F641C" w:rsidRDefault="007F641C" w:rsidP="00DC2BD1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</w:tbl>
    <w:p w14:paraId="2D3D8C7D" w14:textId="77777777" w:rsidR="00DC2BD1" w:rsidRDefault="00DC2BD1" w:rsidP="007F641C">
      <w:pPr>
        <w:rPr>
          <w:rFonts w:ascii="Times New Roman" w:hAnsi="Times New Roman" w:cs="Times New Roman"/>
          <w:color w:val="000000"/>
          <w:szCs w:val="24"/>
        </w:rPr>
        <w:sectPr w:rsidR="00DC2BD1" w:rsidSect="00406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749"/>
        <w:gridCol w:w="1921"/>
        <w:gridCol w:w="3290"/>
        <w:gridCol w:w="1275"/>
        <w:gridCol w:w="1276"/>
        <w:gridCol w:w="1287"/>
      </w:tblGrid>
      <w:tr w:rsidR="00DC2BD1" w:rsidRPr="007F641C" w14:paraId="64FF122B" w14:textId="77777777" w:rsidTr="00E12950"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395C83EA" w:rsidR="00DC2BD1" w:rsidRPr="007F641C" w:rsidRDefault="00DC2BD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6C2E1" w14:textId="435DE377" w:rsidR="00DC2BD1" w:rsidRPr="007F641C" w:rsidRDefault="00DC2BD1" w:rsidP="00DC2BD1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                                                                       </w:t>
            </w: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Продовження додатка</w:t>
            </w:r>
          </w:p>
        </w:tc>
      </w:tr>
      <w:tr w:rsidR="00A968A9" w:rsidRPr="007F641C" w14:paraId="22D23DDB" w14:textId="77777777" w:rsidTr="00DC2BD1">
        <w:tc>
          <w:tcPr>
            <w:tcW w:w="5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099E2959" w14:textId="77777777" w:rsidTr="00DC2BD1">
        <w:tc>
          <w:tcPr>
            <w:tcW w:w="5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A968A9" w:rsidRPr="007F641C" w14:paraId="66879A06" w14:textId="77777777" w:rsidTr="00DC2BD1">
        <w:tc>
          <w:tcPr>
            <w:tcW w:w="5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bookmarkStart w:id="7" w:name="_GoBack"/>
            <w:bookmarkEnd w:id="7"/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694510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694510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3F7D78C5" w:rsidR="007F641C" w:rsidRPr="00694510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F7EFB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</w:tr>
      <w:tr w:rsidR="00FD00E5" w:rsidRPr="007F641C" w14:paraId="6459D93C" w14:textId="77777777" w:rsidTr="00DC2BD1">
        <w:tc>
          <w:tcPr>
            <w:tcW w:w="5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45357790" w:rsidR="007F641C" w:rsidRPr="00694510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8B6A9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234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66C6D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9E56A5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F5862" w:rsidRPr="0069451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414EE036" w14:textId="77777777" w:rsidR="005B4C53" w:rsidRDefault="005B4C53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E18DAD6" w14:textId="77777777" w:rsidR="005B4C53" w:rsidRDefault="005B4C53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0C7E945E" w:rsidR="007F641C" w:rsidRPr="007F641C" w:rsidRDefault="00BA5910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Олег СТОГНІЙ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4068B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1FED842" w14:textId="77777777" w:rsidR="00A56E9D" w:rsidRPr="007F641C" w:rsidRDefault="00A56E9D" w:rsidP="00A56E9D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08BB47BA" w14:textId="77777777" w:rsidR="00A56E9D" w:rsidRDefault="00A56E9D" w:rsidP="00A56E9D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13BB65B1" w14:textId="77777777" w:rsidR="00A56E9D" w:rsidRPr="005D34B9" w:rsidRDefault="00A56E9D" w:rsidP="00E1295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5D34B9">
        <w:rPr>
          <w:rFonts w:ascii="Times New Roman" w:hAnsi="Times New Roman" w:cs="Times New Roman"/>
          <w:color w:val="000000"/>
          <w:szCs w:val="24"/>
        </w:rPr>
        <w:t>Комунальному некомерційному підприємству «Центр первинної медико-санітарної допомоги міста Ромни» Роменської міської ради (далі – Центр) необхідно кошти на</w:t>
      </w:r>
      <w:r w:rsidRPr="005D34B9">
        <w:rPr>
          <w:rFonts w:ascii="Times New Roman" w:hAnsi="Times New Roman" w:cs="Times New Roman"/>
          <w:color w:val="000000"/>
          <w:szCs w:val="24"/>
          <w:lang w:val="en-US"/>
        </w:rPr>
        <w:t>:</w:t>
      </w:r>
    </w:p>
    <w:p w14:paraId="1738F6D8" w14:textId="2DCA2F96" w:rsidR="00A56E9D" w:rsidRPr="005D34B9" w:rsidRDefault="00A56E9D" w:rsidP="00E1295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5D34B9">
        <w:rPr>
          <w:rFonts w:ascii="Times New Roman" w:hAnsi="Times New Roman" w:cs="Times New Roman"/>
          <w:color w:val="000000"/>
          <w:szCs w:val="24"/>
        </w:rPr>
        <w:t xml:space="preserve"> забезпечення </w:t>
      </w:r>
      <w:r w:rsidRPr="005D34B9">
        <w:rPr>
          <w:rFonts w:ascii="Times New Roman" w:eastAsia="Calibri" w:hAnsi="Times New Roman" w:cs="Times New Roman"/>
          <w:szCs w:val="24"/>
        </w:rPr>
        <w:t>медичними виробами та іншими засобами</w:t>
      </w:r>
      <w:r w:rsidRPr="005D34B9">
        <w:rPr>
          <w:rFonts w:ascii="Times New Roman" w:hAnsi="Times New Roman" w:cs="Times New Roman"/>
          <w:color w:val="000000"/>
          <w:szCs w:val="24"/>
        </w:rPr>
        <w:t xml:space="preserve"> осіб з інвалідністю</w:t>
      </w:r>
      <w:r w:rsidRPr="005D34B9">
        <w:rPr>
          <w:rFonts w:ascii="Times New Roman" w:hAnsi="Times New Roman" w:cs="Times New Roman"/>
          <w:color w:val="000000"/>
          <w:szCs w:val="24"/>
          <w:lang w:val="en-US"/>
        </w:rPr>
        <w:t>;</w:t>
      </w:r>
    </w:p>
    <w:p w14:paraId="7F627124" w14:textId="47E817D4" w:rsidR="00A56E9D" w:rsidRPr="005D34B9" w:rsidRDefault="00A56E9D" w:rsidP="00E1295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Cs w:val="24"/>
          <w:lang w:val="en-US" w:eastAsia="en-US"/>
        </w:rPr>
      </w:pPr>
      <w:r w:rsidRPr="005D34B9">
        <w:rPr>
          <w:rFonts w:ascii="Times New Roman" w:hAnsi="Times New Roman" w:cs="Times New Roman"/>
          <w:color w:val="000000"/>
          <w:szCs w:val="24"/>
        </w:rPr>
        <w:t xml:space="preserve"> закупівлю паливно-мастильних матеріалів </w:t>
      </w:r>
      <w:r w:rsidR="006D67D3" w:rsidRPr="005D34B9">
        <w:rPr>
          <w:rFonts w:ascii="Times New Roman" w:hAnsi="Times New Roman" w:cs="Times New Roman"/>
          <w:color w:val="000000"/>
          <w:szCs w:val="24"/>
        </w:rPr>
        <w:t>через</w:t>
      </w:r>
      <w:r w:rsidRPr="005D34B9">
        <w:rPr>
          <w:rFonts w:ascii="Times New Roman" w:hAnsi="Times New Roman" w:cs="Times New Roman"/>
          <w:color w:val="000000"/>
          <w:szCs w:val="24"/>
        </w:rPr>
        <w:t xml:space="preserve"> збільшення виїздів працівників для виконання службових </w:t>
      </w:r>
      <w:proofErr w:type="spellStart"/>
      <w:r w:rsidRPr="005D34B9">
        <w:rPr>
          <w:rFonts w:ascii="Times New Roman" w:hAnsi="Times New Roman" w:cs="Times New Roman"/>
          <w:color w:val="000000"/>
          <w:szCs w:val="24"/>
        </w:rPr>
        <w:t>обов</w:t>
      </w:r>
      <w:proofErr w:type="spellEnd"/>
      <w:r w:rsidRPr="005D34B9">
        <w:rPr>
          <w:rFonts w:ascii="Times New Roman" w:hAnsi="Times New Roman" w:cs="Times New Roman"/>
          <w:color w:val="000000"/>
          <w:szCs w:val="24"/>
          <w:lang w:val="en-US"/>
        </w:rPr>
        <w:t>’</w:t>
      </w:r>
      <w:proofErr w:type="spellStart"/>
      <w:r w:rsidRPr="005D34B9">
        <w:rPr>
          <w:rFonts w:ascii="Times New Roman" w:hAnsi="Times New Roman" w:cs="Times New Roman"/>
          <w:color w:val="000000"/>
          <w:szCs w:val="24"/>
        </w:rPr>
        <w:t>язків</w:t>
      </w:r>
      <w:proofErr w:type="spellEnd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і супроводу представників уповноважених органів у межах покладених функцій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val="en-US" w:eastAsia="en-US"/>
        </w:rPr>
        <w:t>;</w:t>
      </w:r>
    </w:p>
    <w:p w14:paraId="7E9B6683" w14:textId="4423D5B4" w:rsidR="00A56E9D" w:rsidRPr="005D34B9" w:rsidRDefault="00A56E9D" w:rsidP="00E1295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5D34B9">
        <w:rPr>
          <w:rFonts w:ascii="Times New Roman" w:hAnsi="Times New Roman" w:cs="Times New Roman"/>
          <w:color w:val="000000"/>
          <w:szCs w:val="24"/>
        </w:rPr>
        <w:t xml:space="preserve">відшкодування витрат балансоутримувача 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КП «Житло-Експлуатація» РМР» щодо утримання орендованого майна</w:t>
      </w:r>
      <w:r w:rsidRPr="005D34B9">
        <w:rPr>
          <w:rFonts w:ascii="Times New Roman" w:hAnsi="Times New Roman" w:cs="Times New Roman"/>
          <w:color w:val="000000"/>
          <w:szCs w:val="24"/>
          <w:lang w:val="en-US"/>
        </w:rPr>
        <w:t>;</w:t>
      </w:r>
      <w:r w:rsidRPr="005D34B9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2AB8BA49" w14:textId="7C1E78F9" w:rsidR="00A56E9D" w:rsidRPr="005D34B9" w:rsidRDefault="00A56E9D" w:rsidP="00E1295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Cs w:val="24"/>
          <w:lang w:val="en-US"/>
        </w:rPr>
      </w:pPr>
      <w:r w:rsidRPr="005D34B9">
        <w:rPr>
          <w:rFonts w:ascii="Times New Roman" w:hAnsi="Times New Roman" w:cs="Times New Roman"/>
          <w:color w:val="000000"/>
          <w:szCs w:val="24"/>
          <w:rtl/>
          <w:lang w:val="en-US"/>
        </w:rPr>
        <w:t>технічне облуговування та утримання мереж теплопостачання (демонтаж та монтаж твердопаливного котла) Перехрестівської амбулаторії за адресою</w:t>
      </w:r>
      <w:r w:rsidRPr="005D34B9">
        <w:rPr>
          <w:rFonts w:ascii="Times New Roman" w:hAnsi="Times New Roman" w:cs="Times New Roman"/>
          <w:color w:val="000000"/>
          <w:szCs w:val="24"/>
          <w:lang w:val="en-US"/>
        </w:rPr>
        <w:t>: c.</w:t>
      </w:r>
      <w:r w:rsidRPr="005D34B9">
        <w:rPr>
          <w:rFonts w:ascii="Times New Roman" w:hAnsi="Times New Roman" w:cs="Times New Roman"/>
          <w:color w:val="000000"/>
          <w:szCs w:val="24"/>
        </w:rPr>
        <w:t>Перехрестівка, вул. Миру,1</w:t>
      </w:r>
      <w:r w:rsidRPr="005D34B9">
        <w:rPr>
          <w:rFonts w:ascii="Times New Roman" w:hAnsi="Times New Roman" w:cs="Times New Roman"/>
          <w:color w:val="000000"/>
          <w:szCs w:val="24"/>
          <w:lang w:val="en-US"/>
        </w:rPr>
        <w:t>;</w:t>
      </w:r>
    </w:p>
    <w:p w14:paraId="0BCF3E64" w14:textId="17AB2CBE" w:rsidR="00A56E9D" w:rsidRPr="005D34B9" w:rsidRDefault="00A56E9D" w:rsidP="00E12950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Cs w:val="24"/>
          <w:lang w:val="en-US"/>
        </w:rPr>
      </w:pPr>
      <w:r w:rsidRPr="005D34B9">
        <w:rPr>
          <w:rFonts w:ascii="Times New Roman" w:hAnsi="Times New Roman" w:cs="Times New Roman"/>
          <w:color w:val="auto"/>
          <w:szCs w:val="24"/>
        </w:rPr>
        <w:t>забезпечення пільгової категорії населення лікарськими засобами, що в край необхідно</w:t>
      </w:r>
      <w:r w:rsidRPr="005D34B9">
        <w:rPr>
          <w:rFonts w:ascii="Times New Roman" w:hAnsi="Times New Roman" w:cs="Times New Roman"/>
          <w:color w:val="auto"/>
          <w:szCs w:val="24"/>
          <w:lang w:val="en-US"/>
        </w:rPr>
        <w:t xml:space="preserve"> </w:t>
      </w:r>
      <w:r w:rsidRPr="005D34B9">
        <w:rPr>
          <w:rFonts w:ascii="Times New Roman" w:hAnsi="Times New Roman" w:cs="Times New Roman"/>
          <w:color w:val="auto"/>
          <w:szCs w:val="24"/>
        </w:rPr>
        <w:t>для осіб з хронічними захворюваннями, осіб з інвалідністю, учасникам бойових дій та особам із соціально вразливих груп населення</w:t>
      </w:r>
      <w:r w:rsidR="006D67D3" w:rsidRPr="005D34B9">
        <w:rPr>
          <w:rFonts w:ascii="Times New Roman" w:hAnsi="Times New Roman" w:cs="Times New Roman"/>
          <w:color w:val="auto"/>
          <w:szCs w:val="24"/>
        </w:rPr>
        <w:t>.</w:t>
      </w:r>
    </w:p>
    <w:p w14:paraId="197288D8" w14:textId="7D164952" w:rsidR="00A56E9D" w:rsidRPr="005D34B9" w:rsidRDefault="006D67D3" w:rsidP="00E1295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5D34B9">
        <w:rPr>
          <w:rFonts w:ascii="Times New Roman" w:eastAsia="Calibri" w:hAnsi="Times New Roman" w:cs="Times New Roman"/>
          <w:szCs w:val="24"/>
        </w:rPr>
        <w:t>Отже,</w:t>
      </w:r>
      <w:r w:rsidR="00A56E9D" w:rsidRPr="005D34B9">
        <w:rPr>
          <w:rFonts w:ascii="Times New Roman" w:eastAsia="Calibri" w:hAnsi="Times New Roman" w:cs="Times New Roman"/>
          <w:szCs w:val="24"/>
        </w:rPr>
        <w:t xml:space="preserve"> </w:t>
      </w:r>
      <w:r w:rsidRPr="005D34B9">
        <w:rPr>
          <w:rFonts w:ascii="Times New Roman" w:eastAsia="Calibri" w:hAnsi="Times New Roman" w:cs="Times New Roman"/>
          <w:szCs w:val="24"/>
        </w:rPr>
        <w:t>в</w:t>
      </w:r>
      <w:r w:rsidR="00A56E9D" w:rsidRPr="005D34B9">
        <w:rPr>
          <w:rFonts w:ascii="Times New Roman" w:eastAsia="Calibri" w:hAnsi="Times New Roman" w:cs="Times New Roman"/>
          <w:szCs w:val="24"/>
        </w:rPr>
        <w:t xml:space="preserve"> межах загального обсягу фінансування </w:t>
      </w:r>
      <w:r w:rsidR="00A56E9D"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="00A56E9D"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="00A56E9D"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 (далі</w:t>
      </w:r>
      <w:r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–</w:t>
      </w:r>
      <w:r w:rsidR="00A56E9D"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Програма) пропону</w:t>
      </w:r>
      <w:r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ю</w:t>
      </w:r>
      <w:r w:rsidR="00A56E9D"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ться</w:t>
      </w:r>
      <w:r w:rsidR="00A56E9D" w:rsidRPr="005D34B9">
        <w:rPr>
          <w:rFonts w:ascii="Times New Roman" w:eastAsia="Calibri" w:hAnsi="Times New Roman" w:cs="Times New Roman"/>
          <w:color w:val="auto"/>
          <w:szCs w:val="24"/>
        </w:rPr>
        <w:t xml:space="preserve"> такі зміни</w:t>
      </w:r>
      <w:r w:rsidR="00A56E9D" w:rsidRPr="005D34B9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:</w:t>
      </w:r>
    </w:p>
    <w:p w14:paraId="59F8984A" w14:textId="4EAE7B3B" w:rsidR="00A56E9D" w:rsidRPr="005D34B9" w:rsidRDefault="00A56E9D" w:rsidP="00E12950">
      <w:pPr>
        <w:pStyle w:val="a5"/>
        <w:numPr>
          <w:ilvl w:val="0"/>
          <w:numId w:val="20"/>
        </w:numPr>
        <w:spacing w:line="268" w:lineRule="auto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Збільшити обсяги фінансування, передбачені заходом 4.</w:t>
      </w:r>
      <w:r w:rsidR="006D67D3"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«Забезпечення осіб з інвалідністю та дітей з інвалідністю технічними та іншими засобами</w:t>
      </w:r>
      <w:bookmarkStart w:id="8" w:name="_Hlk194666529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 напрямку 1.</w:t>
      </w:r>
      <w:r w:rsidR="006D67D3"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bookmarkEnd w:id="8"/>
      <w:r w:rsidRPr="005D34B9">
        <w:rPr>
          <w:rFonts w:ascii="Times New Roman" w:hAnsi="Times New Roman" w:cs="Times New Roman"/>
          <w:szCs w:val="24"/>
        </w:rPr>
        <w:t xml:space="preserve">Забезпечення надання населенню амбулаторно-поліклінічної допомоги на первинному рівні» </w:t>
      </w:r>
      <w:r w:rsidRPr="005D34B9">
        <w:rPr>
          <w:rFonts w:ascii="Times New Roman" w:hAnsi="Times New Roman" w:cs="Times New Roman"/>
          <w:color w:val="000000"/>
          <w:szCs w:val="24"/>
        </w:rPr>
        <w:t xml:space="preserve">на суму 70 000,00 грн ( з 819 186,0 грн до 889 186,0грн ) </w:t>
      </w:r>
      <w:r w:rsidRPr="005D34B9">
        <w:rPr>
          <w:rFonts w:ascii="Times New Roman" w:hAnsi="Times New Roman" w:cs="Times New Roman"/>
          <w:szCs w:val="24"/>
        </w:rPr>
        <w:t xml:space="preserve">– </w:t>
      </w:r>
      <w:r w:rsidR="006D67D3" w:rsidRPr="005D34B9">
        <w:rPr>
          <w:rFonts w:ascii="Times New Roman" w:hAnsi="Times New Roman" w:cs="Times New Roman"/>
          <w:szCs w:val="24"/>
        </w:rPr>
        <w:t xml:space="preserve">для </w:t>
      </w:r>
      <w:r w:rsidRPr="005D34B9">
        <w:rPr>
          <w:rFonts w:ascii="Times New Roman" w:hAnsi="Times New Roman" w:cs="Times New Roman"/>
          <w:color w:val="000000"/>
          <w:szCs w:val="24"/>
        </w:rPr>
        <w:t>придбання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калоприймачів</w:t>
      </w:r>
      <w:proofErr w:type="spellEnd"/>
      <w:r w:rsidRPr="005D34B9">
        <w:rPr>
          <w:rFonts w:ascii="Times New Roman" w:hAnsi="Times New Roman" w:cs="Times New Roman"/>
          <w:color w:val="000000"/>
          <w:szCs w:val="24"/>
        </w:rPr>
        <w:t>.</w:t>
      </w:r>
    </w:p>
    <w:p w14:paraId="30F73636" w14:textId="694FB9D8" w:rsidR="00A56E9D" w:rsidRPr="005D34B9" w:rsidRDefault="00A56E9D" w:rsidP="00E12950">
      <w:pPr>
        <w:pStyle w:val="a5"/>
        <w:numPr>
          <w:ilvl w:val="0"/>
          <w:numId w:val="20"/>
        </w:numPr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bookmarkStart w:id="9" w:name="_Hlk202768370"/>
      <w:r w:rsidRPr="005D34B9">
        <w:rPr>
          <w:rFonts w:ascii="Times New Roman" w:hAnsi="Times New Roman" w:cs="Times New Roman"/>
          <w:szCs w:val="24"/>
        </w:rPr>
        <w:t xml:space="preserve">Збільшити обсяги фінансування, передбачені заходом </w:t>
      </w:r>
      <w:bookmarkEnd w:id="9"/>
      <w:r w:rsidRPr="005D34B9">
        <w:rPr>
          <w:rFonts w:ascii="Times New Roman" w:hAnsi="Times New Roman" w:cs="Times New Roman"/>
          <w:szCs w:val="24"/>
        </w:rPr>
        <w:t>5.</w:t>
      </w:r>
      <w:bookmarkStart w:id="10" w:name="_Hlk202363535"/>
      <w:r w:rsidR="006D67D3" w:rsidRPr="005D34B9">
        <w:rPr>
          <w:rFonts w:ascii="Times New Roman" w:hAnsi="Times New Roman" w:cs="Times New Roman"/>
          <w:szCs w:val="24"/>
        </w:rPr>
        <w:t xml:space="preserve"> </w:t>
      </w:r>
      <w:r w:rsidRPr="005D34B9">
        <w:rPr>
          <w:rFonts w:ascii="Times New Roman" w:hAnsi="Times New Roman" w:cs="Times New Roman"/>
          <w:szCs w:val="24"/>
        </w:rPr>
        <w:t>«</w:t>
      </w:r>
      <w:bookmarkEnd w:id="10"/>
      <w:r w:rsidRPr="005D34B9">
        <w:rPr>
          <w:rFonts w:ascii="Times New Roman" w:hAnsi="Times New Roman" w:cs="Times New Roman"/>
          <w:szCs w:val="24"/>
        </w:rPr>
        <w:t xml:space="preserve">Оплата послуг, медикаментів та закупівля предметів, матеріалів, у </w:t>
      </w:r>
      <w:proofErr w:type="spellStart"/>
      <w:r w:rsidRPr="005D34B9">
        <w:rPr>
          <w:rFonts w:ascii="Times New Roman" w:hAnsi="Times New Roman" w:cs="Times New Roman"/>
          <w:szCs w:val="24"/>
        </w:rPr>
        <w:t>т.ч</w:t>
      </w:r>
      <w:proofErr w:type="spellEnd"/>
      <w:r w:rsidRPr="005D34B9">
        <w:rPr>
          <w:rFonts w:ascii="Times New Roman" w:hAnsi="Times New Roman" w:cs="Times New Roman"/>
          <w:szCs w:val="24"/>
        </w:rPr>
        <w:t xml:space="preserve">. для закладів, розташованих в сільській місцевості» </w:t>
      </w:r>
      <w:bookmarkStart w:id="11" w:name="_Hlk202768958"/>
      <w:r w:rsidRPr="005D34B9">
        <w:rPr>
          <w:rFonts w:ascii="Times New Roman" w:hAnsi="Times New Roman" w:cs="Times New Roman"/>
          <w:szCs w:val="24"/>
        </w:rPr>
        <w:t>напрямку 1</w:t>
      </w:r>
      <w:bookmarkEnd w:id="11"/>
      <w:r w:rsidRPr="005D34B9">
        <w:rPr>
          <w:rFonts w:ascii="Times New Roman" w:hAnsi="Times New Roman" w:cs="Times New Roman"/>
          <w:szCs w:val="24"/>
        </w:rPr>
        <w:t xml:space="preserve"> «Забезпечення надання населенню амбулаторно-поліклінічної допомоги на </w:t>
      </w:r>
      <w:bookmarkStart w:id="12" w:name="_Hlk202854928"/>
      <w:r w:rsidRPr="005D34B9">
        <w:rPr>
          <w:rFonts w:ascii="Times New Roman" w:hAnsi="Times New Roman" w:cs="Times New Roman"/>
          <w:szCs w:val="24"/>
        </w:rPr>
        <w:t xml:space="preserve">первинному рівні» </w:t>
      </w:r>
      <w:bookmarkEnd w:id="12"/>
      <w:r w:rsidRPr="005D34B9">
        <w:rPr>
          <w:rFonts w:ascii="Times New Roman" w:hAnsi="Times New Roman" w:cs="Times New Roman"/>
          <w:szCs w:val="24"/>
        </w:rPr>
        <w:t xml:space="preserve">на суму 388 402,0 грн (з 1 310 869,0 грн до 1 699 271,0 грн), включаючи оплату послуг: експлуатаційні витрати – 166 865,0 грн, технічне обслуговування та утримання в належному стані внутрішніх </w:t>
      </w:r>
      <w:proofErr w:type="spellStart"/>
      <w:r w:rsidRPr="005D34B9">
        <w:rPr>
          <w:rFonts w:ascii="Times New Roman" w:hAnsi="Times New Roman" w:cs="Times New Roman"/>
          <w:szCs w:val="24"/>
        </w:rPr>
        <w:t>мерех</w:t>
      </w:r>
      <w:proofErr w:type="spellEnd"/>
      <w:r w:rsidRPr="005D34B9">
        <w:rPr>
          <w:rFonts w:ascii="Times New Roman" w:hAnsi="Times New Roman" w:cs="Times New Roman"/>
          <w:szCs w:val="24"/>
        </w:rPr>
        <w:t xml:space="preserve"> теплопостачання </w:t>
      </w:r>
      <w:r w:rsidR="006D67D3" w:rsidRPr="005D34B9">
        <w:rPr>
          <w:rFonts w:ascii="Times New Roman" w:hAnsi="Times New Roman" w:cs="Times New Roman"/>
          <w:szCs w:val="24"/>
        </w:rPr>
        <w:t>у</w:t>
      </w:r>
      <w:r w:rsidRPr="005D34B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D34B9">
        <w:rPr>
          <w:rFonts w:ascii="Times New Roman" w:hAnsi="Times New Roman" w:cs="Times New Roman"/>
          <w:szCs w:val="24"/>
        </w:rPr>
        <w:t>Перехрестівській</w:t>
      </w:r>
      <w:proofErr w:type="spellEnd"/>
      <w:r w:rsidRPr="005D34B9">
        <w:rPr>
          <w:rFonts w:ascii="Times New Roman" w:hAnsi="Times New Roman" w:cs="Times New Roman"/>
          <w:szCs w:val="24"/>
        </w:rPr>
        <w:t xml:space="preserve"> амбулаторії </w:t>
      </w:r>
      <w:r w:rsidR="006D67D3" w:rsidRPr="005D34B9">
        <w:rPr>
          <w:rFonts w:ascii="Times New Roman" w:hAnsi="Times New Roman" w:cs="Times New Roman"/>
          <w:szCs w:val="24"/>
        </w:rPr>
        <w:t xml:space="preserve"> </w:t>
      </w:r>
      <w:r w:rsidRPr="005D34B9">
        <w:rPr>
          <w:rFonts w:ascii="Times New Roman" w:hAnsi="Times New Roman" w:cs="Times New Roman"/>
          <w:szCs w:val="24"/>
        </w:rPr>
        <w:t>– 114 587,0 грн, закупівл</w:t>
      </w:r>
      <w:r w:rsidR="006D67D3" w:rsidRPr="005D34B9">
        <w:rPr>
          <w:rFonts w:ascii="Times New Roman" w:hAnsi="Times New Roman" w:cs="Times New Roman"/>
          <w:szCs w:val="24"/>
        </w:rPr>
        <w:t>я</w:t>
      </w:r>
      <w:r w:rsidRPr="005D34B9">
        <w:rPr>
          <w:rFonts w:ascii="Times New Roman" w:hAnsi="Times New Roman" w:cs="Times New Roman"/>
          <w:szCs w:val="24"/>
        </w:rPr>
        <w:t xml:space="preserve"> </w:t>
      </w:r>
      <w:r w:rsidR="006D67D3" w:rsidRPr="005D34B9">
        <w:rPr>
          <w:rFonts w:ascii="Times New Roman" w:hAnsi="Times New Roman" w:cs="Times New Roman"/>
          <w:szCs w:val="24"/>
        </w:rPr>
        <w:t xml:space="preserve">паливно-мастильних </w:t>
      </w:r>
      <w:r w:rsidRPr="005D34B9">
        <w:rPr>
          <w:rFonts w:ascii="Times New Roman" w:hAnsi="Times New Roman" w:cs="Times New Roman"/>
          <w:szCs w:val="24"/>
        </w:rPr>
        <w:t>матеріалів</w:t>
      </w:r>
      <w:bookmarkStart w:id="13" w:name="_Hlk202772483"/>
      <w:r w:rsidRPr="005D34B9">
        <w:rPr>
          <w:rFonts w:ascii="Times New Roman" w:hAnsi="Times New Roman" w:cs="Times New Roman"/>
          <w:szCs w:val="24"/>
        </w:rPr>
        <w:t xml:space="preserve"> – </w:t>
      </w:r>
      <w:bookmarkEnd w:id="13"/>
      <w:r w:rsidRPr="005D34B9">
        <w:rPr>
          <w:rFonts w:ascii="Times New Roman" w:hAnsi="Times New Roman" w:cs="Times New Roman"/>
          <w:szCs w:val="24"/>
        </w:rPr>
        <w:t>106 950,0 грн</w:t>
      </w:r>
      <w:r w:rsidR="006D67D3" w:rsidRPr="005D34B9">
        <w:rPr>
          <w:rFonts w:ascii="Times New Roman" w:hAnsi="Times New Roman" w:cs="Times New Roman"/>
          <w:szCs w:val="24"/>
        </w:rPr>
        <w:t>.</w:t>
      </w:r>
    </w:p>
    <w:p w14:paraId="16E77B9A" w14:textId="01C0DEFA" w:rsidR="00A56E9D" w:rsidRPr="005D34B9" w:rsidRDefault="00A56E9D" w:rsidP="00E12950">
      <w:pPr>
        <w:pStyle w:val="a5"/>
        <w:numPr>
          <w:ilvl w:val="0"/>
          <w:numId w:val="20"/>
        </w:numPr>
        <w:tabs>
          <w:tab w:val="left" w:pos="3969"/>
        </w:tabs>
        <w:spacing w:line="276" w:lineRule="auto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5D34B9">
        <w:rPr>
          <w:rFonts w:ascii="Times New Roman" w:hAnsi="Times New Roman" w:cs="Times New Roman"/>
          <w:color w:val="auto"/>
          <w:szCs w:val="24"/>
        </w:rPr>
        <w:t>Зменшити обсяги фінансування, передбачені заходом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4.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«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Забезпечення громадян, які страждають на рідкісні (</w:t>
      </w:r>
      <w:proofErr w:type="spellStart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орфанні</w:t>
      </w:r>
      <w:proofErr w:type="spellEnd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) захворювання медичними виробами і лікарськими засобами,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в </w:t>
      </w:r>
      <w:proofErr w:type="spellStart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т.ч</w:t>
      </w:r>
      <w:proofErr w:type="spellEnd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. – для </w:t>
      </w:r>
      <w:proofErr w:type="spellStart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Сорокіної</w:t>
      </w:r>
      <w:proofErr w:type="spellEnd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А.А, Пузань Д.О.</w:t>
      </w:r>
      <w:r w:rsidRPr="005D34B9">
        <w:rPr>
          <w:rFonts w:ascii="Times New Roman" w:hAnsi="Times New Roman" w:cs="Times New Roman"/>
          <w:color w:val="auto"/>
          <w:szCs w:val="24"/>
        </w:rPr>
        <w:t>» напрямку 2. «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Забезпечення населення пільговими медикаментами та пільговими медичними послугами»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на суму 458 402,0 грн (з 700 000,0 грн до 241 598,0 грн). 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Сорокіна А.А </w:t>
      </w:r>
      <w:r w:rsidR="006D67D3"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централізовано 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отримує препарат «</w:t>
      </w:r>
      <w:proofErr w:type="spellStart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Еврісді</w:t>
      </w:r>
      <w:proofErr w:type="spellEnd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 («</w:t>
      </w:r>
      <w:proofErr w:type="spellStart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Рисдиплам</w:t>
      </w:r>
      <w:proofErr w:type="spellEnd"/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») </w:t>
      </w:r>
      <w:r w:rsidRPr="005D34B9">
        <w:rPr>
          <w:rFonts w:ascii="Times New Roman" w:eastAsia="Calibri" w:hAnsi="Times New Roman" w:cs="Times New Roman"/>
          <w:szCs w:val="24"/>
        </w:rPr>
        <w:t>відповідно до наказу Міністерства охорони здоров’я України від 25 січня 2023 року</w:t>
      </w:r>
      <w:r w:rsidR="006D67D3" w:rsidRPr="005D34B9">
        <w:rPr>
          <w:rFonts w:ascii="Times New Roman" w:eastAsia="Calibri" w:hAnsi="Times New Roman" w:cs="Times New Roman"/>
          <w:szCs w:val="24"/>
        </w:rPr>
        <w:t xml:space="preserve"> №132</w:t>
      </w:r>
      <w:r w:rsidRPr="005D34B9">
        <w:rPr>
          <w:rFonts w:ascii="Times New Roman" w:eastAsia="Calibri" w:hAnsi="Times New Roman" w:cs="Times New Roman"/>
          <w:szCs w:val="24"/>
        </w:rPr>
        <w:t>.</w:t>
      </w:r>
      <w:r w:rsidRPr="005D34B9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</w:p>
    <w:p w14:paraId="497D8F72" w14:textId="0020FB42" w:rsidR="00A56E9D" w:rsidRPr="005D34B9" w:rsidRDefault="00A56E9D" w:rsidP="00E12950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5D34B9">
        <w:rPr>
          <w:rFonts w:ascii="Times New Roman" w:hAnsi="Times New Roman" w:cs="Times New Roman"/>
          <w:color w:val="auto"/>
          <w:szCs w:val="24"/>
        </w:rPr>
        <w:t>4.</w:t>
      </w:r>
      <w:r w:rsidR="006D67D3"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r w:rsidRPr="005D34B9">
        <w:rPr>
          <w:rFonts w:ascii="Times New Roman" w:hAnsi="Times New Roman" w:cs="Times New Roman"/>
          <w:color w:val="auto"/>
          <w:szCs w:val="24"/>
        </w:rPr>
        <w:t>Зменшити обсяги фінансування, передбачені заходом 1.</w:t>
      </w:r>
      <w:r w:rsidR="006D67D3"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r w:rsidRPr="005D34B9">
        <w:rPr>
          <w:rFonts w:ascii="Times New Roman" w:hAnsi="Times New Roman" w:cs="Times New Roman"/>
          <w:color w:val="auto"/>
          <w:szCs w:val="24"/>
        </w:rPr>
        <w:t>«Відшкодування витрат, пов’язаних з відпуском лікарських засобів безоплатно та на пільгових умовах дітям віком від 0 до 18 років, які мають на це право відповідно до законодавства», напрямку 2</w:t>
      </w:r>
      <w:r w:rsidR="006D67D3" w:rsidRPr="005D34B9">
        <w:rPr>
          <w:rFonts w:ascii="Times New Roman" w:hAnsi="Times New Roman" w:cs="Times New Roman"/>
          <w:color w:val="auto"/>
          <w:szCs w:val="24"/>
        </w:rPr>
        <w:t>.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«Забезпечення населення пільговими медикаментами та пільговими медичними послугами» на суму 50 000,00 грн (з 196 525,0 грн до 146 525,0 грн).</w:t>
      </w:r>
    </w:p>
    <w:p w14:paraId="00366B28" w14:textId="7C8707FA" w:rsidR="00A56E9D" w:rsidRPr="005D34B9" w:rsidRDefault="00A56E9D" w:rsidP="00E12950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5D34B9">
        <w:rPr>
          <w:rFonts w:ascii="Times New Roman" w:hAnsi="Times New Roman" w:cs="Times New Roman"/>
          <w:color w:val="auto"/>
          <w:szCs w:val="24"/>
        </w:rPr>
        <w:t>5.</w:t>
      </w:r>
      <w:r w:rsidR="006D67D3"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r w:rsidRPr="005D34B9">
        <w:rPr>
          <w:rFonts w:ascii="Times New Roman" w:hAnsi="Times New Roman" w:cs="Times New Roman"/>
          <w:color w:val="auto"/>
          <w:szCs w:val="24"/>
        </w:rPr>
        <w:t>Збільшити обсяги фінансування, передбачені заходом 2</w:t>
      </w:r>
      <w:r w:rsidR="006D67D3" w:rsidRPr="005D34B9">
        <w:rPr>
          <w:rFonts w:ascii="Times New Roman" w:hAnsi="Times New Roman" w:cs="Times New Roman"/>
          <w:color w:val="auto"/>
          <w:szCs w:val="24"/>
        </w:rPr>
        <w:t xml:space="preserve">. 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«Відшкодування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законодавства» напрямку 2 </w:t>
      </w:r>
      <w:r w:rsidRPr="005D34B9">
        <w:rPr>
          <w:rFonts w:ascii="Times New Roman" w:hAnsi="Times New Roman" w:cs="Times New Roman"/>
          <w:color w:val="auto"/>
          <w:szCs w:val="24"/>
        </w:rPr>
        <w:lastRenderedPageBreak/>
        <w:t>«Забезпечення населення пільговими медикаментами та пільговими медичними послугами» на суму 50 000,00 грн (з 618 000,0грн до 668 000,0грн).</w:t>
      </w:r>
    </w:p>
    <w:p w14:paraId="42B98F82" w14:textId="595421A9" w:rsidR="00A56E9D" w:rsidRPr="005D34B9" w:rsidRDefault="00A56E9D" w:rsidP="005D34B9">
      <w:pPr>
        <w:tabs>
          <w:tab w:val="left" w:pos="3969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5D34B9">
        <w:rPr>
          <w:rFonts w:ascii="Times New Roman" w:hAnsi="Times New Roman" w:cs="Times New Roman"/>
          <w:color w:val="auto"/>
          <w:szCs w:val="24"/>
        </w:rPr>
        <w:t xml:space="preserve"> В зв</w:t>
      </w:r>
      <w:r w:rsidRPr="005D34B9">
        <w:rPr>
          <w:rFonts w:ascii="Times New Roman" w:hAnsi="Times New Roman" w:cs="Times New Roman"/>
          <w:color w:val="auto"/>
          <w:szCs w:val="24"/>
          <w:lang w:val="en-US"/>
        </w:rPr>
        <w:t>’</w:t>
      </w:r>
      <w:proofErr w:type="spellStart"/>
      <w:r w:rsidRPr="005D34B9">
        <w:rPr>
          <w:rFonts w:ascii="Times New Roman" w:hAnsi="Times New Roman" w:cs="Times New Roman"/>
          <w:color w:val="auto"/>
          <w:szCs w:val="24"/>
        </w:rPr>
        <w:t>язку</w:t>
      </w:r>
      <w:proofErr w:type="spellEnd"/>
      <w:r w:rsidRPr="005D34B9">
        <w:rPr>
          <w:rFonts w:ascii="Times New Roman" w:hAnsi="Times New Roman" w:cs="Times New Roman"/>
          <w:color w:val="auto"/>
          <w:szCs w:val="24"/>
        </w:rPr>
        <w:t xml:space="preserve"> з необхідністю забезпечення </w:t>
      </w:r>
      <w:r w:rsidR="00FF3E15" w:rsidRPr="005D34B9">
        <w:rPr>
          <w:rFonts w:ascii="Times New Roman" w:hAnsi="Times New Roman" w:cs="Times New Roman"/>
          <w:color w:val="auto"/>
          <w:szCs w:val="24"/>
        </w:rPr>
        <w:t xml:space="preserve">всіх п’яти </w:t>
      </w:r>
      <w:r w:rsidRPr="005D34B9">
        <w:rPr>
          <w:rFonts w:ascii="Times New Roman" w:hAnsi="Times New Roman" w:cs="Times New Roman"/>
          <w:color w:val="auto"/>
          <w:szCs w:val="24"/>
        </w:rPr>
        <w:t>медичних закладів</w:t>
      </w:r>
      <w:r w:rsidR="006D67D3" w:rsidRPr="005D34B9">
        <w:rPr>
          <w:rFonts w:ascii="Times New Roman" w:hAnsi="Times New Roman" w:cs="Times New Roman"/>
          <w:color w:val="auto"/>
          <w:szCs w:val="24"/>
        </w:rPr>
        <w:t>,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r w:rsidR="005D34B9" w:rsidRPr="005D34B9">
        <w:rPr>
          <w:rFonts w:ascii="Times New Roman" w:hAnsi="Times New Roman" w:cs="Times New Roman"/>
          <w:color w:val="auto"/>
          <w:szCs w:val="24"/>
        </w:rPr>
        <w:t>підпорядкованих КНП ЦПМСД РМР,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r w:rsidR="006D67D3" w:rsidRPr="005D34B9">
        <w:rPr>
          <w:rFonts w:ascii="Times New Roman" w:hAnsi="Times New Roman" w:cs="Times New Roman"/>
          <w:color w:val="auto"/>
          <w:szCs w:val="24"/>
        </w:rPr>
        <w:t xml:space="preserve">розташованих на території міста Ромни, </w:t>
      </w:r>
      <w:r w:rsidR="00FF3E15" w:rsidRPr="005D34B9">
        <w:rPr>
          <w:rFonts w:ascii="Times New Roman" w:hAnsi="Times New Roman" w:cs="Times New Roman"/>
          <w:color w:val="FF0000"/>
          <w:szCs w:val="24"/>
        </w:rPr>
        <w:t>коштами на оплату</w:t>
      </w:r>
      <w:r w:rsidRPr="005D34B9">
        <w:rPr>
          <w:rFonts w:ascii="Times New Roman" w:hAnsi="Times New Roman" w:cs="Times New Roman"/>
          <w:color w:val="FF0000"/>
          <w:szCs w:val="24"/>
        </w:rPr>
        <w:t xml:space="preserve"> послуг, </w:t>
      </w:r>
      <w:r w:rsidR="00FF3E15" w:rsidRPr="005D34B9">
        <w:rPr>
          <w:rFonts w:ascii="Times New Roman" w:hAnsi="Times New Roman" w:cs="Times New Roman"/>
          <w:color w:val="FF0000"/>
          <w:szCs w:val="24"/>
        </w:rPr>
        <w:t xml:space="preserve">закупівлю </w:t>
      </w:r>
      <w:r w:rsidRPr="005D34B9">
        <w:rPr>
          <w:rFonts w:ascii="Times New Roman" w:hAnsi="Times New Roman" w:cs="Times New Roman"/>
          <w:color w:val="FF0000"/>
          <w:szCs w:val="24"/>
        </w:rPr>
        <w:t>медикаментів та матеріалів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, </w:t>
      </w:r>
      <w:r w:rsidR="006D67D3" w:rsidRPr="005D34B9">
        <w:rPr>
          <w:rFonts w:ascii="Times New Roman" w:hAnsi="Times New Roman" w:cs="Times New Roman"/>
          <w:color w:val="00B050"/>
          <w:szCs w:val="24"/>
        </w:rPr>
        <w:t>пропонується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5D34B9">
        <w:rPr>
          <w:rFonts w:ascii="Times New Roman" w:hAnsi="Times New Roman" w:cs="Times New Roman"/>
          <w:color w:val="auto"/>
          <w:szCs w:val="24"/>
        </w:rPr>
        <w:t>внести</w:t>
      </w:r>
      <w:proofErr w:type="spellEnd"/>
      <w:r w:rsidRPr="005D34B9">
        <w:rPr>
          <w:rFonts w:ascii="Times New Roman" w:hAnsi="Times New Roman" w:cs="Times New Roman"/>
          <w:color w:val="auto"/>
          <w:szCs w:val="24"/>
        </w:rPr>
        <w:t xml:space="preserve"> зміни до заходу</w:t>
      </w:r>
      <w:r w:rsidRPr="005D34B9">
        <w:rPr>
          <w:rFonts w:ascii="Times New Roman" w:hAnsi="Times New Roman" w:cs="Times New Roman"/>
          <w:szCs w:val="24"/>
        </w:rPr>
        <w:t xml:space="preserve"> 5</w:t>
      </w:r>
      <w:r w:rsidR="00FF3E15" w:rsidRPr="005D34B9">
        <w:rPr>
          <w:rFonts w:ascii="Times New Roman" w:hAnsi="Times New Roman" w:cs="Times New Roman"/>
          <w:szCs w:val="24"/>
        </w:rPr>
        <w:t xml:space="preserve"> напрямку </w:t>
      </w:r>
      <w:r w:rsidRPr="005D34B9">
        <w:rPr>
          <w:rFonts w:ascii="Times New Roman" w:hAnsi="Times New Roman" w:cs="Times New Roman"/>
          <w:szCs w:val="24"/>
        </w:rPr>
        <w:t>1</w:t>
      </w:r>
      <w:r w:rsidR="006D67D3" w:rsidRPr="005D34B9">
        <w:rPr>
          <w:rFonts w:ascii="Times New Roman" w:hAnsi="Times New Roman" w:cs="Times New Roman"/>
          <w:szCs w:val="24"/>
        </w:rPr>
        <w:t>.</w:t>
      </w:r>
      <w:r w:rsidRPr="005D34B9">
        <w:rPr>
          <w:rFonts w:ascii="Times New Roman" w:hAnsi="Times New Roman" w:cs="Times New Roman"/>
          <w:szCs w:val="24"/>
        </w:rPr>
        <w:t xml:space="preserve"> «Забезпечення надання населенню амбулаторно-поліклінічної допомоги на первинному рівні» </w:t>
      </w:r>
      <w:r w:rsidRPr="005D34B9">
        <w:rPr>
          <w:rFonts w:ascii="Times New Roman" w:hAnsi="Times New Roman" w:cs="Times New Roman"/>
          <w:color w:val="auto"/>
          <w:szCs w:val="24"/>
        </w:rPr>
        <w:t>Програми, а саме</w:t>
      </w:r>
      <w:r w:rsidRPr="005D34B9">
        <w:rPr>
          <w:rFonts w:ascii="Times New Roman" w:hAnsi="Times New Roman" w:cs="Times New Roman"/>
          <w:color w:val="auto"/>
          <w:szCs w:val="24"/>
          <w:lang w:val="en-US"/>
        </w:rPr>
        <w:t>:</w:t>
      </w:r>
      <w:r w:rsidRPr="005D34B9">
        <w:rPr>
          <w:rFonts w:ascii="Times New Roman" w:hAnsi="Times New Roman" w:cs="Times New Roman"/>
          <w:color w:val="auto"/>
          <w:szCs w:val="24"/>
        </w:rPr>
        <w:t xml:space="preserve"> </w:t>
      </w:r>
      <w:r w:rsidR="00FF3E15" w:rsidRPr="005D34B9">
        <w:rPr>
          <w:rFonts w:ascii="Times New Roman" w:hAnsi="Times New Roman" w:cs="Times New Roman"/>
          <w:color w:val="auto"/>
          <w:szCs w:val="24"/>
        </w:rPr>
        <w:t>другий абзац заходу «</w:t>
      </w:r>
      <w:r w:rsidR="00FF3E15" w:rsidRPr="005D34B9">
        <w:rPr>
          <w:rFonts w:ascii="Times New Roman" w:hAnsi="Times New Roman" w:cs="Times New Roman"/>
          <w:color w:val="000000"/>
          <w:szCs w:val="24"/>
        </w:rPr>
        <w:t xml:space="preserve">амбулаторії загальної практики - сімейної медицини базова за </w:t>
      </w:r>
      <w:proofErr w:type="spellStart"/>
      <w:r w:rsidR="00FF3E15" w:rsidRPr="005D34B9">
        <w:rPr>
          <w:rFonts w:ascii="Times New Roman" w:hAnsi="Times New Roman" w:cs="Times New Roman"/>
          <w:color w:val="000000"/>
          <w:szCs w:val="24"/>
        </w:rPr>
        <w:t>адресою</w:t>
      </w:r>
      <w:proofErr w:type="spellEnd"/>
      <w:r w:rsidR="00FF3E15" w:rsidRPr="005D34B9">
        <w:rPr>
          <w:rFonts w:ascii="Times New Roman" w:hAnsi="Times New Roman" w:cs="Times New Roman"/>
          <w:color w:val="000000"/>
          <w:szCs w:val="24"/>
        </w:rPr>
        <w:t xml:space="preserve">: 1-й пров.Коржівської,7» </w:t>
      </w:r>
      <w:r w:rsidRPr="005D34B9">
        <w:rPr>
          <w:rFonts w:ascii="Times New Roman" w:hAnsi="Times New Roman" w:cs="Times New Roman"/>
          <w:szCs w:val="24"/>
        </w:rPr>
        <w:t xml:space="preserve">викласти в </w:t>
      </w:r>
      <w:r w:rsidR="00FF3E15" w:rsidRPr="005D34B9">
        <w:rPr>
          <w:rFonts w:ascii="Times New Roman" w:hAnsi="Times New Roman" w:cs="Times New Roman"/>
          <w:szCs w:val="24"/>
        </w:rPr>
        <w:t>такій</w:t>
      </w:r>
      <w:r w:rsidRPr="005D34B9">
        <w:rPr>
          <w:rFonts w:ascii="Times New Roman" w:hAnsi="Times New Roman" w:cs="Times New Roman"/>
          <w:szCs w:val="24"/>
        </w:rPr>
        <w:t xml:space="preserve"> редакції</w:t>
      </w:r>
      <w:r w:rsidR="005D34B9" w:rsidRPr="005D34B9">
        <w:rPr>
          <w:rFonts w:ascii="Times New Roman" w:hAnsi="Times New Roman" w:cs="Times New Roman"/>
          <w:szCs w:val="24"/>
        </w:rPr>
        <w:t>:</w:t>
      </w:r>
      <w:r w:rsidRPr="005D34B9">
        <w:rPr>
          <w:rFonts w:ascii="Times New Roman" w:hAnsi="Times New Roman" w:cs="Times New Roman"/>
          <w:szCs w:val="24"/>
        </w:rPr>
        <w:t xml:space="preserve"> «закладів</w:t>
      </w:r>
      <w:r w:rsidR="00FF3E15" w:rsidRPr="005D34B9">
        <w:rPr>
          <w:rFonts w:ascii="Times New Roman" w:hAnsi="Times New Roman" w:cs="Times New Roman"/>
          <w:szCs w:val="24"/>
        </w:rPr>
        <w:t>,</w:t>
      </w:r>
      <w:r w:rsidRPr="005D34B9">
        <w:rPr>
          <w:rFonts w:ascii="Times New Roman" w:hAnsi="Times New Roman" w:cs="Times New Roman"/>
          <w:szCs w:val="24"/>
        </w:rPr>
        <w:t xml:space="preserve"> розташованих у місті  Ромни».</w:t>
      </w:r>
    </w:p>
    <w:p w14:paraId="63C34DFC" w14:textId="6F2D2976" w:rsidR="00A56E9D" w:rsidRDefault="00A56E9D" w:rsidP="00A56E9D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szCs w:val="24"/>
        </w:rPr>
      </w:pPr>
    </w:p>
    <w:p w14:paraId="329C99B1" w14:textId="77777777" w:rsidR="005D34B9" w:rsidRPr="005D34B9" w:rsidRDefault="005D34B9" w:rsidP="00A56E9D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color w:val="auto"/>
          <w:szCs w:val="24"/>
        </w:rPr>
      </w:pPr>
    </w:p>
    <w:p w14:paraId="5693AA04" w14:textId="77777777" w:rsidR="00A56E9D" w:rsidRPr="005D34B9" w:rsidRDefault="00A56E9D" w:rsidP="00A56E9D">
      <w:pPr>
        <w:spacing w:line="268" w:lineRule="auto"/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</w:pP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>Головний лікар</w:t>
      </w:r>
    </w:p>
    <w:p w14:paraId="79EE43C0" w14:textId="77777777" w:rsidR="00A56E9D" w:rsidRPr="005D34B9" w:rsidRDefault="00A56E9D" w:rsidP="00A56E9D">
      <w:pPr>
        <w:spacing w:line="268" w:lineRule="auto"/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</w:pP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>КНП «ЦПМСД міста Ромни» РМР</w:t>
      </w: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ab/>
      </w: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ab/>
      </w: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ab/>
      </w: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ab/>
        <w:t xml:space="preserve">              Світлана ШВАЙКА</w:t>
      </w:r>
    </w:p>
    <w:p w14:paraId="44AA16F5" w14:textId="77777777" w:rsidR="00A56E9D" w:rsidRPr="005D34B9" w:rsidRDefault="00A56E9D" w:rsidP="00A56E9D">
      <w:pPr>
        <w:spacing w:line="268" w:lineRule="auto"/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</w:pPr>
    </w:p>
    <w:p w14:paraId="4C3F98BC" w14:textId="77777777" w:rsidR="00A56E9D" w:rsidRPr="005D34B9" w:rsidRDefault="00A56E9D" w:rsidP="00A56E9D">
      <w:pPr>
        <w:spacing w:line="268" w:lineRule="auto"/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</w:pP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>Погоджено</w:t>
      </w:r>
    </w:p>
    <w:p w14:paraId="3ED33512" w14:textId="77777777" w:rsidR="00A56E9D" w:rsidRPr="005D34B9" w:rsidRDefault="00A56E9D" w:rsidP="00A56E9D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</w:pPr>
      <w:r w:rsidRPr="005D34B9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Заступник міського голови</w:t>
      </w:r>
    </w:p>
    <w:p w14:paraId="47A7C609" w14:textId="77777777" w:rsidR="00A56E9D" w:rsidRPr="005D34B9" w:rsidRDefault="00A56E9D" w:rsidP="00A56E9D">
      <w:pPr>
        <w:widowControl w:val="0"/>
        <w:spacing w:line="276" w:lineRule="auto"/>
        <w:ind w:right="23"/>
        <w:rPr>
          <w:rFonts w:ascii="Times New Roman" w:hAnsi="Times New Roman" w:cs="Times New Roman"/>
          <w:color w:val="000000"/>
          <w:szCs w:val="24"/>
        </w:rPr>
      </w:pPr>
      <w:r w:rsidRPr="005D34B9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>з питань діяльності виконавчих органів ради</w:t>
      </w:r>
      <w:r w:rsidRPr="005D34B9">
        <w:rPr>
          <w:rFonts w:ascii="Times New Roman" w:eastAsia="Calibri" w:hAnsi="Times New Roman" w:cs="Times New Roman"/>
          <w:b/>
          <w:color w:val="auto"/>
          <w:kern w:val="0"/>
          <w:szCs w:val="24"/>
          <w:lang w:eastAsia="en-US"/>
        </w:rPr>
        <w:tab/>
      </w: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ab/>
      </w:r>
      <w:r w:rsidRPr="005D34B9">
        <w:rPr>
          <w:rFonts w:ascii="Times New Roman" w:eastAsia="Times New Roman" w:hAnsi="Times New Roman" w:cs="Times New Roman"/>
          <w:b/>
          <w:bCs/>
          <w:iCs/>
          <w:color w:val="auto"/>
          <w:szCs w:val="24"/>
          <w:lang w:eastAsia="ru-RU"/>
        </w:rPr>
        <w:tab/>
        <w:t xml:space="preserve">               </w:t>
      </w:r>
      <w:r w:rsidRPr="005D34B9">
        <w:rPr>
          <w:rFonts w:ascii="Times New Roman" w:eastAsia="Calibri" w:hAnsi="Times New Roman" w:cs="Times New Roman"/>
          <w:b/>
          <w:color w:val="auto"/>
          <w:kern w:val="0"/>
          <w:szCs w:val="24"/>
          <w:lang w:eastAsia="uk-UA"/>
        </w:rPr>
        <w:t>Ліл</w:t>
      </w:r>
      <w:r w:rsidRPr="005D34B9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ія ГОРОДЕЦЬКА</w:t>
      </w:r>
    </w:p>
    <w:p w14:paraId="45FCED12" w14:textId="1CA7B14C" w:rsidR="000C30F7" w:rsidRPr="005D34B9" w:rsidRDefault="000C30F7" w:rsidP="00A56E9D">
      <w:pPr>
        <w:spacing w:line="268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sectPr w:rsidR="000C30F7" w:rsidRPr="005D34B9" w:rsidSect="00A56E9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4946" w14:textId="77777777" w:rsidR="00B20F92" w:rsidRDefault="00B20F92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D048CDE" w14:textId="77777777" w:rsidR="00B20F92" w:rsidRDefault="00B20F92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5C27" w14:textId="77777777" w:rsidR="00B20F92" w:rsidRDefault="00B20F92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B60E85A" w14:textId="77777777" w:rsidR="00B20F92" w:rsidRDefault="00B20F92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C47928"/>
    <w:multiLevelType w:val="hybridMultilevel"/>
    <w:tmpl w:val="C8561BCC"/>
    <w:lvl w:ilvl="0" w:tplc="A9C6804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EC54C6F"/>
    <w:multiLevelType w:val="hybridMultilevel"/>
    <w:tmpl w:val="C8561BCC"/>
    <w:lvl w:ilvl="0" w:tplc="A9C6804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73F5415F"/>
    <w:multiLevelType w:val="hybridMultilevel"/>
    <w:tmpl w:val="1328295A"/>
    <w:lvl w:ilvl="0" w:tplc="A07888D6">
      <w:start w:val="21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9"/>
  </w:num>
  <w:num w:numId="11">
    <w:abstractNumId w:val="17"/>
  </w:num>
  <w:num w:numId="12">
    <w:abstractNumId w:val="12"/>
  </w:num>
  <w:num w:numId="13">
    <w:abstractNumId w:val="20"/>
  </w:num>
  <w:num w:numId="14">
    <w:abstractNumId w:val="15"/>
  </w:num>
  <w:num w:numId="15">
    <w:abstractNumId w:val="14"/>
  </w:num>
  <w:num w:numId="16">
    <w:abstractNumId w:val="0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3144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06AF"/>
    <w:rsid w:val="0007357D"/>
    <w:rsid w:val="000735B7"/>
    <w:rsid w:val="00075866"/>
    <w:rsid w:val="000800BC"/>
    <w:rsid w:val="00081C96"/>
    <w:rsid w:val="00085E1C"/>
    <w:rsid w:val="000921E6"/>
    <w:rsid w:val="00093F85"/>
    <w:rsid w:val="00096285"/>
    <w:rsid w:val="000A003B"/>
    <w:rsid w:val="000A2D78"/>
    <w:rsid w:val="000A76BD"/>
    <w:rsid w:val="000B06CE"/>
    <w:rsid w:val="000B07BA"/>
    <w:rsid w:val="000B1F26"/>
    <w:rsid w:val="000B3D8B"/>
    <w:rsid w:val="000B75F0"/>
    <w:rsid w:val="000C0221"/>
    <w:rsid w:val="000C30F7"/>
    <w:rsid w:val="000C5178"/>
    <w:rsid w:val="000C6B46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04039"/>
    <w:rsid w:val="00111902"/>
    <w:rsid w:val="00116772"/>
    <w:rsid w:val="00121F2E"/>
    <w:rsid w:val="0012253E"/>
    <w:rsid w:val="001226F0"/>
    <w:rsid w:val="00122B71"/>
    <w:rsid w:val="00122DA0"/>
    <w:rsid w:val="00124485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4768F"/>
    <w:rsid w:val="001508F2"/>
    <w:rsid w:val="00150B6A"/>
    <w:rsid w:val="00152EF5"/>
    <w:rsid w:val="0015567F"/>
    <w:rsid w:val="00157D71"/>
    <w:rsid w:val="00160D69"/>
    <w:rsid w:val="001644E7"/>
    <w:rsid w:val="00165FF1"/>
    <w:rsid w:val="00166086"/>
    <w:rsid w:val="001668E6"/>
    <w:rsid w:val="0017135A"/>
    <w:rsid w:val="00171A34"/>
    <w:rsid w:val="00171CE2"/>
    <w:rsid w:val="00172099"/>
    <w:rsid w:val="001779D5"/>
    <w:rsid w:val="0018074C"/>
    <w:rsid w:val="00181633"/>
    <w:rsid w:val="00186AD8"/>
    <w:rsid w:val="00193615"/>
    <w:rsid w:val="001944F9"/>
    <w:rsid w:val="00197C21"/>
    <w:rsid w:val="001A5416"/>
    <w:rsid w:val="001A5948"/>
    <w:rsid w:val="001A7D06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E0591"/>
    <w:rsid w:val="001E0F29"/>
    <w:rsid w:val="001F1BF7"/>
    <w:rsid w:val="001F4F18"/>
    <w:rsid w:val="001F562C"/>
    <w:rsid w:val="001F75D7"/>
    <w:rsid w:val="002015AB"/>
    <w:rsid w:val="00201D2E"/>
    <w:rsid w:val="0020739F"/>
    <w:rsid w:val="002078A4"/>
    <w:rsid w:val="00212AB7"/>
    <w:rsid w:val="00213FBD"/>
    <w:rsid w:val="00216214"/>
    <w:rsid w:val="002207D7"/>
    <w:rsid w:val="00220965"/>
    <w:rsid w:val="00226AB7"/>
    <w:rsid w:val="00232DC7"/>
    <w:rsid w:val="002332E1"/>
    <w:rsid w:val="002340C4"/>
    <w:rsid w:val="00235EA9"/>
    <w:rsid w:val="00246FC1"/>
    <w:rsid w:val="00247F69"/>
    <w:rsid w:val="002500DC"/>
    <w:rsid w:val="00250F73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2978"/>
    <w:rsid w:val="002B2FA0"/>
    <w:rsid w:val="002B5519"/>
    <w:rsid w:val="002B5936"/>
    <w:rsid w:val="002B61CD"/>
    <w:rsid w:val="002C0147"/>
    <w:rsid w:val="002C46FD"/>
    <w:rsid w:val="002D79C6"/>
    <w:rsid w:val="002E2904"/>
    <w:rsid w:val="002E339F"/>
    <w:rsid w:val="002E3769"/>
    <w:rsid w:val="002E75B7"/>
    <w:rsid w:val="002F5867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276C2"/>
    <w:rsid w:val="003322FA"/>
    <w:rsid w:val="003354F8"/>
    <w:rsid w:val="00336687"/>
    <w:rsid w:val="0034192E"/>
    <w:rsid w:val="00344009"/>
    <w:rsid w:val="00344BBE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23A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13BC"/>
    <w:rsid w:val="003B2641"/>
    <w:rsid w:val="003B4026"/>
    <w:rsid w:val="003B77B6"/>
    <w:rsid w:val="003C210C"/>
    <w:rsid w:val="003D1F33"/>
    <w:rsid w:val="003D5C2B"/>
    <w:rsid w:val="003E0AB1"/>
    <w:rsid w:val="003E1A14"/>
    <w:rsid w:val="003E45C6"/>
    <w:rsid w:val="003F2B6C"/>
    <w:rsid w:val="003F2D91"/>
    <w:rsid w:val="003F3935"/>
    <w:rsid w:val="003F437F"/>
    <w:rsid w:val="003F6DC1"/>
    <w:rsid w:val="003F737E"/>
    <w:rsid w:val="004011FD"/>
    <w:rsid w:val="00404C53"/>
    <w:rsid w:val="004068BC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43090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4612"/>
    <w:rsid w:val="00487831"/>
    <w:rsid w:val="004879F4"/>
    <w:rsid w:val="004913DA"/>
    <w:rsid w:val="0049162D"/>
    <w:rsid w:val="00493B2C"/>
    <w:rsid w:val="004A16B4"/>
    <w:rsid w:val="004A227E"/>
    <w:rsid w:val="004A3074"/>
    <w:rsid w:val="004A3CDA"/>
    <w:rsid w:val="004A687D"/>
    <w:rsid w:val="004B13A3"/>
    <w:rsid w:val="004B3E25"/>
    <w:rsid w:val="004B561D"/>
    <w:rsid w:val="004B576B"/>
    <w:rsid w:val="004C18C5"/>
    <w:rsid w:val="004C67B8"/>
    <w:rsid w:val="004D2D99"/>
    <w:rsid w:val="004E5688"/>
    <w:rsid w:val="004E777D"/>
    <w:rsid w:val="004F012E"/>
    <w:rsid w:val="004F05F3"/>
    <w:rsid w:val="004F3A7E"/>
    <w:rsid w:val="004F3C81"/>
    <w:rsid w:val="004F5E2C"/>
    <w:rsid w:val="00500655"/>
    <w:rsid w:val="005031E9"/>
    <w:rsid w:val="00504D7A"/>
    <w:rsid w:val="0050673D"/>
    <w:rsid w:val="005108C1"/>
    <w:rsid w:val="00510FE1"/>
    <w:rsid w:val="00517B95"/>
    <w:rsid w:val="00517C96"/>
    <w:rsid w:val="00520B63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06BE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63F3"/>
    <w:rsid w:val="00577E70"/>
    <w:rsid w:val="0058119F"/>
    <w:rsid w:val="00584012"/>
    <w:rsid w:val="00586C3B"/>
    <w:rsid w:val="0058714D"/>
    <w:rsid w:val="0059057B"/>
    <w:rsid w:val="005918DA"/>
    <w:rsid w:val="00592935"/>
    <w:rsid w:val="00593712"/>
    <w:rsid w:val="00595076"/>
    <w:rsid w:val="00596C98"/>
    <w:rsid w:val="005970A9"/>
    <w:rsid w:val="005A0D3A"/>
    <w:rsid w:val="005A5487"/>
    <w:rsid w:val="005A5A0A"/>
    <w:rsid w:val="005B0A93"/>
    <w:rsid w:val="005B3F8E"/>
    <w:rsid w:val="005B4C53"/>
    <w:rsid w:val="005B690F"/>
    <w:rsid w:val="005B6FA5"/>
    <w:rsid w:val="005B7387"/>
    <w:rsid w:val="005C0923"/>
    <w:rsid w:val="005C4C24"/>
    <w:rsid w:val="005C4E25"/>
    <w:rsid w:val="005C67F8"/>
    <w:rsid w:val="005C72A3"/>
    <w:rsid w:val="005D0C4C"/>
    <w:rsid w:val="005D1B1D"/>
    <w:rsid w:val="005D2ABB"/>
    <w:rsid w:val="005D343A"/>
    <w:rsid w:val="005D34B9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348D"/>
    <w:rsid w:val="00605430"/>
    <w:rsid w:val="00606D2B"/>
    <w:rsid w:val="00607C5C"/>
    <w:rsid w:val="00611C0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5E4"/>
    <w:rsid w:val="00635934"/>
    <w:rsid w:val="006362C5"/>
    <w:rsid w:val="0064027B"/>
    <w:rsid w:val="00641D23"/>
    <w:rsid w:val="0064359B"/>
    <w:rsid w:val="00644B29"/>
    <w:rsid w:val="0064674B"/>
    <w:rsid w:val="00650CD3"/>
    <w:rsid w:val="006553F4"/>
    <w:rsid w:val="006575BB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94510"/>
    <w:rsid w:val="006A562A"/>
    <w:rsid w:val="006A724D"/>
    <w:rsid w:val="006A7AA7"/>
    <w:rsid w:val="006B0322"/>
    <w:rsid w:val="006B07BD"/>
    <w:rsid w:val="006B170B"/>
    <w:rsid w:val="006B5CB3"/>
    <w:rsid w:val="006B7CA8"/>
    <w:rsid w:val="006C12B2"/>
    <w:rsid w:val="006C2A23"/>
    <w:rsid w:val="006C2FBB"/>
    <w:rsid w:val="006C7F5E"/>
    <w:rsid w:val="006D65E4"/>
    <w:rsid w:val="006D67D3"/>
    <w:rsid w:val="006D6D00"/>
    <w:rsid w:val="006D7728"/>
    <w:rsid w:val="006E1584"/>
    <w:rsid w:val="006E213F"/>
    <w:rsid w:val="006E2808"/>
    <w:rsid w:val="006E4798"/>
    <w:rsid w:val="006E6EF0"/>
    <w:rsid w:val="006F2D7A"/>
    <w:rsid w:val="006F5862"/>
    <w:rsid w:val="00705C28"/>
    <w:rsid w:val="00713E42"/>
    <w:rsid w:val="0071410A"/>
    <w:rsid w:val="00721194"/>
    <w:rsid w:val="007256C5"/>
    <w:rsid w:val="0072642A"/>
    <w:rsid w:val="007268A0"/>
    <w:rsid w:val="00727649"/>
    <w:rsid w:val="00734587"/>
    <w:rsid w:val="00735495"/>
    <w:rsid w:val="007372F4"/>
    <w:rsid w:val="007444A3"/>
    <w:rsid w:val="00745C3D"/>
    <w:rsid w:val="00747595"/>
    <w:rsid w:val="00752340"/>
    <w:rsid w:val="00756EDF"/>
    <w:rsid w:val="00762059"/>
    <w:rsid w:val="0076234E"/>
    <w:rsid w:val="00762FB4"/>
    <w:rsid w:val="00765427"/>
    <w:rsid w:val="00765573"/>
    <w:rsid w:val="007728CB"/>
    <w:rsid w:val="00773B05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B4835"/>
    <w:rsid w:val="007C3320"/>
    <w:rsid w:val="007C3BB4"/>
    <w:rsid w:val="007C5E3A"/>
    <w:rsid w:val="007C6840"/>
    <w:rsid w:val="007D041A"/>
    <w:rsid w:val="007D09FD"/>
    <w:rsid w:val="007D0A75"/>
    <w:rsid w:val="007D154F"/>
    <w:rsid w:val="007D4AA4"/>
    <w:rsid w:val="007D662B"/>
    <w:rsid w:val="007E1F03"/>
    <w:rsid w:val="007F3145"/>
    <w:rsid w:val="007F5844"/>
    <w:rsid w:val="007F641C"/>
    <w:rsid w:val="007F6C3A"/>
    <w:rsid w:val="0080146E"/>
    <w:rsid w:val="00802BF5"/>
    <w:rsid w:val="00804770"/>
    <w:rsid w:val="00804D99"/>
    <w:rsid w:val="008071E9"/>
    <w:rsid w:val="0081224F"/>
    <w:rsid w:val="00813AA6"/>
    <w:rsid w:val="00814B6A"/>
    <w:rsid w:val="00815953"/>
    <w:rsid w:val="00824D95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0BF7"/>
    <w:rsid w:val="00852B6F"/>
    <w:rsid w:val="00853667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73223"/>
    <w:rsid w:val="00880B4E"/>
    <w:rsid w:val="0088467F"/>
    <w:rsid w:val="0088775D"/>
    <w:rsid w:val="00890D3C"/>
    <w:rsid w:val="00893275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B6A95"/>
    <w:rsid w:val="008C029D"/>
    <w:rsid w:val="008C1A99"/>
    <w:rsid w:val="008C3788"/>
    <w:rsid w:val="008C47DD"/>
    <w:rsid w:val="008C4A46"/>
    <w:rsid w:val="008C4F39"/>
    <w:rsid w:val="008D0E51"/>
    <w:rsid w:val="008D1B5C"/>
    <w:rsid w:val="008D60D5"/>
    <w:rsid w:val="008D6305"/>
    <w:rsid w:val="008D68EC"/>
    <w:rsid w:val="008D7F53"/>
    <w:rsid w:val="008E0416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3730"/>
    <w:rsid w:val="00904793"/>
    <w:rsid w:val="009049EB"/>
    <w:rsid w:val="009074B6"/>
    <w:rsid w:val="00913D9C"/>
    <w:rsid w:val="0091410E"/>
    <w:rsid w:val="00915236"/>
    <w:rsid w:val="00915989"/>
    <w:rsid w:val="00915E6A"/>
    <w:rsid w:val="00917A8E"/>
    <w:rsid w:val="009212E5"/>
    <w:rsid w:val="00923297"/>
    <w:rsid w:val="00924062"/>
    <w:rsid w:val="009255BF"/>
    <w:rsid w:val="00926FDD"/>
    <w:rsid w:val="00931229"/>
    <w:rsid w:val="009314BF"/>
    <w:rsid w:val="00933112"/>
    <w:rsid w:val="009365E5"/>
    <w:rsid w:val="00937006"/>
    <w:rsid w:val="009373E4"/>
    <w:rsid w:val="009445D3"/>
    <w:rsid w:val="009459B7"/>
    <w:rsid w:val="00946A26"/>
    <w:rsid w:val="00946C96"/>
    <w:rsid w:val="00950048"/>
    <w:rsid w:val="00951999"/>
    <w:rsid w:val="00954C3B"/>
    <w:rsid w:val="009551E5"/>
    <w:rsid w:val="00961781"/>
    <w:rsid w:val="00965B9A"/>
    <w:rsid w:val="00967059"/>
    <w:rsid w:val="00973F12"/>
    <w:rsid w:val="00974079"/>
    <w:rsid w:val="0097458E"/>
    <w:rsid w:val="00975A08"/>
    <w:rsid w:val="00976076"/>
    <w:rsid w:val="00976646"/>
    <w:rsid w:val="00980F08"/>
    <w:rsid w:val="00984B14"/>
    <w:rsid w:val="009851AD"/>
    <w:rsid w:val="009860C7"/>
    <w:rsid w:val="00991DA7"/>
    <w:rsid w:val="009924ED"/>
    <w:rsid w:val="0099309B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45F8"/>
    <w:rsid w:val="009E56A5"/>
    <w:rsid w:val="009E5D1D"/>
    <w:rsid w:val="009E715B"/>
    <w:rsid w:val="009E7194"/>
    <w:rsid w:val="009E7CC6"/>
    <w:rsid w:val="009F3389"/>
    <w:rsid w:val="009F3DFD"/>
    <w:rsid w:val="009F4C85"/>
    <w:rsid w:val="009F535C"/>
    <w:rsid w:val="009F6BC1"/>
    <w:rsid w:val="009F7EFB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3C20"/>
    <w:rsid w:val="00A24A52"/>
    <w:rsid w:val="00A3104D"/>
    <w:rsid w:val="00A35356"/>
    <w:rsid w:val="00A353A3"/>
    <w:rsid w:val="00A35F58"/>
    <w:rsid w:val="00A4176A"/>
    <w:rsid w:val="00A42675"/>
    <w:rsid w:val="00A436C1"/>
    <w:rsid w:val="00A468A7"/>
    <w:rsid w:val="00A47BA8"/>
    <w:rsid w:val="00A51E0D"/>
    <w:rsid w:val="00A51F68"/>
    <w:rsid w:val="00A53542"/>
    <w:rsid w:val="00A546B4"/>
    <w:rsid w:val="00A54A9B"/>
    <w:rsid w:val="00A56E9D"/>
    <w:rsid w:val="00A6271A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74DA3"/>
    <w:rsid w:val="00A80B35"/>
    <w:rsid w:val="00A82F0F"/>
    <w:rsid w:val="00A848CD"/>
    <w:rsid w:val="00A90E85"/>
    <w:rsid w:val="00A93E52"/>
    <w:rsid w:val="00A968A9"/>
    <w:rsid w:val="00A96D28"/>
    <w:rsid w:val="00AA05D5"/>
    <w:rsid w:val="00AA4D77"/>
    <w:rsid w:val="00AA60BC"/>
    <w:rsid w:val="00AA6284"/>
    <w:rsid w:val="00AA6C92"/>
    <w:rsid w:val="00AB243F"/>
    <w:rsid w:val="00AB65BD"/>
    <w:rsid w:val="00AB74E9"/>
    <w:rsid w:val="00AD60C0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52E2"/>
    <w:rsid w:val="00B068D4"/>
    <w:rsid w:val="00B077AA"/>
    <w:rsid w:val="00B10DB5"/>
    <w:rsid w:val="00B20F92"/>
    <w:rsid w:val="00B21A78"/>
    <w:rsid w:val="00B22A7B"/>
    <w:rsid w:val="00B25B72"/>
    <w:rsid w:val="00B27A85"/>
    <w:rsid w:val="00B32BA5"/>
    <w:rsid w:val="00B3689F"/>
    <w:rsid w:val="00B37484"/>
    <w:rsid w:val="00B44570"/>
    <w:rsid w:val="00B446A4"/>
    <w:rsid w:val="00B4475B"/>
    <w:rsid w:val="00B46B60"/>
    <w:rsid w:val="00B56EAE"/>
    <w:rsid w:val="00B619E7"/>
    <w:rsid w:val="00B61F1C"/>
    <w:rsid w:val="00B61FC5"/>
    <w:rsid w:val="00B62E2A"/>
    <w:rsid w:val="00B6713A"/>
    <w:rsid w:val="00B67FC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36E6"/>
    <w:rsid w:val="00BA5910"/>
    <w:rsid w:val="00BA6551"/>
    <w:rsid w:val="00BA657F"/>
    <w:rsid w:val="00BA728C"/>
    <w:rsid w:val="00BA7685"/>
    <w:rsid w:val="00BA769F"/>
    <w:rsid w:val="00BB1E93"/>
    <w:rsid w:val="00BB2292"/>
    <w:rsid w:val="00BB4184"/>
    <w:rsid w:val="00BB571D"/>
    <w:rsid w:val="00BC0741"/>
    <w:rsid w:val="00BC0C82"/>
    <w:rsid w:val="00BC4DE5"/>
    <w:rsid w:val="00BC6274"/>
    <w:rsid w:val="00BC71CA"/>
    <w:rsid w:val="00BD36A9"/>
    <w:rsid w:val="00BE376B"/>
    <w:rsid w:val="00BE44B1"/>
    <w:rsid w:val="00BE5675"/>
    <w:rsid w:val="00BE633F"/>
    <w:rsid w:val="00BF6135"/>
    <w:rsid w:val="00C00577"/>
    <w:rsid w:val="00C04013"/>
    <w:rsid w:val="00C04B43"/>
    <w:rsid w:val="00C069C0"/>
    <w:rsid w:val="00C10F6C"/>
    <w:rsid w:val="00C1120A"/>
    <w:rsid w:val="00C11F8E"/>
    <w:rsid w:val="00C12ED7"/>
    <w:rsid w:val="00C141A5"/>
    <w:rsid w:val="00C1455E"/>
    <w:rsid w:val="00C1554B"/>
    <w:rsid w:val="00C17836"/>
    <w:rsid w:val="00C222C4"/>
    <w:rsid w:val="00C24996"/>
    <w:rsid w:val="00C25B40"/>
    <w:rsid w:val="00C300E9"/>
    <w:rsid w:val="00C309F4"/>
    <w:rsid w:val="00C310ED"/>
    <w:rsid w:val="00C31149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0A15"/>
    <w:rsid w:val="00C822CB"/>
    <w:rsid w:val="00C823B0"/>
    <w:rsid w:val="00C83BE3"/>
    <w:rsid w:val="00C92F44"/>
    <w:rsid w:val="00C934BB"/>
    <w:rsid w:val="00C94A29"/>
    <w:rsid w:val="00C95ECD"/>
    <w:rsid w:val="00CA04F0"/>
    <w:rsid w:val="00CA0E1E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2005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389B"/>
    <w:rsid w:val="00CF39F3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0860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DF"/>
    <w:rsid w:val="00D608FE"/>
    <w:rsid w:val="00D661E1"/>
    <w:rsid w:val="00D662FF"/>
    <w:rsid w:val="00D71526"/>
    <w:rsid w:val="00D71BC9"/>
    <w:rsid w:val="00D73FC5"/>
    <w:rsid w:val="00D77C09"/>
    <w:rsid w:val="00D805F5"/>
    <w:rsid w:val="00D83B13"/>
    <w:rsid w:val="00D8690B"/>
    <w:rsid w:val="00D92E45"/>
    <w:rsid w:val="00D93810"/>
    <w:rsid w:val="00D93D1F"/>
    <w:rsid w:val="00D9649B"/>
    <w:rsid w:val="00D9796E"/>
    <w:rsid w:val="00DA3B4C"/>
    <w:rsid w:val="00DA3D76"/>
    <w:rsid w:val="00DA7D67"/>
    <w:rsid w:val="00DB0383"/>
    <w:rsid w:val="00DB1312"/>
    <w:rsid w:val="00DB1C33"/>
    <w:rsid w:val="00DB1E39"/>
    <w:rsid w:val="00DB2D40"/>
    <w:rsid w:val="00DB3A07"/>
    <w:rsid w:val="00DB3BDC"/>
    <w:rsid w:val="00DB746E"/>
    <w:rsid w:val="00DB7CB9"/>
    <w:rsid w:val="00DC03A0"/>
    <w:rsid w:val="00DC267B"/>
    <w:rsid w:val="00DC2BD1"/>
    <w:rsid w:val="00DC4F1A"/>
    <w:rsid w:val="00DC64BE"/>
    <w:rsid w:val="00DD21C9"/>
    <w:rsid w:val="00DD2291"/>
    <w:rsid w:val="00DD3A74"/>
    <w:rsid w:val="00DD4285"/>
    <w:rsid w:val="00DE00B7"/>
    <w:rsid w:val="00DE1111"/>
    <w:rsid w:val="00DE3A5A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2950"/>
    <w:rsid w:val="00E14CB3"/>
    <w:rsid w:val="00E1594B"/>
    <w:rsid w:val="00E16CEB"/>
    <w:rsid w:val="00E20450"/>
    <w:rsid w:val="00E20C00"/>
    <w:rsid w:val="00E278D0"/>
    <w:rsid w:val="00E3075B"/>
    <w:rsid w:val="00E33630"/>
    <w:rsid w:val="00E4064F"/>
    <w:rsid w:val="00E40827"/>
    <w:rsid w:val="00E414F9"/>
    <w:rsid w:val="00E43A56"/>
    <w:rsid w:val="00E43C83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1ED3"/>
    <w:rsid w:val="00E72E06"/>
    <w:rsid w:val="00E7421A"/>
    <w:rsid w:val="00E74F8A"/>
    <w:rsid w:val="00E80A55"/>
    <w:rsid w:val="00E80D44"/>
    <w:rsid w:val="00E82FFF"/>
    <w:rsid w:val="00E838AE"/>
    <w:rsid w:val="00E83E23"/>
    <w:rsid w:val="00E87243"/>
    <w:rsid w:val="00E909A8"/>
    <w:rsid w:val="00E91903"/>
    <w:rsid w:val="00E96AB3"/>
    <w:rsid w:val="00E973D3"/>
    <w:rsid w:val="00E97AA9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C79BB"/>
    <w:rsid w:val="00ED0C4E"/>
    <w:rsid w:val="00ED1F47"/>
    <w:rsid w:val="00ED208F"/>
    <w:rsid w:val="00ED665E"/>
    <w:rsid w:val="00ED7063"/>
    <w:rsid w:val="00ED7136"/>
    <w:rsid w:val="00EE02D0"/>
    <w:rsid w:val="00EE0904"/>
    <w:rsid w:val="00EE0924"/>
    <w:rsid w:val="00EE1154"/>
    <w:rsid w:val="00EE7E23"/>
    <w:rsid w:val="00EF4758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55F7"/>
    <w:rsid w:val="00F265A6"/>
    <w:rsid w:val="00F3437C"/>
    <w:rsid w:val="00F347FF"/>
    <w:rsid w:val="00F35EBD"/>
    <w:rsid w:val="00F35FA5"/>
    <w:rsid w:val="00F37A9A"/>
    <w:rsid w:val="00F42485"/>
    <w:rsid w:val="00F425E9"/>
    <w:rsid w:val="00F449A1"/>
    <w:rsid w:val="00F44DCD"/>
    <w:rsid w:val="00F458C1"/>
    <w:rsid w:val="00F5486E"/>
    <w:rsid w:val="00F610F1"/>
    <w:rsid w:val="00F62683"/>
    <w:rsid w:val="00F661BE"/>
    <w:rsid w:val="00F66308"/>
    <w:rsid w:val="00F71205"/>
    <w:rsid w:val="00F73B8E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3ED7"/>
    <w:rsid w:val="00FA43A9"/>
    <w:rsid w:val="00FA6176"/>
    <w:rsid w:val="00FB1B99"/>
    <w:rsid w:val="00FB26B3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E1375"/>
    <w:rsid w:val="00FF2B48"/>
    <w:rsid w:val="00FF2C1A"/>
    <w:rsid w:val="00FF3E1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BF7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20A3-625B-4FD9-ADA7-47715094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8363</Words>
  <Characters>4768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2025-07-24T07:37:00Z</cp:lastPrinted>
  <dcterms:created xsi:type="dcterms:W3CDTF">2025-07-24T07:38:00Z</dcterms:created>
  <dcterms:modified xsi:type="dcterms:W3CDTF">2025-07-24T07:38:00Z</dcterms:modified>
</cp:coreProperties>
</file>