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BF" w:rsidRPr="00A13F5E" w:rsidRDefault="00F93D6F" w:rsidP="00CF40BF">
      <w:pPr>
        <w:tabs>
          <w:tab w:val="left" w:pos="180"/>
        </w:tabs>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56pt" fillcolor="window">
            <v:imagedata r:id="rId8" o:title=""/>
          </v:shape>
        </w:pict>
      </w:r>
    </w:p>
    <w:p w:rsidR="00CF40BF" w:rsidRPr="00A13F5E" w:rsidRDefault="00CF40BF" w:rsidP="00CF40BF">
      <w:pPr>
        <w:jc w:val="center"/>
        <w:rPr>
          <w:b/>
          <w:sz w:val="24"/>
          <w:szCs w:val="24"/>
        </w:rPr>
      </w:pPr>
      <w:r w:rsidRPr="00A13F5E">
        <w:rPr>
          <w:b/>
          <w:sz w:val="24"/>
          <w:szCs w:val="24"/>
        </w:rPr>
        <w:t>РОМЕНСЬКА МІСЬКА РАДА СУМСЬКОЇ ОБЛАСТІ</w:t>
      </w:r>
    </w:p>
    <w:p w:rsidR="00CF40BF" w:rsidRPr="00A13F5E" w:rsidRDefault="00CF40BF" w:rsidP="00CF40BF">
      <w:pPr>
        <w:jc w:val="center"/>
        <w:rPr>
          <w:b/>
          <w:sz w:val="24"/>
          <w:szCs w:val="24"/>
        </w:rPr>
      </w:pPr>
      <w:r w:rsidRPr="00A13F5E">
        <w:rPr>
          <w:b/>
          <w:sz w:val="24"/>
          <w:szCs w:val="24"/>
        </w:rPr>
        <w:t>ВОСЬМЕ  СКЛИКАННЯ</w:t>
      </w:r>
    </w:p>
    <w:p w:rsidR="00CF40BF" w:rsidRPr="00A13F5E" w:rsidRDefault="00CF40BF" w:rsidP="00CF40BF">
      <w:pPr>
        <w:keepNext/>
        <w:tabs>
          <w:tab w:val="center" w:pos="4677"/>
          <w:tab w:val="left" w:pos="6960"/>
        </w:tabs>
        <w:spacing w:before="120" w:after="120"/>
        <w:jc w:val="center"/>
        <w:outlineLvl w:val="2"/>
        <w:rPr>
          <w:b/>
          <w:sz w:val="24"/>
          <w:szCs w:val="24"/>
        </w:rPr>
      </w:pPr>
      <w:r w:rsidRPr="00A13F5E">
        <w:rPr>
          <w:b/>
          <w:sz w:val="24"/>
          <w:szCs w:val="24"/>
        </w:rPr>
        <w:t xml:space="preserve">ДЕВ’ЯНОСТО </w:t>
      </w:r>
      <w:r>
        <w:rPr>
          <w:b/>
          <w:sz w:val="24"/>
          <w:szCs w:val="24"/>
        </w:rPr>
        <w:t>ТРЕТЯ</w:t>
      </w:r>
      <w:r w:rsidRPr="00A13F5E">
        <w:rPr>
          <w:b/>
          <w:sz w:val="24"/>
          <w:szCs w:val="24"/>
        </w:rPr>
        <w:t xml:space="preserve"> СЕСІЯ</w:t>
      </w:r>
    </w:p>
    <w:p w:rsidR="00CF40BF" w:rsidRPr="00A13F5E" w:rsidRDefault="00CF40BF" w:rsidP="00CF40BF">
      <w:pPr>
        <w:keepNext/>
        <w:widowControl w:val="0"/>
        <w:snapToGrid w:val="0"/>
        <w:spacing w:before="120" w:after="120"/>
        <w:jc w:val="center"/>
        <w:outlineLvl w:val="0"/>
        <w:rPr>
          <w:b/>
          <w:sz w:val="24"/>
        </w:rPr>
      </w:pPr>
      <w:r w:rsidRPr="00A13F5E">
        <w:rPr>
          <w:b/>
          <w:sz w:val="24"/>
        </w:rPr>
        <w:t>РІШЕННЯ</w:t>
      </w:r>
    </w:p>
    <w:p w:rsidR="00663A18" w:rsidRPr="00CF40BF" w:rsidRDefault="00CF40BF" w:rsidP="00CF40BF">
      <w:pPr>
        <w:spacing w:before="120" w:after="120"/>
        <w:rPr>
          <w:b/>
          <w:bCs/>
          <w:sz w:val="24"/>
          <w:szCs w:val="24"/>
        </w:rPr>
      </w:pPr>
      <w:r w:rsidRPr="002E7E56">
        <w:rPr>
          <w:rFonts w:eastAsia="Calibri"/>
          <w:b/>
          <w:sz w:val="24"/>
          <w:szCs w:val="24"/>
        </w:rPr>
        <w:t>12.06.2025</w:t>
      </w:r>
      <w:r w:rsidRPr="00A13F5E">
        <w:rPr>
          <w:b/>
          <w:bCs/>
          <w:sz w:val="24"/>
          <w:szCs w:val="24"/>
        </w:rPr>
        <w:t xml:space="preserve">                                                       Ромни</w:t>
      </w:r>
    </w:p>
    <w:p w:rsidR="00994832" w:rsidRPr="002E7E56" w:rsidRDefault="00994832" w:rsidP="00CF40BF">
      <w:pPr>
        <w:pStyle w:val="a8"/>
        <w:spacing w:before="240" w:line="276" w:lineRule="auto"/>
        <w:ind w:right="5102"/>
        <w:jc w:val="both"/>
        <w:rPr>
          <w:b/>
          <w:sz w:val="24"/>
          <w:szCs w:val="24"/>
        </w:rPr>
      </w:pPr>
      <w:r w:rsidRPr="002E7E56">
        <w:rPr>
          <w:b/>
          <w:sz w:val="24"/>
          <w:szCs w:val="24"/>
        </w:rPr>
        <w:t>Про проведення земельних торгів</w:t>
      </w:r>
      <w:r w:rsidR="00D05011" w:rsidRPr="002E7E56">
        <w:rPr>
          <w:b/>
          <w:sz w:val="24"/>
          <w:szCs w:val="24"/>
        </w:rPr>
        <w:t xml:space="preserve"> </w:t>
      </w:r>
      <w:r w:rsidRPr="002E7E56">
        <w:rPr>
          <w:b/>
          <w:sz w:val="24"/>
          <w:szCs w:val="24"/>
        </w:rPr>
        <w:t>з продажу права оренди земельн</w:t>
      </w:r>
      <w:r w:rsidR="00194874" w:rsidRPr="002E7E56">
        <w:rPr>
          <w:b/>
          <w:sz w:val="24"/>
          <w:szCs w:val="24"/>
        </w:rPr>
        <w:t>их</w:t>
      </w:r>
      <w:r w:rsidRPr="002E7E56">
        <w:rPr>
          <w:b/>
          <w:sz w:val="24"/>
          <w:szCs w:val="24"/>
        </w:rPr>
        <w:t xml:space="preserve"> ділян</w:t>
      </w:r>
      <w:r w:rsidR="00194874" w:rsidRPr="002E7E56">
        <w:rPr>
          <w:b/>
          <w:sz w:val="24"/>
          <w:szCs w:val="24"/>
        </w:rPr>
        <w:t>о</w:t>
      </w:r>
      <w:r w:rsidRPr="002E7E56">
        <w:rPr>
          <w:b/>
          <w:sz w:val="24"/>
          <w:szCs w:val="24"/>
        </w:rPr>
        <w:t>к</w:t>
      </w:r>
    </w:p>
    <w:p w:rsidR="00620A2C" w:rsidRDefault="00777173" w:rsidP="00620A2C">
      <w:pPr>
        <w:tabs>
          <w:tab w:val="left" w:pos="1134"/>
        </w:tabs>
        <w:spacing w:before="240" w:after="240" w:line="276" w:lineRule="auto"/>
        <w:ind w:firstLine="709"/>
        <w:jc w:val="both"/>
        <w:rPr>
          <w:sz w:val="24"/>
          <w:szCs w:val="24"/>
        </w:rPr>
      </w:pPr>
      <w:r w:rsidRPr="002E7E56">
        <w:rPr>
          <w:sz w:val="24"/>
          <w:szCs w:val="24"/>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w:t>
      </w:r>
      <w:r w:rsidR="00F175FA" w:rsidRPr="002E7E56">
        <w:rPr>
          <w:sz w:val="24"/>
          <w:szCs w:val="24"/>
        </w:rPr>
        <w:t>від 22.09.2021 №</w:t>
      </w:r>
      <w:r w:rsidR="00F175FA">
        <w:rPr>
          <w:sz w:val="24"/>
          <w:szCs w:val="24"/>
        </w:rPr>
        <w:t xml:space="preserve"> </w:t>
      </w:r>
      <w:r w:rsidR="00F175FA" w:rsidRPr="002E7E56">
        <w:rPr>
          <w:sz w:val="24"/>
          <w:szCs w:val="24"/>
        </w:rPr>
        <w:t xml:space="preserve">1013 </w:t>
      </w:r>
      <w:r w:rsidRPr="002E7E56">
        <w:rPr>
          <w:sz w:val="24"/>
          <w:szCs w:val="24"/>
        </w:rPr>
        <w:t>«Деякі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w:t>
      </w:r>
      <w:r w:rsidR="00620A2C">
        <w:rPr>
          <w:sz w:val="24"/>
          <w:szCs w:val="24"/>
        </w:rPr>
        <w:t xml:space="preserve"> формі аукціонів у місті Ромни»</w:t>
      </w:r>
    </w:p>
    <w:p w:rsidR="00620A2C" w:rsidRPr="002E7E56" w:rsidRDefault="00777173" w:rsidP="00620A2C">
      <w:pPr>
        <w:pStyle w:val="a8"/>
        <w:spacing w:after="240" w:line="276" w:lineRule="auto"/>
        <w:ind w:right="5103"/>
        <w:jc w:val="both"/>
        <w:rPr>
          <w:sz w:val="24"/>
          <w:szCs w:val="24"/>
        </w:rPr>
      </w:pPr>
      <w:r w:rsidRPr="002E7E56">
        <w:rPr>
          <w:sz w:val="24"/>
          <w:szCs w:val="24"/>
        </w:rPr>
        <w:t>МІСЬКА РАДА ВИРІШИЛА:</w:t>
      </w:r>
    </w:p>
    <w:p w:rsidR="00E9067F" w:rsidRPr="002E7E56" w:rsidRDefault="00E9067F" w:rsidP="00F175FA">
      <w:pPr>
        <w:pStyle w:val="a8"/>
        <w:numPr>
          <w:ilvl w:val="0"/>
          <w:numId w:val="6"/>
        </w:numPr>
        <w:tabs>
          <w:tab w:val="left" w:pos="993"/>
        </w:tabs>
        <w:spacing w:after="120" w:line="276" w:lineRule="auto"/>
        <w:jc w:val="both"/>
        <w:rPr>
          <w:sz w:val="24"/>
          <w:szCs w:val="24"/>
        </w:rPr>
      </w:pPr>
      <w:r w:rsidRPr="002E7E56">
        <w:rPr>
          <w:sz w:val="24"/>
          <w:szCs w:val="24"/>
        </w:rPr>
        <w:t>Провести земельні торги з продажу права оренди земельних ділянок сільськогосподарського призначення комунальної власності, розташованих в межах Роменської міської територіальної громади, згідно з додатком 1.</w:t>
      </w:r>
    </w:p>
    <w:p w:rsidR="00E9067F" w:rsidRPr="00645A75" w:rsidRDefault="00E9067F" w:rsidP="00F175FA">
      <w:pPr>
        <w:pStyle w:val="a8"/>
        <w:numPr>
          <w:ilvl w:val="0"/>
          <w:numId w:val="6"/>
        </w:numPr>
        <w:tabs>
          <w:tab w:val="left" w:pos="993"/>
        </w:tabs>
        <w:spacing w:after="120" w:line="276" w:lineRule="auto"/>
        <w:jc w:val="both"/>
        <w:rPr>
          <w:sz w:val="24"/>
          <w:szCs w:val="24"/>
        </w:rPr>
      </w:pPr>
      <w:r w:rsidRPr="00645A75">
        <w:rPr>
          <w:sz w:val="24"/>
          <w:szCs w:val="24"/>
        </w:rPr>
        <w:t xml:space="preserve">Встановити для розрахунку стартового розміру річної орендної плати за користування земельними ділянками сільськогосподарського призначення, які виставляються на земельні торги, 12 </w:t>
      </w:r>
      <w:r w:rsidR="00F175FA" w:rsidRPr="00645A75">
        <w:rPr>
          <w:sz w:val="24"/>
          <w:szCs w:val="24"/>
        </w:rPr>
        <w:t>(дванадцять) відсотків від нормативної грошової оцінки</w:t>
      </w:r>
      <w:r w:rsidRPr="00645A75">
        <w:rPr>
          <w:sz w:val="24"/>
          <w:szCs w:val="24"/>
        </w:rPr>
        <w:t>.</w:t>
      </w:r>
    </w:p>
    <w:p w:rsidR="00E9067F" w:rsidRPr="00645A75" w:rsidRDefault="00E9067F" w:rsidP="00F175FA">
      <w:pPr>
        <w:pStyle w:val="a8"/>
        <w:numPr>
          <w:ilvl w:val="0"/>
          <w:numId w:val="6"/>
        </w:numPr>
        <w:tabs>
          <w:tab w:val="left" w:pos="993"/>
        </w:tabs>
        <w:spacing w:after="120" w:line="276" w:lineRule="auto"/>
        <w:jc w:val="both"/>
        <w:rPr>
          <w:sz w:val="24"/>
          <w:szCs w:val="24"/>
        </w:rPr>
      </w:pPr>
      <w:r w:rsidRPr="00645A75">
        <w:rPr>
          <w:sz w:val="24"/>
          <w:szCs w:val="24"/>
        </w:rPr>
        <w:t>Встановити</w:t>
      </w:r>
      <w:r w:rsidR="00F175FA" w:rsidRPr="00645A75">
        <w:rPr>
          <w:sz w:val="24"/>
          <w:szCs w:val="24"/>
        </w:rPr>
        <w:t>, що</w:t>
      </w:r>
      <w:r w:rsidRPr="00645A75">
        <w:rPr>
          <w:sz w:val="24"/>
          <w:szCs w:val="24"/>
        </w:rPr>
        <w:t xml:space="preserve"> строк оренди земельних ділянок сільськогосподарського призначення, </w:t>
      </w:r>
      <w:r w:rsidR="009B7D87" w:rsidRPr="00645A75">
        <w:rPr>
          <w:sz w:val="24"/>
          <w:szCs w:val="24"/>
        </w:rPr>
        <w:t>які виставляються на земельні торги</w:t>
      </w:r>
      <w:r w:rsidRPr="00645A75">
        <w:rPr>
          <w:sz w:val="24"/>
          <w:szCs w:val="24"/>
        </w:rPr>
        <w:t>,</w:t>
      </w:r>
      <w:r w:rsidR="009B7D87" w:rsidRPr="00645A75">
        <w:rPr>
          <w:sz w:val="24"/>
          <w:szCs w:val="24"/>
        </w:rPr>
        <w:t xml:space="preserve"> </w:t>
      </w:r>
      <w:r w:rsidR="00F175FA" w:rsidRPr="00645A75">
        <w:rPr>
          <w:sz w:val="24"/>
          <w:szCs w:val="24"/>
        </w:rPr>
        <w:t>складає</w:t>
      </w:r>
      <w:r w:rsidR="009B7D87" w:rsidRPr="00645A75">
        <w:rPr>
          <w:sz w:val="24"/>
          <w:szCs w:val="24"/>
        </w:rPr>
        <w:t xml:space="preserve"> </w:t>
      </w:r>
      <w:r w:rsidRPr="00645A75">
        <w:rPr>
          <w:sz w:val="24"/>
          <w:szCs w:val="24"/>
        </w:rPr>
        <w:t>7 (сім) років.</w:t>
      </w:r>
    </w:p>
    <w:p w:rsidR="00E9067F" w:rsidRPr="002E7E56" w:rsidRDefault="00E9067F" w:rsidP="00F175FA">
      <w:pPr>
        <w:pStyle w:val="a8"/>
        <w:numPr>
          <w:ilvl w:val="0"/>
          <w:numId w:val="6"/>
        </w:numPr>
        <w:tabs>
          <w:tab w:val="left" w:pos="993"/>
        </w:tabs>
        <w:spacing w:after="120" w:line="276" w:lineRule="auto"/>
        <w:jc w:val="both"/>
        <w:rPr>
          <w:sz w:val="24"/>
          <w:szCs w:val="24"/>
        </w:rPr>
      </w:pPr>
      <w:r w:rsidRPr="002E7E56">
        <w:rPr>
          <w:sz w:val="24"/>
          <w:szCs w:val="24"/>
        </w:rPr>
        <w:t xml:space="preserve">Затвердити стартовий розмір орендної плати за користування земельними ділянками сільськогосподарського призначення, які виставляються на земельні торги, згідно з додатком </w:t>
      </w:r>
      <w:r w:rsidR="00CE2DBB" w:rsidRPr="002E7E56">
        <w:rPr>
          <w:sz w:val="24"/>
          <w:szCs w:val="24"/>
        </w:rPr>
        <w:t>2</w:t>
      </w:r>
      <w:r w:rsidRPr="002E7E56">
        <w:rPr>
          <w:sz w:val="24"/>
          <w:szCs w:val="24"/>
        </w:rPr>
        <w:t>.</w:t>
      </w:r>
    </w:p>
    <w:p w:rsidR="00E9067F" w:rsidRPr="002E7E56" w:rsidRDefault="00E9067F" w:rsidP="00F175FA">
      <w:pPr>
        <w:pStyle w:val="a8"/>
        <w:numPr>
          <w:ilvl w:val="0"/>
          <w:numId w:val="6"/>
        </w:numPr>
        <w:tabs>
          <w:tab w:val="left" w:pos="993"/>
        </w:tabs>
        <w:spacing w:after="120" w:line="276" w:lineRule="auto"/>
        <w:jc w:val="both"/>
        <w:rPr>
          <w:sz w:val="24"/>
          <w:szCs w:val="24"/>
        </w:rPr>
      </w:pPr>
      <w:r w:rsidRPr="002E7E56">
        <w:rPr>
          <w:sz w:val="24"/>
          <w:szCs w:val="24"/>
        </w:rPr>
        <w:t xml:space="preserve">Затвердити характеристику лотів, </w:t>
      </w:r>
      <w:r w:rsidR="009B7D87" w:rsidRPr="002E7E56">
        <w:rPr>
          <w:sz w:val="24"/>
          <w:szCs w:val="24"/>
        </w:rPr>
        <w:t>які</w:t>
      </w:r>
      <w:r w:rsidRPr="002E7E56">
        <w:rPr>
          <w:sz w:val="24"/>
          <w:szCs w:val="24"/>
        </w:rPr>
        <w:t xml:space="preserve"> виставляються на земельні торги, згідно з додатком </w:t>
      </w:r>
      <w:r w:rsidR="00CE2DBB" w:rsidRPr="002E7E56">
        <w:rPr>
          <w:sz w:val="24"/>
          <w:szCs w:val="24"/>
        </w:rPr>
        <w:t>3</w:t>
      </w:r>
      <w:r w:rsidRPr="002E7E56">
        <w:rPr>
          <w:sz w:val="24"/>
          <w:szCs w:val="24"/>
        </w:rPr>
        <w:t>.</w:t>
      </w:r>
    </w:p>
    <w:p w:rsidR="00E9067F" w:rsidRPr="002E7E56" w:rsidRDefault="00E9067F" w:rsidP="00F175FA">
      <w:pPr>
        <w:pStyle w:val="a8"/>
        <w:numPr>
          <w:ilvl w:val="0"/>
          <w:numId w:val="6"/>
        </w:numPr>
        <w:tabs>
          <w:tab w:val="left" w:pos="993"/>
        </w:tabs>
        <w:spacing w:after="120" w:line="276" w:lineRule="auto"/>
        <w:jc w:val="both"/>
        <w:rPr>
          <w:sz w:val="24"/>
          <w:szCs w:val="24"/>
        </w:rPr>
      </w:pPr>
      <w:r w:rsidRPr="002E7E56">
        <w:rPr>
          <w:sz w:val="24"/>
          <w:szCs w:val="24"/>
        </w:rPr>
        <w:t xml:space="preserve">Затвердити істотні умови договорів оренди земельних ділянок сільськогосподарського призначення, </w:t>
      </w:r>
      <w:r w:rsidR="009B7D87" w:rsidRPr="002E7E56">
        <w:rPr>
          <w:sz w:val="24"/>
          <w:szCs w:val="24"/>
        </w:rPr>
        <w:t>які</w:t>
      </w:r>
      <w:r w:rsidRPr="002E7E56">
        <w:rPr>
          <w:sz w:val="24"/>
          <w:szCs w:val="24"/>
        </w:rPr>
        <w:t xml:space="preserve"> виставляються на земельні торги, згідно з додатком </w:t>
      </w:r>
      <w:r w:rsidR="00CE2DBB" w:rsidRPr="002E7E56">
        <w:rPr>
          <w:sz w:val="24"/>
          <w:szCs w:val="24"/>
        </w:rPr>
        <w:t>4</w:t>
      </w:r>
      <w:r w:rsidRPr="002E7E56">
        <w:rPr>
          <w:sz w:val="24"/>
          <w:szCs w:val="24"/>
        </w:rPr>
        <w:t>.</w:t>
      </w:r>
    </w:p>
    <w:p w:rsidR="00E9067F" w:rsidRPr="002E7E56" w:rsidRDefault="00E9067F" w:rsidP="00F175FA">
      <w:pPr>
        <w:pStyle w:val="a8"/>
        <w:numPr>
          <w:ilvl w:val="0"/>
          <w:numId w:val="6"/>
        </w:numPr>
        <w:tabs>
          <w:tab w:val="left" w:pos="993"/>
        </w:tabs>
        <w:spacing w:after="120" w:line="276" w:lineRule="auto"/>
        <w:jc w:val="both"/>
        <w:rPr>
          <w:sz w:val="24"/>
          <w:szCs w:val="24"/>
        </w:rPr>
      </w:pPr>
      <w:r w:rsidRPr="002E7E56">
        <w:rPr>
          <w:sz w:val="24"/>
          <w:szCs w:val="24"/>
        </w:rPr>
        <w:t>Уповноважити міського голову Олега Стогнія на підписання договорів оренди земельних ділянок, право на які виставляється на земельні торги.</w:t>
      </w:r>
    </w:p>
    <w:p w:rsidR="00E9067F" w:rsidRPr="002E7E56" w:rsidRDefault="00E9067F" w:rsidP="00F175FA">
      <w:pPr>
        <w:pStyle w:val="a8"/>
        <w:numPr>
          <w:ilvl w:val="0"/>
          <w:numId w:val="6"/>
        </w:numPr>
        <w:tabs>
          <w:tab w:val="left" w:pos="993"/>
        </w:tabs>
        <w:spacing w:after="120" w:line="276" w:lineRule="auto"/>
        <w:jc w:val="both"/>
        <w:rPr>
          <w:sz w:val="24"/>
          <w:szCs w:val="24"/>
        </w:rPr>
      </w:pPr>
      <w:r w:rsidRPr="002E7E56">
        <w:rPr>
          <w:sz w:val="24"/>
          <w:szCs w:val="24"/>
        </w:rPr>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rsidR="00CF40BF" w:rsidRPr="00A13F5E" w:rsidRDefault="00CF40BF" w:rsidP="00CF40BF">
      <w:pPr>
        <w:tabs>
          <w:tab w:val="left" w:pos="709"/>
        </w:tabs>
        <w:spacing w:after="120"/>
        <w:jc w:val="both"/>
        <w:rPr>
          <w:b/>
          <w:sz w:val="24"/>
          <w:szCs w:val="24"/>
        </w:rPr>
      </w:pPr>
      <w:r w:rsidRPr="00A13F5E">
        <w:rPr>
          <w:b/>
          <w:sz w:val="24"/>
          <w:szCs w:val="24"/>
        </w:rPr>
        <w:t>Міський голова</w:t>
      </w:r>
      <w:r w:rsidRPr="00A13F5E">
        <w:rPr>
          <w:b/>
          <w:sz w:val="24"/>
          <w:szCs w:val="24"/>
        </w:rPr>
        <w:tab/>
      </w:r>
      <w:r w:rsidRPr="00A13F5E">
        <w:rPr>
          <w:b/>
          <w:sz w:val="24"/>
          <w:szCs w:val="24"/>
        </w:rPr>
        <w:tab/>
      </w:r>
      <w:r w:rsidRPr="00A13F5E">
        <w:rPr>
          <w:b/>
          <w:sz w:val="24"/>
          <w:szCs w:val="24"/>
        </w:rPr>
        <w:tab/>
      </w:r>
      <w:r w:rsidRPr="00A13F5E">
        <w:rPr>
          <w:b/>
          <w:sz w:val="24"/>
          <w:szCs w:val="24"/>
        </w:rPr>
        <w:tab/>
      </w:r>
      <w:r>
        <w:rPr>
          <w:b/>
          <w:sz w:val="24"/>
          <w:szCs w:val="24"/>
        </w:rPr>
        <w:tab/>
      </w:r>
      <w:r w:rsidRPr="00A13F5E">
        <w:rPr>
          <w:b/>
          <w:sz w:val="24"/>
          <w:szCs w:val="24"/>
        </w:rPr>
        <w:tab/>
      </w:r>
      <w:r w:rsidRPr="00A13F5E">
        <w:rPr>
          <w:b/>
          <w:sz w:val="24"/>
          <w:szCs w:val="24"/>
        </w:rPr>
        <w:tab/>
      </w:r>
      <w:r w:rsidRPr="00A13F5E">
        <w:rPr>
          <w:b/>
          <w:sz w:val="24"/>
          <w:szCs w:val="24"/>
        </w:rPr>
        <w:tab/>
      </w:r>
      <w:r w:rsidRPr="00A13F5E">
        <w:rPr>
          <w:b/>
          <w:sz w:val="24"/>
          <w:szCs w:val="24"/>
        </w:rPr>
        <w:tab/>
        <w:t>Олег СТОГНІЙ</w:t>
      </w:r>
    </w:p>
    <w:p w:rsidR="00E9067F" w:rsidRPr="002E7E56" w:rsidRDefault="00E9067F" w:rsidP="00E9067F">
      <w:pPr>
        <w:pStyle w:val="a8"/>
        <w:spacing w:line="276" w:lineRule="auto"/>
        <w:ind w:left="6804"/>
        <w:rPr>
          <w:b/>
          <w:sz w:val="24"/>
          <w:szCs w:val="24"/>
        </w:rPr>
      </w:pPr>
      <w:r w:rsidRPr="002E7E56">
        <w:rPr>
          <w:b/>
          <w:sz w:val="24"/>
          <w:szCs w:val="24"/>
        </w:rPr>
        <w:lastRenderedPageBreak/>
        <w:t>Додаток 1</w:t>
      </w:r>
    </w:p>
    <w:p w:rsidR="00E9067F" w:rsidRPr="002E7E56" w:rsidRDefault="00E9067F" w:rsidP="00E9067F">
      <w:pPr>
        <w:pStyle w:val="a8"/>
        <w:spacing w:line="276" w:lineRule="auto"/>
        <w:ind w:left="6804"/>
        <w:rPr>
          <w:b/>
          <w:sz w:val="24"/>
          <w:szCs w:val="24"/>
        </w:rPr>
      </w:pPr>
      <w:r w:rsidRPr="002E7E56">
        <w:rPr>
          <w:b/>
          <w:sz w:val="24"/>
          <w:szCs w:val="24"/>
        </w:rPr>
        <w:t xml:space="preserve">до рішення міської ради </w:t>
      </w:r>
    </w:p>
    <w:p w:rsidR="00E9067F" w:rsidRPr="002E7E56" w:rsidRDefault="00E9067F" w:rsidP="00E9067F">
      <w:pPr>
        <w:pStyle w:val="a8"/>
        <w:spacing w:line="276" w:lineRule="auto"/>
        <w:ind w:left="6804"/>
        <w:rPr>
          <w:b/>
          <w:sz w:val="24"/>
          <w:szCs w:val="24"/>
        </w:rPr>
      </w:pPr>
      <w:r w:rsidRPr="002E7E56">
        <w:rPr>
          <w:b/>
          <w:sz w:val="24"/>
          <w:szCs w:val="24"/>
        </w:rPr>
        <w:t xml:space="preserve">від </w:t>
      </w:r>
      <w:r w:rsidR="00343A24" w:rsidRPr="002E7E56">
        <w:rPr>
          <w:b/>
          <w:sz w:val="24"/>
          <w:szCs w:val="24"/>
        </w:rPr>
        <w:t>12.06.</w:t>
      </w:r>
      <w:r w:rsidRPr="002E7E56">
        <w:rPr>
          <w:b/>
          <w:sz w:val="24"/>
          <w:szCs w:val="24"/>
        </w:rPr>
        <w:t>2025</w:t>
      </w:r>
    </w:p>
    <w:p w:rsidR="00E9067F" w:rsidRPr="002E7E56" w:rsidRDefault="00E9067F" w:rsidP="00E9067F">
      <w:pPr>
        <w:pStyle w:val="a8"/>
        <w:tabs>
          <w:tab w:val="left" w:pos="993"/>
        </w:tabs>
        <w:spacing w:before="240" w:line="276" w:lineRule="auto"/>
        <w:ind w:firstLine="567"/>
        <w:jc w:val="center"/>
        <w:rPr>
          <w:b/>
          <w:sz w:val="24"/>
          <w:szCs w:val="24"/>
        </w:rPr>
      </w:pPr>
      <w:r w:rsidRPr="002E7E56">
        <w:rPr>
          <w:b/>
          <w:sz w:val="24"/>
          <w:szCs w:val="24"/>
        </w:rPr>
        <w:t xml:space="preserve">Перелік земельних ділянок сільськогосподарського призначення </w:t>
      </w:r>
    </w:p>
    <w:p w:rsidR="00E9067F" w:rsidRPr="002E7E56" w:rsidRDefault="00E9067F" w:rsidP="00E9067F">
      <w:pPr>
        <w:pStyle w:val="a8"/>
        <w:tabs>
          <w:tab w:val="left" w:pos="993"/>
        </w:tabs>
        <w:spacing w:line="276" w:lineRule="auto"/>
        <w:ind w:firstLine="567"/>
        <w:jc w:val="center"/>
        <w:rPr>
          <w:b/>
          <w:sz w:val="24"/>
          <w:szCs w:val="24"/>
        </w:rPr>
      </w:pPr>
      <w:r w:rsidRPr="002E7E56">
        <w:rPr>
          <w:b/>
          <w:sz w:val="24"/>
          <w:szCs w:val="24"/>
        </w:rPr>
        <w:t>для проведення земельних торгів для продажу права оренди на них</w:t>
      </w:r>
    </w:p>
    <w:p w:rsidR="00E9067F" w:rsidRPr="002E7E56" w:rsidRDefault="00E9067F" w:rsidP="00E9067F">
      <w:pPr>
        <w:pStyle w:val="a8"/>
        <w:tabs>
          <w:tab w:val="left" w:pos="993"/>
        </w:tabs>
        <w:spacing w:line="276" w:lineRule="auto"/>
        <w:ind w:firstLine="567"/>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061"/>
        <w:gridCol w:w="2552"/>
        <w:gridCol w:w="1134"/>
        <w:gridCol w:w="2126"/>
        <w:gridCol w:w="1524"/>
      </w:tblGrid>
      <w:tr w:rsidR="00E9067F" w:rsidRPr="002E7E56" w:rsidTr="00441153">
        <w:tc>
          <w:tcPr>
            <w:tcW w:w="457" w:type="dxa"/>
            <w:shd w:val="clear" w:color="auto" w:fill="auto"/>
            <w:vAlign w:val="center"/>
          </w:tcPr>
          <w:p w:rsidR="00E9067F" w:rsidRPr="002E7E56" w:rsidRDefault="00E9067F">
            <w:pPr>
              <w:pStyle w:val="a8"/>
              <w:tabs>
                <w:tab w:val="left" w:pos="993"/>
              </w:tabs>
              <w:spacing w:line="276" w:lineRule="auto"/>
              <w:jc w:val="center"/>
              <w:rPr>
                <w:b/>
                <w:sz w:val="24"/>
                <w:szCs w:val="24"/>
              </w:rPr>
            </w:pPr>
            <w:r w:rsidRPr="002E7E56">
              <w:rPr>
                <w:b/>
                <w:sz w:val="24"/>
                <w:szCs w:val="24"/>
              </w:rPr>
              <w:t>№</w:t>
            </w:r>
          </w:p>
        </w:tc>
        <w:tc>
          <w:tcPr>
            <w:tcW w:w="2061" w:type="dxa"/>
            <w:shd w:val="clear" w:color="auto" w:fill="auto"/>
            <w:vAlign w:val="center"/>
          </w:tcPr>
          <w:p w:rsidR="00E9067F" w:rsidRPr="002E7E56" w:rsidRDefault="00E9067F">
            <w:pPr>
              <w:pStyle w:val="a8"/>
              <w:tabs>
                <w:tab w:val="left" w:pos="993"/>
              </w:tabs>
              <w:spacing w:line="276" w:lineRule="auto"/>
              <w:jc w:val="center"/>
              <w:rPr>
                <w:b/>
                <w:sz w:val="24"/>
                <w:szCs w:val="24"/>
              </w:rPr>
            </w:pPr>
            <w:r w:rsidRPr="002E7E56">
              <w:rPr>
                <w:b/>
                <w:color w:val="000000"/>
                <w:sz w:val="24"/>
                <w:szCs w:val="24"/>
              </w:rPr>
              <w:t>Кадастровий номер земельної ділянки</w:t>
            </w:r>
          </w:p>
        </w:tc>
        <w:tc>
          <w:tcPr>
            <w:tcW w:w="2552" w:type="dxa"/>
            <w:shd w:val="clear" w:color="auto" w:fill="auto"/>
            <w:vAlign w:val="center"/>
          </w:tcPr>
          <w:p w:rsidR="00E9067F" w:rsidRPr="002E7E56" w:rsidRDefault="00E9067F">
            <w:pPr>
              <w:pStyle w:val="a8"/>
              <w:tabs>
                <w:tab w:val="left" w:pos="993"/>
              </w:tabs>
              <w:spacing w:line="276" w:lineRule="auto"/>
              <w:jc w:val="center"/>
              <w:rPr>
                <w:b/>
                <w:sz w:val="24"/>
                <w:szCs w:val="24"/>
              </w:rPr>
            </w:pPr>
            <w:r w:rsidRPr="002E7E56">
              <w:rPr>
                <w:b/>
                <w:color w:val="000000"/>
                <w:sz w:val="24"/>
                <w:szCs w:val="24"/>
              </w:rPr>
              <w:t>Місце розташування земельної ділянки</w:t>
            </w:r>
          </w:p>
        </w:tc>
        <w:tc>
          <w:tcPr>
            <w:tcW w:w="1134" w:type="dxa"/>
            <w:shd w:val="clear" w:color="auto" w:fill="auto"/>
            <w:vAlign w:val="center"/>
          </w:tcPr>
          <w:p w:rsidR="00E9067F" w:rsidRPr="002E7E56" w:rsidRDefault="00E9067F">
            <w:pPr>
              <w:pStyle w:val="a8"/>
              <w:tabs>
                <w:tab w:val="left" w:pos="993"/>
              </w:tabs>
              <w:spacing w:line="276" w:lineRule="auto"/>
              <w:jc w:val="center"/>
              <w:rPr>
                <w:b/>
                <w:sz w:val="24"/>
                <w:szCs w:val="24"/>
              </w:rPr>
            </w:pPr>
            <w:r w:rsidRPr="002E7E56">
              <w:rPr>
                <w:b/>
                <w:color w:val="000000"/>
                <w:sz w:val="24"/>
                <w:szCs w:val="24"/>
              </w:rPr>
              <w:t>Площа, га</w:t>
            </w:r>
          </w:p>
        </w:tc>
        <w:tc>
          <w:tcPr>
            <w:tcW w:w="2126" w:type="dxa"/>
            <w:shd w:val="clear" w:color="auto" w:fill="auto"/>
            <w:vAlign w:val="center"/>
          </w:tcPr>
          <w:p w:rsidR="00E9067F" w:rsidRPr="002E7E56" w:rsidRDefault="00E9067F">
            <w:pPr>
              <w:pStyle w:val="a8"/>
              <w:tabs>
                <w:tab w:val="left" w:pos="993"/>
              </w:tabs>
              <w:spacing w:line="276" w:lineRule="auto"/>
              <w:jc w:val="center"/>
              <w:rPr>
                <w:b/>
                <w:sz w:val="24"/>
                <w:szCs w:val="24"/>
              </w:rPr>
            </w:pPr>
            <w:r w:rsidRPr="002E7E56">
              <w:rPr>
                <w:b/>
                <w:color w:val="000000"/>
                <w:sz w:val="24"/>
                <w:szCs w:val="24"/>
              </w:rPr>
              <w:t>Цільове призначення</w:t>
            </w:r>
          </w:p>
        </w:tc>
        <w:tc>
          <w:tcPr>
            <w:tcW w:w="1524" w:type="dxa"/>
            <w:shd w:val="clear" w:color="auto" w:fill="auto"/>
            <w:vAlign w:val="center"/>
          </w:tcPr>
          <w:p w:rsidR="00E9067F" w:rsidRPr="002E7E56" w:rsidRDefault="00E9067F">
            <w:pPr>
              <w:pStyle w:val="a8"/>
              <w:tabs>
                <w:tab w:val="left" w:pos="993"/>
              </w:tabs>
              <w:spacing w:line="276" w:lineRule="auto"/>
              <w:jc w:val="center"/>
              <w:rPr>
                <w:b/>
                <w:sz w:val="24"/>
                <w:szCs w:val="24"/>
              </w:rPr>
            </w:pPr>
            <w:r w:rsidRPr="002E7E56">
              <w:rPr>
                <w:b/>
                <w:color w:val="000000"/>
                <w:sz w:val="24"/>
                <w:szCs w:val="24"/>
              </w:rPr>
              <w:t>Відомості про обтяження речових прав на земельні ділянки</w:t>
            </w:r>
          </w:p>
        </w:tc>
      </w:tr>
      <w:tr w:rsidR="00E9067F" w:rsidRPr="002E7E56" w:rsidTr="00441153">
        <w:tc>
          <w:tcPr>
            <w:tcW w:w="457" w:type="dxa"/>
            <w:shd w:val="clear" w:color="auto" w:fill="auto"/>
            <w:vAlign w:val="center"/>
          </w:tcPr>
          <w:p w:rsidR="00E9067F" w:rsidRPr="002E7E56" w:rsidRDefault="00E9067F">
            <w:pPr>
              <w:pStyle w:val="a8"/>
              <w:tabs>
                <w:tab w:val="left" w:pos="993"/>
              </w:tabs>
              <w:spacing w:line="276" w:lineRule="auto"/>
              <w:jc w:val="center"/>
              <w:rPr>
                <w:sz w:val="24"/>
                <w:szCs w:val="24"/>
              </w:rPr>
            </w:pPr>
            <w:r w:rsidRPr="002E7E56">
              <w:rPr>
                <w:sz w:val="24"/>
                <w:szCs w:val="24"/>
              </w:rPr>
              <w:t>1</w:t>
            </w:r>
          </w:p>
        </w:tc>
        <w:tc>
          <w:tcPr>
            <w:tcW w:w="2061" w:type="dxa"/>
            <w:shd w:val="clear" w:color="auto" w:fill="auto"/>
            <w:vAlign w:val="center"/>
          </w:tcPr>
          <w:p w:rsidR="00E9067F" w:rsidRPr="002E7E56" w:rsidRDefault="00E9067F">
            <w:pPr>
              <w:pStyle w:val="a8"/>
              <w:tabs>
                <w:tab w:val="left" w:pos="993"/>
              </w:tabs>
              <w:spacing w:line="276" w:lineRule="auto"/>
              <w:jc w:val="center"/>
              <w:rPr>
                <w:sz w:val="24"/>
                <w:szCs w:val="24"/>
              </w:rPr>
            </w:pPr>
            <w:r w:rsidRPr="002E7E56">
              <w:rPr>
                <w:sz w:val="24"/>
                <w:szCs w:val="24"/>
              </w:rPr>
              <w:t>2</w:t>
            </w:r>
          </w:p>
        </w:tc>
        <w:tc>
          <w:tcPr>
            <w:tcW w:w="2552" w:type="dxa"/>
            <w:shd w:val="clear" w:color="auto" w:fill="auto"/>
            <w:vAlign w:val="center"/>
          </w:tcPr>
          <w:p w:rsidR="00E9067F" w:rsidRPr="002E7E56" w:rsidRDefault="00E9067F">
            <w:pPr>
              <w:pStyle w:val="a8"/>
              <w:tabs>
                <w:tab w:val="left" w:pos="993"/>
              </w:tabs>
              <w:spacing w:line="276" w:lineRule="auto"/>
              <w:jc w:val="center"/>
              <w:rPr>
                <w:sz w:val="24"/>
                <w:szCs w:val="24"/>
              </w:rPr>
            </w:pPr>
            <w:r w:rsidRPr="002E7E56">
              <w:rPr>
                <w:sz w:val="24"/>
                <w:szCs w:val="24"/>
              </w:rPr>
              <w:t>3</w:t>
            </w:r>
          </w:p>
        </w:tc>
        <w:tc>
          <w:tcPr>
            <w:tcW w:w="1134" w:type="dxa"/>
            <w:shd w:val="clear" w:color="auto" w:fill="auto"/>
            <w:vAlign w:val="center"/>
          </w:tcPr>
          <w:p w:rsidR="00E9067F" w:rsidRPr="002E7E56" w:rsidRDefault="00E9067F">
            <w:pPr>
              <w:pStyle w:val="a8"/>
              <w:tabs>
                <w:tab w:val="left" w:pos="993"/>
              </w:tabs>
              <w:spacing w:line="276" w:lineRule="auto"/>
              <w:jc w:val="center"/>
              <w:rPr>
                <w:sz w:val="24"/>
                <w:szCs w:val="24"/>
              </w:rPr>
            </w:pPr>
            <w:r w:rsidRPr="002E7E56">
              <w:rPr>
                <w:sz w:val="24"/>
                <w:szCs w:val="24"/>
              </w:rPr>
              <w:t>4</w:t>
            </w:r>
          </w:p>
        </w:tc>
        <w:tc>
          <w:tcPr>
            <w:tcW w:w="2126" w:type="dxa"/>
            <w:shd w:val="clear" w:color="auto" w:fill="auto"/>
            <w:vAlign w:val="center"/>
          </w:tcPr>
          <w:p w:rsidR="00E9067F" w:rsidRPr="002E7E56" w:rsidRDefault="00E9067F">
            <w:pPr>
              <w:pStyle w:val="a8"/>
              <w:tabs>
                <w:tab w:val="left" w:pos="993"/>
              </w:tabs>
              <w:spacing w:line="276" w:lineRule="auto"/>
              <w:jc w:val="center"/>
              <w:rPr>
                <w:sz w:val="24"/>
                <w:szCs w:val="24"/>
              </w:rPr>
            </w:pPr>
            <w:r w:rsidRPr="002E7E56">
              <w:rPr>
                <w:sz w:val="24"/>
                <w:szCs w:val="24"/>
              </w:rPr>
              <w:t>5</w:t>
            </w:r>
          </w:p>
        </w:tc>
        <w:tc>
          <w:tcPr>
            <w:tcW w:w="1524" w:type="dxa"/>
            <w:shd w:val="clear" w:color="auto" w:fill="auto"/>
            <w:vAlign w:val="center"/>
          </w:tcPr>
          <w:p w:rsidR="00E9067F" w:rsidRPr="002E7E56" w:rsidRDefault="00E9067F">
            <w:pPr>
              <w:pStyle w:val="a8"/>
              <w:tabs>
                <w:tab w:val="left" w:pos="993"/>
              </w:tabs>
              <w:spacing w:line="276" w:lineRule="auto"/>
              <w:jc w:val="center"/>
              <w:rPr>
                <w:sz w:val="24"/>
                <w:szCs w:val="24"/>
              </w:rPr>
            </w:pPr>
            <w:r w:rsidRPr="002E7E56">
              <w:rPr>
                <w:sz w:val="24"/>
                <w:szCs w:val="24"/>
              </w:rPr>
              <w:t>6</w:t>
            </w:r>
          </w:p>
        </w:tc>
      </w:tr>
      <w:tr w:rsidR="00441153" w:rsidRPr="002E7E56" w:rsidTr="00441153">
        <w:trPr>
          <w:trHeight w:val="2200"/>
        </w:trPr>
        <w:tc>
          <w:tcPr>
            <w:tcW w:w="457"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1</w:t>
            </w:r>
          </w:p>
        </w:tc>
        <w:tc>
          <w:tcPr>
            <w:tcW w:w="2061"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5924182300:02:002:1107</w:t>
            </w:r>
          </w:p>
        </w:tc>
        <w:tc>
          <w:tcPr>
            <w:tcW w:w="2552"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за межами населених пунктів на території Бобрицького старостинського округу Роменської міської територіальної громади</w:t>
            </w:r>
          </w:p>
        </w:tc>
        <w:tc>
          <w:tcPr>
            <w:tcW w:w="1134"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20,0000</w:t>
            </w:r>
          </w:p>
        </w:tc>
        <w:tc>
          <w:tcPr>
            <w:tcW w:w="2126"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для ведення товарного сільськогосподар-ського виробництва</w:t>
            </w:r>
          </w:p>
        </w:tc>
        <w:tc>
          <w:tcPr>
            <w:tcW w:w="1524"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відсутні</w:t>
            </w:r>
          </w:p>
        </w:tc>
      </w:tr>
      <w:tr w:rsidR="00441153" w:rsidRPr="002E7E56" w:rsidTr="00441153">
        <w:tc>
          <w:tcPr>
            <w:tcW w:w="457"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2</w:t>
            </w:r>
          </w:p>
        </w:tc>
        <w:tc>
          <w:tcPr>
            <w:tcW w:w="2061"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5924185400:01:002:1273</w:t>
            </w:r>
          </w:p>
        </w:tc>
        <w:tc>
          <w:tcPr>
            <w:tcW w:w="2552"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за межами населених пунктів на території Коржівського старостинського округу Роменської міської територіальної громади</w:t>
            </w:r>
          </w:p>
        </w:tc>
        <w:tc>
          <w:tcPr>
            <w:tcW w:w="1134"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4,0869</w:t>
            </w:r>
          </w:p>
        </w:tc>
        <w:tc>
          <w:tcPr>
            <w:tcW w:w="2126"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для ведення товарного сільськогосподар-ського виробництва</w:t>
            </w:r>
          </w:p>
        </w:tc>
        <w:tc>
          <w:tcPr>
            <w:tcW w:w="1524" w:type="dxa"/>
            <w:shd w:val="clear" w:color="auto" w:fill="auto"/>
            <w:vAlign w:val="center"/>
          </w:tcPr>
          <w:p w:rsidR="00441153" w:rsidRPr="002E7E56" w:rsidRDefault="00441153" w:rsidP="00441153">
            <w:pPr>
              <w:pStyle w:val="a8"/>
              <w:tabs>
                <w:tab w:val="left" w:pos="993"/>
              </w:tabs>
              <w:spacing w:line="276" w:lineRule="auto"/>
              <w:jc w:val="center"/>
              <w:rPr>
                <w:sz w:val="24"/>
                <w:szCs w:val="24"/>
              </w:rPr>
            </w:pPr>
            <w:r w:rsidRPr="002E7E56">
              <w:rPr>
                <w:sz w:val="24"/>
                <w:szCs w:val="24"/>
              </w:rPr>
              <w:t>охоронна зона навколо (уздовж) об’єкта енергетич-ної системи</w:t>
            </w:r>
          </w:p>
        </w:tc>
      </w:tr>
    </w:tbl>
    <w:p w:rsidR="00E9067F" w:rsidRDefault="00E9067F" w:rsidP="00E9067F">
      <w:pPr>
        <w:pStyle w:val="a8"/>
        <w:spacing w:before="240" w:line="276" w:lineRule="auto"/>
        <w:jc w:val="center"/>
        <w:rPr>
          <w:b/>
          <w:sz w:val="24"/>
          <w:szCs w:val="24"/>
        </w:rPr>
      </w:pPr>
    </w:p>
    <w:p w:rsidR="00CF40BF" w:rsidRPr="002E7E56" w:rsidRDefault="00CF40BF" w:rsidP="00CF40BF">
      <w:pPr>
        <w:pStyle w:val="a8"/>
        <w:spacing w:before="240" w:line="276" w:lineRule="auto"/>
        <w:rPr>
          <w:b/>
          <w:sz w:val="24"/>
          <w:szCs w:val="24"/>
        </w:rPr>
      </w:pPr>
      <w:r w:rsidRPr="00CF40BF">
        <w:rPr>
          <w:b/>
          <w:sz w:val="24"/>
          <w:szCs w:val="24"/>
        </w:rPr>
        <w:t xml:space="preserve">Секретар міської ради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CF40BF">
        <w:rPr>
          <w:b/>
          <w:sz w:val="24"/>
          <w:szCs w:val="24"/>
        </w:rPr>
        <w:t>В’ячеслав ГУБАРЬ</w:t>
      </w:r>
    </w:p>
    <w:p w:rsidR="0022214F" w:rsidRPr="002E7E56" w:rsidRDefault="0022214F" w:rsidP="00E9067F">
      <w:pPr>
        <w:pStyle w:val="a8"/>
        <w:spacing w:line="276" w:lineRule="auto"/>
        <w:ind w:left="6804"/>
        <w:rPr>
          <w:b/>
          <w:sz w:val="24"/>
          <w:szCs w:val="24"/>
        </w:rPr>
      </w:pPr>
      <w:bookmarkStart w:id="0" w:name="_Hlk192601973"/>
    </w:p>
    <w:p w:rsidR="0022214F" w:rsidRPr="002E7E56" w:rsidRDefault="0022214F"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p w:rsidR="0022214F" w:rsidRDefault="0022214F" w:rsidP="00E9067F">
      <w:pPr>
        <w:pStyle w:val="a8"/>
        <w:spacing w:line="276" w:lineRule="auto"/>
        <w:ind w:left="6804"/>
        <w:rPr>
          <w:b/>
          <w:sz w:val="24"/>
          <w:szCs w:val="24"/>
        </w:rPr>
      </w:pPr>
    </w:p>
    <w:p w:rsidR="00645A75" w:rsidRPr="002E7E56" w:rsidRDefault="00645A75"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p w:rsidR="0022214F" w:rsidRPr="002E7E56" w:rsidRDefault="0022214F" w:rsidP="00E9067F">
      <w:pPr>
        <w:pStyle w:val="a8"/>
        <w:spacing w:line="276" w:lineRule="auto"/>
        <w:ind w:left="6804"/>
        <w:rPr>
          <w:b/>
          <w:sz w:val="24"/>
          <w:szCs w:val="24"/>
        </w:rPr>
      </w:pPr>
    </w:p>
    <w:bookmarkEnd w:id="0"/>
    <w:p w:rsidR="00E9067F" w:rsidRPr="002E7E56" w:rsidRDefault="00E9067F" w:rsidP="00E9067F">
      <w:pPr>
        <w:pStyle w:val="a8"/>
        <w:spacing w:line="276" w:lineRule="auto"/>
        <w:ind w:left="6804"/>
        <w:rPr>
          <w:b/>
          <w:sz w:val="24"/>
          <w:szCs w:val="24"/>
        </w:rPr>
      </w:pPr>
      <w:r w:rsidRPr="002E7E56">
        <w:rPr>
          <w:b/>
          <w:sz w:val="24"/>
          <w:szCs w:val="24"/>
        </w:rPr>
        <w:lastRenderedPageBreak/>
        <w:t xml:space="preserve">Додаток </w:t>
      </w:r>
      <w:r w:rsidR="00D85074" w:rsidRPr="002E7E56">
        <w:rPr>
          <w:b/>
          <w:sz w:val="24"/>
          <w:szCs w:val="24"/>
        </w:rPr>
        <w:t>2</w:t>
      </w:r>
    </w:p>
    <w:p w:rsidR="00E9067F" w:rsidRPr="002E7E56" w:rsidRDefault="00E9067F" w:rsidP="00E9067F">
      <w:pPr>
        <w:pStyle w:val="a8"/>
        <w:spacing w:line="276" w:lineRule="auto"/>
        <w:ind w:left="6804"/>
        <w:rPr>
          <w:b/>
          <w:sz w:val="24"/>
          <w:szCs w:val="24"/>
        </w:rPr>
      </w:pPr>
      <w:r w:rsidRPr="002E7E56">
        <w:rPr>
          <w:b/>
          <w:sz w:val="24"/>
          <w:szCs w:val="24"/>
        </w:rPr>
        <w:t xml:space="preserve">до рішення міської ради </w:t>
      </w:r>
    </w:p>
    <w:p w:rsidR="00E9067F" w:rsidRPr="002E7E56" w:rsidRDefault="00E9067F" w:rsidP="00E9067F">
      <w:pPr>
        <w:pStyle w:val="a8"/>
        <w:spacing w:line="276" w:lineRule="auto"/>
        <w:ind w:left="6804"/>
        <w:rPr>
          <w:b/>
          <w:sz w:val="24"/>
          <w:szCs w:val="24"/>
        </w:rPr>
      </w:pPr>
      <w:r w:rsidRPr="002E7E56">
        <w:rPr>
          <w:b/>
          <w:sz w:val="24"/>
          <w:szCs w:val="24"/>
        </w:rPr>
        <w:t xml:space="preserve">від </w:t>
      </w:r>
      <w:r w:rsidR="00CE2DBB" w:rsidRPr="002E7E56">
        <w:rPr>
          <w:b/>
          <w:sz w:val="24"/>
          <w:szCs w:val="24"/>
        </w:rPr>
        <w:t>12.06</w:t>
      </w:r>
      <w:r w:rsidR="003047D0" w:rsidRPr="002E7E56">
        <w:rPr>
          <w:b/>
          <w:sz w:val="24"/>
          <w:szCs w:val="24"/>
        </w:rPr>
        <w:t>.2025</w:t>
      </w:r>
    </w:p>
    <w:p w:rsidR="00E9067F" w:rsidRPr="002E7E56" w:rsidRDefault="00E9067F" w:rsidP="00E9067F">
      <w:pPr>
        <w:pStyle w:val="a8"/>
        <w:spacing w:before="240" w:line="276" w:lineRule="auto"/>
        <w:jc w:val="center"/>
        <w:rPr>
          <w:b/>
          <w:sz w:val="24"/>
          <w:szCs w:val="24"/>
        </w:rPr>
      </w:pPr>
      <w:r w:rsidRPr="002E7E56">
        <w:rPr>
          <w:b/>
          <w:sz w:val="24"/>
          <w:szCs w:val="24"/>
        </w:rPr>
        <w:t>Стартовий розмір орендної плати</w:t>
      </w:r>
    </w:p>
    <w:p w:rsidR="00E9067F" w:rsidRPr="002E7E56" w:rsidRDefault="00E9067F" w:rsidP="00E9067F">
      <w:pPr>
        <w:pStyle w:val="a8"/>
        <w:spacing w:after="240" w:line="276" w:lineRule="auto"/>
        <w:jc w:val="center"/>
        <w:rPr>
          <w:b/>
          <w:sz w:val="24"/>
          <w:szCs w:val="24"/>
        </w:rPr>
      </w:pPr>
      <w:r w:rsidRPr="002E7E56">
        <w:rPr>
          <w:b/>
          <w:sz w:val="24"/>
          <w:szCs w:val="24"/>
        </w:rPr>
        <w:t>за користування земельними ділянками сільськогосподарського призначення, які виставляються на земельні торги</w:t>
      </w:r>
    </w:p>
    <w:tbl>
      <w:tblPr>
        <w:tblW w:w="4928" w:type="pct"/>
        <w:tblLayout w:type="fixed"/>
        <w:tblLook w:val="04A0" w:firstRow="1" w:lastRow="0" w:firstColumn="1" w:lastColumn="0" w:noHBand="0" w:noVBand="1"/>
      </w:tblPr>
      <w:tblGrid>
        <w:gridCol w:w="521"/>
        <w:gridCol w:w="1664"/>
        <w:gridCol w:w="2630"/>
        <w:gridCol w:w="1108"/>
        <w:gridCol w:w="1385"/>
        <w:gridCol w:w="837"/>
        <w:gridCol w:w="1344"/>
      </w:tblGrid>
      <w:tr w:rsidR="00E9067F" w:rsidRPr="002E7E56" w:rsidTr="00BA5706">
        <w:trPr>
          <w:trHeight w:val="126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b/>
                <w:sz w:val="24"/>
                <w:szCs w:val="24"/>
              </w:rPr>
            </w:pPr>
            <w:r w:rsidRPr="002E7E56">
              <w:rPr>
                <w:b/>
                <w:sz w:val="24"/>
                <w:szCs w:val="24"/>
              </w:rPr>
              <w:t>№</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b/>
                <w:sz w:val="24"/>
                <w:szCs w:val="24"/>
              </w:rPr>
            </w:pPr>
            <w:r w:rsidRPr="002E7E56">
              <w:rPr>
                <w:b/>
                <w:sz w:val="24"/>
                <w:szCs w:val="24"/>
              </w:rPr>
              <w:t>Кадастровий номер земельної ділянки</w:t>
            </w:r>
          </w:p>
        </w:tc>
        <w:tc>
          <w:tcPr>
            <w:tcW w:w="1386" w:type="pct"/>
            <w:tcBorders>
              <w:top w:val="single" w:sz="4" w:space="0" w:color="auto"/>
              <w:left w:val="nil"/>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b/>
                <w:sz w:val="24"/>
                <w:szCs w:val="24"/>
              </w:rPr>
            </w:pPr>
            <w:r w:rsidRPr="002E7E56">
              <w:rPr>
                <w:b/>
                <w:sz w:val="24"/>
                <w:szCs w:val="24"/>
              </w:rPr>
              <w:t>Місце розташування земельної ділянки</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b/>
                <w:sz w:val="24"/>
                <w:szCs w:val="24"/>
              </w:rPr>
            </w:pPr>
            <w:r w:rsidRPr="002E7E56">
              <w:rPr>
                <w:b/>
                <w:sz w:val="24"/>
                <w:szCs w:val="24"/>
              </w:rPr>
              <w:t>Площа, га</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b/>
                <w:sz w:val="24"/>
                <w:szCs w:val="24"/>
              </w:rPr>
            </w:pPr>
            <w:r w:rsidRPr="002E7E56">
              <w:rPr>
                <w:b/>
                <w:sz w:val="24"/>
                <w:szCs w:val="24"/>
              </w:rPr>
              <w:t>Нормативна грошова оцінка, грн</w:t>
            </w:r>
          </w:p>
        </w:tc>
        <w:tc>
          <w:tcPr>
            <w:tcW w:w="441" w:type="pct"/>
            <w:tcBorders>
              <w:top w:val="single" w:sz="4" w:space="0" w:color="auto"/>
              <w:left w:val="nil"/>
              <w:bottom w:val="single" w:sz="4" w:space="0" w:color="auto"/>
              <w:right w:val="single" w:sz="4" w:space="0" w:color="auto"/>
            </w:tcBorders>
            <w:vAlign w:val="center"/>
          </w:tcPr>
          <w:p w:rsidR="00E9067F" w:rsidRPr="002E7E56" w:rsidRDefault="00E9067F">
            <w:pPr>
              <w:pStyle w:val="a8"/>
              <w:spacing w:line="276" w:lineRule="auto"/>
              <w:jc w:val="center"/>
              <w:rPr>
                <w:b/>
                <w:sz w:val="24"/>
                <w:szCs w:val="24"/>
              </w:rPr>
            </w:pPr>
            <w:r w:rsidRPr="002E7E56">
              <w:rPr>
                <w:b/>
                <w:sz w:val="24"/>
                <w:szCs w:val="24"/>
              </w:rPr>
              <w:t>% від НГО</w:t>
            </w:r>
          </w:p>
        </w:tc>
        <w:tc>
          <w:tcPr>
            <w:tcW w:w="709" w:type="pct"/>
            <w:tcBorders>
              <w:top w:val="single" w:sz="4" w:space="0" w:color="auto"/>
              <w:left w:val="single" w:sz="4" w:space="0" w:color="auto"/>
              <w:bottom w:val="single" w:sz="4" w:space="0" w:color="auto"/>
              <w:right w:val="single" w:sz="4" w:space="0" w:color="auto"/>
            </w:tcBorders>
            <w:vAlign w:val="center"/>
          </w:tcPr>
          <w:p w:rsidR="00E9067F" w:rsidRPr="002E7E56" w:rsidRDefault="00E9067F">
            <w:pPr>
              <w:pStyle w:val="a8"/>
              <w:spacing w:line="276" w:lineRule="auto"/>
              <w:jc w:val="center"/>
              <w:rPr>
                <w:b/>
                <w:sz w:val="24"/>
                <w:szCs w:val="24"/>
              </w:rPr>
            </w:pPr>
            <w:r w:rsidRPr="002E7E56">
              <w:rPr>
                <w:b/>
                <w:sz w:val="24"/>
                <w:szCs w:val="24"/>
              </w:rPr>
              <w:t>Старто-вий розмір орендної плати, грн</w:t>
            </w:r>
          </w:p>
        </w:tc>
      </w:tr>
      <w:tr w:rsidR="00E9067F" w:rsidRPr="002E7E56" w:rsidTr="00BA5706">
        <w:trPr>
          <w:trHeight w:val="34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sz w:val="24"/>
                <w:szCs w:val="24"/>
              </w:rPr>
            </w:pPr>
            <w:r w:rsidRPr="002E7E56">
              <w:rPr>
                <w:sz w:val="24"/>
                <w:szCs w:val="24"/>
              </w:rPr>
              <w:t>1</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sz w:val="24"/>
                <w:szCs w:val="24"/>
              </w:rPr>
            </w:pPr>
            <w:r w:rsidRPr="002E7E56">
              <w:rPr>
                <w:sz w:val="24"/>
                <w:szCs w:val="24"/>
              </w:rPr>
              <w:t>2</w:t>
            </w:r>
          </w:p>
        </w:tc>
        <w:tc>
          <w:tcPr>
            <w:tcW w:w="1386" w:type="pct"/>
            <w:tcBorders>
              <w:top w:val="single" w:sz="4" w:space="0" w:color="auto"/>
              <w:left w:val="nil"/>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sz w:val="24"/>
                <w:szCs w:val="24"/>
              </w:rPr>
            </w:pPr>
            <w:r w:rsidRPr="002E7E56">
              <w:rPr>
                <w:sz w:val="24"/>
                <w:szCs w:val="24"/>
              </w:rPr>
              <w:t>3</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sz w:val="24"/>
                <w:szCs w:val="24"/>
              </w:rPr>
            </w:pPr>
            <w:r w:rsidRPr="002E7E56">
              <w:rPr>
                <w:sz w:val="24"/>
                <w:szCs w:val="24"/>
              </w:rPr>
              <w:t>4</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E9067F" w:rsidRPr="002E7E56" w:rsidRDefault="00E9067F">
            <w:pPr>
              <w:pStyle w:val="a8"/>
              <w:spacing w:line="276" w:lineRule="auto"/>
              <w:jc w:val="center"/>
              <w:rPr>
                <w:sz w:val="24"/>
                <w:szCs w:val="24"/>
              </w:rPr>
            </w:pPr>
            <w:r w:rsidRPr="002E7E56">
              <w:rPr>
                <w:sz w:val="24"/>
                <w:szCs w:val="24"/>
              </w:rPr>
              <w:t>5</w:t>
            </w:r>
          </w:p>
        </w:tc>
        <w:tc>
          <w:tcPr>
            <w:tcW w:w="441" w:type="pct"/>
            <w:tcBorders>
              <w:top w:val="single" w:sz="4" w:space="0" w:color="auto"/>
              <w:left w:val="nil"/>
              <w:bottom w:val="single" w:sz="4" w:space="0" w:color="auto"/>
              <w:right w:val="single" w:sz="4" w:space="0" w:color="auto"/>
            </w:tcBorders>
            <w:vAlign w:val="center"/>
          </w:tcPr>
          <w:p w:rsidR="00E9067F" w:rsidRPr="002E7E56" w:rsidRDefault="00E9067F">
            <w:pPr>
              <w:pStyle w:val="a8"/>
              <w:spacing w:line="276" w:lineRule="auto"/>
              <w:jc w:val="center"/>
              <w:rPr>
                <w:sz w:val="24"/>
                <w:szCs w:val="24"/>
              </w:rPr>
            </w:pPr>
            <w:r w:rsidRPr="002E7E56">
              <w:rPr>
                <w:sz w:val="24"/>
                <w:szCs w:val="24"/>
              </w:rPr>
              <w:t>6</w:t>
            </w:r>
          </w:p>
        </w:tc>
        <w:tc>
          <w:tcPr>
            <w:tcW w:w="709" w:type="pct"/>
            <w:tcBorders>
              <w:top w:val="single" w:sz="4" w:space="0" w:color="auto"/>
              <w:left w:val="single" w:sz="4" w:space="0" w:color="auto"/>
              <w:bottom w:val="single" w:sz="4" w:space="0" w:color="auto"/>
              <w:right w:val="single" w:sz="4" w:space="0" w:color="auto"/>
            </w:tcBorders>
            <w:vAlign w:val="center"/>
          </w:tcPr>
          <w:p w:rsidR="00E9067F" w:rsidRPr="002E7E56" w:rsidRDefault="00E9067F">
            <w:pPr>
              <w:pStyle w:val="a8"/>
              <w:spacing w:line="276" w:lineRule="auto"/>
              <w:jc w:val="center"/>
              <w:rPr>
                <w:sz w:val="24"/>
                <w:szCs w:val="24"/>
              </w:rPr>
            </w:pPr>
            <w:r w:rsidRPr="002E7E56">
              <w:rPr>
                <w:sz w:val="24"/>
                <w:szCs w:val="24"/>
              </w:rPr>
              <w:t>7</w:t>
            </w:r>
          </w:p>
        </w:tc>
      </w:tr>
      <w:tr w:rsidR="00BA5706" w:rsidRPr="002E7E56" w:rsidTr="00BA5706">
        <w:trPr>
          <w:trHeight w:val="34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sz w:val="24"/>
                <w:szCs w:val="24"/>
              </w:rPr>
              <w:t>1</w:t>
            </w:r>
          </w:p>
        </w:tc>
        <w:tc>
          <w:tcPr>
            <w:tcW w:w="877" w:type="pct"/>
            <w:tcBorders>
              <w:top w:val="single" w:sz="4" w:space="0" w:color="auto"/>
              <w:left w:val="nil"/>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sz w:val="24"/>
                <w:szCs w:val="24"/>
              </w:rPr>
              <w:t>5924182300:02:002:1107</w:t>
            </w:r>
          </w:p>
        </w:tc>
        <w:tc>
          <w:tcPr>
            <w:tcW w:w="1386" w:type="pct"/>
            <w:tcBorders>
              <w:top w:val="single" w:sz="4" w:space="0" w:color="auto"/>
              <w:left w:val="nil"/>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sz w:val="24"/>
                <w:szCs w:val="24"/>
              </w:rPr>
              <w:t>за межами населених пунктів на території Бобрицького старостинського округу Роменської міської територіальної громади</w:t>
            </w:r>
          </w:p>
        </w:tc>
        <w:tc>
          <w:tcPr>
            <w:tcW w:w="584" w:type="pct"/>
            <w:tcBorders>
              <w:top w:val="single" w:sz="4" w:space="0" w:color="auto"/>
              <w:left w:val="nil"/>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sz w:val="24"/>
                <w:szCs w:val="24"/>
              </w:rPr>
              <w:t>20,0000</w:t>
            </w:r>
          </w:p>
        </w:tc>
        <w:tc>
          <w:tcPr>
            <w:tcW w:w="730" w:type="pct"/>
            <w:tcBorders>
              <w:top w:val="single" w:sz="4" w:space="0" w:color="auto"/>
              <w:left w:val="nil"/>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color w:val="000000"/>
                <w:sz w:val="24"/>
                <w:szCs w:val="24"/>
              </w:rPr>
              <w:t>787 789,17</w:t>
            </w:r>
          </w:p>
        </w:tc>
        <w:tc>
          <w:tcPr>
            <w:tcW w:w="441" w:type="pct"/>
            <w:tcBorders>
              <w:top w:val="single" w:sz="4" w:space="0" w:color="auto"/>
              <w:left w:val="nil"/>
              <w:bottom w:val="single" w:sz="4" w:space="0" w:color="auto"/>
              <w:right w:val="single" w:sz="4" w:space="0" w:color="auto"/>
            </w:tcBorders>
            <w:vAlign w:val="center"/>
          </w:tcPr>
          <w:p w:rsidR="00BA5706" w:rsidRPr="002E7E56" w:rsidRDefault="00BA5706" w:rsidP="00BA5706">
            <w:pPr>
              <w:pStyle w:val="a8"/>
              <w:spacing w:line="276" w:lineRule="auto"/>
              <w:jc w:val="center"/>
              <w:rPr>
                <w:sz w:val="24"/>
                <w:szCs w:val="24"/>
              </w:rPr>
            </w:pPr>
            <w:r w:rsidRPr="002E7E56">
              <w:rPr>
                <w:sz w:val="24"/>
                <w:szCs w:val="24"/>
              </w:rPr>
              <w:t>12</w:t>
            </w:r>
          </w:p>
        </w:tc>
        <w:tc>
          <w:tcPr>
            <w:tcW w:w="709" w:type="pct"/>
            <w:tcBorders>
              <w:top w:val="single" w:sz="4" w:space="0" w:color="auto"/>
              <w:left w:val="single" w:sz="4" w:space="0" w:color="auto"/>
              <w:bottom w:val="single" w:sz="4" w:space="0" w:color="auto"/>
              <w:right w:val="single" w:sz="4" w:space="0" w:color="auto"/>
            </w:tcBorders>
            <w:vAlign w:val="center"/>
          </w:tcPr>
          <w:p w:rsidR="00BA5706" w:rsidRPr="002E7E56" w:rsidRDefault="00BA5706" w:rsidP="00BA5706">
            <w:pPr>
              <w:pStyle w:val="a8"/>
              <w:spacing w:line="276" w:lineRule="auto"/>
              <w:jc w:val="center"/>
              <w:rPr>
                <w:sz w:val="24"/>
                <w:szCs w:val="24"/>
              </w:rPr>
            </w:pPr>
            <w:r w:rsidRPr="002E7E56">
              <w:rPr>
                <w:color w:val="000000"/>
                <w:sz w:val="24"/>
                <w:szCs w:val="24"/>
              </w:rPr>
              <w:t>94 534,70</w:t>
            </w:r>
          </w:p>
        </w:tc>
      </w:tr>
      <w:tr w:rsidR="00BA5706" w:rsidRPr="002E7E56" w:rsidTr="00BA5706">
        <w:trPr>
          <w:trHeight w:val="154"/>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sz w:val="24"/>
                <w:szCs w:val="24"/>
              </w:rPr>
              <w:t>2</w:t>
            </w:r>
          </w:p>
        </w:tc>
        <w:tc>
          <w:tcPr>
            <w:tcW w:w="877" w:type="pct"/>
            <w:tcBorders>
              <w:top w:val="single" w:sz="4" w:space="0" w:color="auto"/>
              <w:left w:val="nil"/>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sz w:val="24"/>
                <w:szCs w:val="24"/>
              </w:rPr>
              <w:t>5924185400:01:002:1273</w:t>
            </w:r>
          </w:p>
        </w:tc>
        <w:tc>
          <w:tcPr>
            <w:tcW w:w="1386" w:type="pct"/>
            <w:tcBorders>
              <w:top w:val="single" w:sz="4" w:space="0" w:color="auto"/>
              <w:left w:val="nil"/>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sz w:val="24"/>
                <w:szCs w:val="24"/>
              </w:rPr>
              <w:t>за межами населених пунктів на території Коржівського старостинського округу Роменської міської територіальної громади</w:t>
            </w:r>
          </w:p>
        </w:tc>
        <w:tc>
          <w:tcPr>
            <w:tcW w:w="584" w:type="pct"/>
            <w:tcBorders>
              <w:top w:val="single" w:sz="4" w:space="0" w:color="auto"/>
              <w:left w:val="nil"/>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sz w:val="24"/>
                <w:szCs w:val="24"/>
              </w:rPr>
              <w:t>4,0869</w:t>
            </w:r>
          </w:p>
        </w:tc>
        <w:tc>
          <w:tcPr>
            <w:tcW w:w="730" w:type="pct"/>
            <w:tcBorders>
              <w:top w:val="single" w:sz="4" w:space="0" w:color="auto"/>
              <w:left w:val="nil"/>
              <w:bottom w:val="single" w:sz="4" w:space="0" w:color="auto"/>
              <w:right w:val="single" w:sz="4" w:space="0" w:color="auto"/>
            </w:tcBorders>
            <w:shd w:val="clear" w:color="auto" w:fill="auto"/>
            <w:vAlign w:val="center"/>
          </w:tcPr>
          <w:p w:rsidR="00BA5706" w:rsidRPr="002E7E56" w:rsidRDefault="00BA5706" w:rsidP="00BA5706">
            <w:pPr>
              <w:pStyle w:val="a8"/>
              <w:spacing w:line="276" w:lineRule="auto"/>
              <w:jc w:val="center"/>
              <w:rPr>
                <w:sz w:val="24"/>
                <w:szCs w:val="24"/>
              </w:rPr>
            </w:pPr>
            <w:r w:rsidRPr="002E7E56">
              <w:rPr>
                <w:color w:val="000000"/>
                <w:sz w:val="24"/>
                <w:szCs w:val="24"/>
              </w:rPr>
              <w:t>111 583,93</w:t>
            </w:r>
          </w:p>
        </w:tc>
        <w:tc>
          <w:tcPr>
            <w:tcW w:w="441" w:type="pct"/>
            <w:tcBorders>
              <w:top w:val="single" w:sz="4" w:space="0" w:color="auto"/>
              <w:left w:val="nil"/>
              <w:bottom w:val="single" w:sz="4" w:space="0" w:color="auto"/>
              <w:right w:val="single" w:sz="4" w:space="0" w:color="auto"/>
            </w:tcBorders>
            <w:vAlign w:val="center"/>
          </w:tcPr>
          <w:p w:rsidR="00BA5706" w:rsidRPr="002E7E56" w:rsidRDefault="00BA5706" w:rsidP="00BA5706">
            <w:pPr>
              <w:pStyle w:val="a8"/>
              <w:spacing w:line="276" w:lineRule="auto"/>
              <w:jc w:val="center"/>
              <w:rPr>
                <w:sz w:val="24"/>
                <w:szCs w:val="24"/>
              </w:rPr>
            </w:pPr>
            <w:r w:rsidRPr="002E7E56">
              <w:rPr>
                <w:sz w:val="24"/>
                <w:szCs w:val="24"/>
              </w:rPr>
              <w:t>12</w:t>
            </w:r>
          </w:p>
        </w:tc>
        <w:tc>
          <w:tcPr>
            <w:tcW w:w="709" w:type="pct"/>
            <w:tcBorders>
              <w:top w:val="single" w:sz="4" w:space="0" w:color="auto"/>
              <w:left w:val="single" w:sz="4" w:space="0" w:color="auto"/>
              <w:bottom w:val="single" w:sz="4" w:space="0" w:color="auto"/>
              <w:right w:val="single" w:sz="4" w:space="0" w:color="auto"/>
            </w:tcBorders>
            <w:vAlign w:val="center"/>
          </w:tcPr>
          <w:p w:rsidR="00BA5706" w:rsidRPr="002E7E56" w:rsidRDefault="00BA5706" w:rsidP="00BA5706">
            <w:pPr>
              <w:pStyle w:val="a8"/>
              <w:spacing w:line="276" w:lineRule="auto"/>
              <w:jc w:val="center"/>
              <w:rPr>
                <w:sz w:val="24"/>
                <w:szCs w:val="24"/>
              </w:rPr>
            </w:pPr>
            <w:r w:rsidRPr="002E7E56">
              <w:rPr>
                <w:color w:val="000000"/>
                <w:sz w:val="24"/>
                <w:szCs w:val="24"/>
              </w:rPr>
              <w:t>13 390,07</w:t>
            </w:r>
          </w:p>
        </w:tc>
      </w:tr>
    </w:tbl>
    <w:p w:rsidR="00E9067F" w:rsidRPr="002E7E56" w:rsidRDefault="00E9067F" w:rsidP="00E9067F">
      <w:pPr>
        <w:pStyle w:val="a8"/>
        <w:spacing w:line="276" w:lineRule="auto"/>
        <w:jc w:val="both"/>
        <w:rPr>
          <w:sz w:val="24"/>
          <w:szCs w:val="24"/>
        </w:rPr>
      </w:pPr>
    </w:p>
    <w:p w:rsidR="00E9067F" w:rsidRPr="002E7E56" w:rsidRDefault="00E9067F" w:rsidP="00E9067F">
      <w:pPr>
        <w:pStyle w:val="a8"/>
        <w:spacing w:line="276" w:lineRule="auto"/>
        <w:jc w:val="both"/>
        <w:rPr>
          <w:sz w:val="24"/>
          <w:szCs w:val="24"/>
        </w:rPr>
      </w:pPr>
    </w:p>
    <w:p w:rsidR="00E9067F" w:rsidRPr="00CF40BF" w:rsidRDefault="00CF40BF" w:rsidP="00E9067F">
      <w:pPr>
        <w:pStyle w:val="a8"/>
        <w:spacing w:line="276" w:lineRule="auto"/>
        <w:jc w:val="both"/>
        <w:rPr>
          <w:b/>
          <w:bCs/>
          <w:sz w:val="24"/>
          <w:szCs w:val="24"/>
        </w:rPr>
      </w:pPr>
      <w:r w:rsidRPr="00CF40BF">
        <w:rPr>
          <w:b/>
          <w:bCs/>
          <w:sz w:val="24"/>
          <w:szCs w:val="24"/>
        </w:rPr>
        <w:t xml:space="preserve">Секретар міської ради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CF40BF">
        <w:rPr>
          <w:b/>
          <w:bCs/>
          <w:sz w:val="24"/>
          <w:szCs w:val="24"/>
        </w:rPr>
        <w:t>В’ячеслав ГУБАРЬ</w:t>
      </w:r>
    </w:p>
    <w:p w:rsidR="00E9067F" w:rsidRPr="002E7E56" w:rsidRDefault="00E9067F" w:rsidP="00E9067F">
      <w:pPr>
        <w:pStyle w:val="a8"/>
        <w:spacing w:line="276" w:lineRule="auto"/>
        <w:jc w:val="both"/>
        <w:rPr>
          <w:sz w:val="24"/>
          <w:szCs w:val="24"/>
        </w:rPr>
      </w:pPr>
    </w:p>
    <w:p w:rsidR="00E9067F" w:rsidRPr="002E7E56" w:rsidRDefault="00E9067F" w:rsidP="00E9067F">
      <w:pPr>
        <w:pStyle w:val="a8"/>
        <w:spacing w:line="276" w:lineRule="auto"/>
        <w:jc w:val="both"/>
        <w:rPr>
          <w:sz w:val="24"/>
          <w:szCs w:val="24"/>
        </w:rPr>
      </w:pPr>
    </w:p>
    <w:p w:rsidR="00E9067F" w:rsidRPr="002E7E56" w:rsidRDefault="00E9067F" w:rsidP="00E9067F">
      <w:pPr>
        <w:pStyle w:val="a8"/>
        <w:spacing w:line="276" w:lineRule="auto"/>
        <w:jc w:val="both"/>
        <w:rPr>
          <w:sz w:val="24"/>
          <w:szCs w:val="24"/>
        </w:rPr>
      </w:pPr>
    </w:p>
    <w:p w:rsidR="00E9067F" w:rsidRPr="002E7E56" w:rsidRDefault="00E9067F"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D85074" w:rsidRPr="002E7E56" w:rsidRDefault="00D85074" w:rsidP="00E9067F">
      <w:pPr>
        <w:pStyle w:val="a8"/>
        <w:spacing w:line="276" w:lineRule="auto"/>
        <w:jc w:val="both"/>
        <w:rPr>
          <w:sz w:val="24"/>
          <w:szCs w:val="24"/>
        </w:rPr>
      </w:pPr>
    </w:p>
    <w:p w:rsidR="00E9067F" w:rsidRPr="002E7E56" w:rsidRDefault="00E9067F" w:rsidP="00E9067F">
      <w:pPr>
        <w:pStyle w:val="a8"/>
        <w:spacing w:line="276" w:lineRule="auto"/>
        <w:ind w:left="6804"/>
        <w:jc w:val="both"/>
        <w:rPr>
          <w:b/>
          <w:sz w:val="24"/>
          <w:szCs w:val="24"/>
        </w:rPr>
      </w:pPr>
      <w:r w:rsidRPr="002E7E56">
        <w:rPr>
          <w:b/>
          <w:sz w:val="24"/>
          <w:szCs w:val="24"/>
        </w:rPr>
        <w:lastRenderedPageBreak/>
        <w:t xml:space="preserve">Додаток </w:t>
      </w:r>
      <w:r w:rsidR="00D85074" w:rsidRPr="002E7E56">
        <w:rPr>
          <w:b/>
          <w:sz w:val="24"/>
          <w:szCs w:val="24"/>
        </w:rPr>
        <w:t>3</w:t>
      </w:r>
    </w:p>
    <w:p w:rsidR="00E9067F" w:rsidRPr="002E7E56" w:rsidRDefault="00E9067F" w:rsidP="00E9067F">
      <w:pPr>
        <w:pStyle w:val="a8"/>
        <w:spacing w:line="276" w:lineRule="auto"/>
        <w:ind w:left="6804"/>
        <w:jc w:val="both"/>
        <w:rPr>
          <w:b/>
          <w:sz w:val="24"/>
          <w:szCs w:val="24"/>
        </w:rPr>
      </w:pPr>
      <w:r w:rsidRPr="002E7E56">
        <w:rPr>
          <w:b/>
          <w:sz w:val="24"/>
          <w:szCs w:val="24"/>
        </w:rPr>
        <w:t xml:space="preserve">до рішення міської ради </w:t>
      </w:r>
    </w:p>
    <w:p w:rsidR="00E9067F" w:rsidRPr="002E7E56" w:rsidRDefault="00E9067F" w:rsidP="00E9067F">
      <w:pPr>
        <w:pStyle w:val="a8"/>
        <w:spacing w:line="276" w:lineRule="auto"/>
        <w:ind w:left="6804"/>
        <w:jc w:val="both"/>
        <w:rPr>
          <w:b/>
          <w:sz w:val="24"/>
          <w:szCs w:val="24"/>
        </w:rPr>
      </w:pPr>
      <w:r w:rsidRPr="002E7E56">
        <w:rPr>
          <w:b/>
          <w:sz w:val="24"/>
          <w:szCs w:val="24"/>
        </w:rPr>
        <w:t xml:space="preserve">від </w:t>
      </w:r>
      <w:r w:rsidR="00D85074" w:rsidRPr="002E7E56">
        <w:rPr>
          <w:b/>
          <w:sz w:val="24"/>
          <w:szCs w:val="24"/>
        </w:rPr>
        <w:t>12.06</w:t>
      </w:r>
      <w:r w:rsidR="003047D0" w:rsidRPr="002E7E56">
        <w:rPr>
          <w:b/>
          <w:sz w:val="24"/>
          <w:szCs w:val="24"/>
        </w:rPr>
        <w:t>.2025</w:t>
      </w:r>
    </w:p>
    <w:p w:rsidR="00E9067F" w:rsidRPr="002E7E56" w:rsidRDefault="00E9067F" w:rsidP="00E9067F">
      <w:pPr>
        <w:pStyle w:val="a8"/>
        <w:spacing w:before="240" w:line="276" w:lineRule="auto"/>
        <w:jc w:val="center"/>
        <w:rPr>
          <w:b/>
          <w:sz w:val="24"/>
          <w:szCs w:val="24"/>
        </w:rPr>
      </w:pPr>
      <w:r w:rsidRPr="002E7E56">
        <w:rPr>
          <w:b/>
          <w:sz w:val="24"/>
          <w:szCs w:val="24"/>
        </w:rPr>
        <w:t>ХАРАКТЕРИСТИКА ЛОТІВ,</w:t>
      </w:r>
    </w:p>
    <w:p w:rsidR="00E9067F" w:rsidRPr="002E7E56" w:rsidRDefault="009E106D" w:rsidP="00E9067F">
      <w:pPr>
        <w:pStyle w:val="a8"/>
        <w:spacing w:after="240" w:line="276" w:lineRule="auto"/>
        <w:jc w:val="center"/>
        <w:rPr>
          <w:b/>
          <w:sz w:val="24"/>
          <w:szCs w:val="24"/>
        </w:rPr>
      </w:pPr>
      <w:r w:rsidRPr="002E7E56">
        <w:rPr>
          <w:b/>
          <w:sz w:val="24"/>
          <w:szCs w:val="24"/>
        </w:rPr>
        <w:t>які</w:t>
      </w:r>
      <w:r w:rsidR="00E9067F" w:rsidRPr="002E7E56">
        <w:rPr>
          <w:b/>
          <w:sz w:val="24"/>
          <w:szCs w:val="24"/>
        </w:rPr>
        <w:t xml:space="preserve"> виставляються на земельні торги</w:t>
      </w:r>
    </w:p>
    <w:p w:rsidR="00F5493D" w:rsidRPr="002E7E56" w:rsidRDefault="00F5493D" w:rsidP="00F5493D">
      <w:pPr>
        <w:pStyle w:val="a8"/>
        <w:spacing w:after="120" w:line="276" w:lineRule="auto"/>
        <w:jc w:val="center"/>
        <w:rPr>
          <w:b/>
          <w:sz w:val="24"/>
          <w:szCs w:val="24"/>
        </w:rPr>
      </w:pPr>
      <w:bookmarkStart w:id="1" w:name="_Hlk156374408"/>
      <w:r w:rsidRPr="002E7E56">
        <w:rPr>
          <w:b/>
          <w:sz w:val="24"/>
          <w:szCs w:val="24"/>
        </w:rPr>
        <w:t>І.</w:t>
      </w:r>
    </w:p>
    <w:p w:rsidR="00F5493D" w:rsidRPr="002E7E56" w:rsidRDefault="00F5493D" w:rsidP="00F5493D">
      <w:pPr>
        <w:pStyle w:val="a8"/>
        <w:numPr>
          <w:ilvl w:val="0"/>
          <w:numId w:val="2"/>
        </w:numPr>
        <w:tabs>
          <w:tab w:val="left" w:pos="851"/>
          <w:tab w:val="left" w:pos="993"/>
        </w:tabs>
        <w:spacing w:line="276" w:lineRule="auto"/>
        <w:ind w:left="0" w:firstLine="567"/>
        <w:jc w:val="both"/>
        <w:rPr>
          <w:sz w:val="24"/>
          <w:szCs w:val="24"/>
        </w:rPr>
      </w:pPr>
      <w:r w:rsidRPr="002E7E56">
        <w:rPr>
          <w:sz w:val="24"/>
          <w:szCs w:val="24"/>
        </w:rPr>
        <w:t>Земельна ділянка – Землі сільськогосподарського призначення.</w:t>
      </w:r>
    </w:p>
    <w:p w:rsidR="00F5493D" w:rsidRPr="002E7E56" w:rsidRDefault="00F5493D" w:rsidP="00F5493D">
      <w:pPr>
        <w:pStyle w:val="a8"/>
        <w:numPr>
          <w:ilvl w:val="0"/>
          <w:numId w:val="2"/>
        </w:numPr>
        <w:tabs>
          <w:tab w:val="left" w:pos="851"/>
          <w:tab w:val="left" w:pos="993"/>
        </w:tabs>
        <w:spacing w:line="276" w:lineRule="auto"/>
        <w:ind w:left="0" w:firstLine="567"/>
        <w:jc w:val="both"/>
        <w:rPr>
          <w:sz w:val="24"/>
          <w:szCs w:val="24"/>
        </w:rPr>
      </w:pPr>
      <w:r w:rsidRPr="002E7E56">
        <w:rPr>
          <w:sz w:val="24"/>
          <w:szCs w:val="24"/>
        </w:rPr>
        <w:t xml:space="preserve">Місце розташування – за межами населених пунктів на території </w:t>
      </w:r>
      <w:r w:rsidR="00D85074" w:rsidRPr="002E7E56">
        <w:rPr>
          <w:sz w:val="24"/>
          <w:szCs w:val="24"/>
        </w:rPr>
        <w:t>Бобрицького</w:t>
      </w:r>
      <w:r w:rsidRPr="002E7E56">
        <w:rPr>
          <w:sz w:val="24"/>
          <w:szCs w:val="24"/>
        </w:rPr>
        <w:t xml:space="preserve"> старостинського округу Роменської міської територіальної громади.</w:t>
      </w:r>
    </w:p>
    <w:p w:rsidR="00F5493D" w:rsidRPr="002E7E56" w:rsidRDefault="00F5493D" w:rsidP="00F5493D">
      <w:pPr>
        <w:pStyle w:val="a8"/>
        <w:numPr>
          <w:ilvl w:val="0"/>
          <w:numId w:val="2"/>
        </w:numPr>
        <w:tabs>
          <w:tab w:val="left" w:pos="851"/>
          <w:tab w:val="left" w:pos="993"/>
        </w:tabs>
        <w:spacing w:line="276" w:lineRule="auto"/>
        <w:ind w:left="0" w:firstLine="567"/>
        <w:jc w:val="both"/>
        <w:rPr>
          <w:rFonts w:eastAsia="Cambria"/>
          <w:sz w:val="24"/>
          <w:szCs w:val="24"/>
        </w:rPr>
      </w:pPr>
      <w:r w:rsidRPr="002E7E56">
        <w:rPr>
          <w:sz w:val="24"/>
          <w:szCs w:val="24"/>
        </w:rPr>
        <w:t>Цільове призначення –</w:t>
      </w:r>
      <w:r w:rsidRPr="002E7E56">
        <w:rPr>
          <w:sz w:val="24"/>
          <w:szCs w:val="24"/>
          <w:shd w:val="clear" w:color="auto" w:fill="FFFFFF"/>
        </w:rPr>
        <w:t xml:space="preserve"> для ведення товарного сільськогосподарського виробництва</w:t>
      </w:r>
      <w:r w:rsidRPr="002E7E56">
        <w:rPr>
          <w:rFonts w:eastAsia="Cambria"/>
          <w:sz w:val="24"/>
          <w:szCs w:val="24"/>
        </w:rPr>
        <w:t>.</w:t>
      </w:r>
    </w:p>
    <w:p w:rsidR="00F5493D" w:rsidRPr="002E7E56" w:rsidRDefault="00F5493D" w:rsidP="00F5493D">
      <w:pPr>
        <w:pStyle w:val="a8"/>
        <w:numPr>
          <w:ilvl w:val="0"/>
          <w:numId w:val="2"/>
        </w:numPr>
        <w:tabs>
          <w:tab w:val="left" w:pos="851"/>
          <w:tab w:val="left" w:pos="993"/>
        </w:tabs>
        <w:spacing w:line="276" w:lineRule="auto"/>
        <w:ind w:left="0" w:firstLine="567"/>
        <w:jc w:val="both"/>
        <w:rPr>
          <w:sz w:val="24"/>
          <w:szCs w:val="24"/>
        </w:rPr>
      </w:pPr>
      <w:r w:rsidRPr="002E7E56">
        <w:rPr>
          <w:sz w:val="24"/>
          <w:szCs w:val="24"/>
        </w:rPr>
        <w:t xml:space="preserve">Розмір земельної ділянки – </w:t>
      </w:r>
      <w:r w:rsidR="009E106D" w:rsidRPr="002E7E56">
        <w:rPr>
          <w:sz w:val="24"/>
          <w:szCs w:val="24"/>
        </w:rPr>
        <w:t>20,0000</w:t>
      </w:r>
      <w:r w:rsidRPr="002E7E56">
        <w:rPr>
          <w:color w:val="000000"/>
          <w:sz w:val="24"/>
          <w:szCs w:val="24"/>
          <w:lang w:eastAsia="uk-UA"/>
        </w:rPr>
        <w:t xml:space="preserve"> </w:t>
      </w:r>
      <w:r w:rsidRPr="002E7E56">
        <w:rPr>
          <w:sz w:val="24"/>
          <w:szCs w:val="24"/>
        </w:rPr>
        <w:t>га.</w:t>
      </w:r>
    </w:p>
    <w:p w:rsidR="00F5493D" w:rsidRPr="002E7E56" w:rsidRDefault="00F5493D" w:rsidP="00F5493D">
      <w:pPr>
        <w:pStyle w:val="a8"/>
        <w:numPr>
          <w:ilvl w:val="0"/>
          <w:numId w:val="2"/>
        </w:numPr>
        <w:tabs>
          <w:tab w:val="left" w:pos="851"/>
          <w:tab w:val="left" w:pos="993"/>
        </w:tabs>
        <w:spacing w:line="276" w:lineRule="auto"/>
        <w:ind w:left="0" w:firstLine="567"/>
        <w:jc w:val="both"/>
        <w:rPr>
          <w:rFonts w:eastAsia="Cambria"/>
          <w:sz w:val="24"/>
          <w:szCs w:val="24"/>
        </w:rPr>
      </w:pPr>
      <w:r w:rsidRPr="002E7E56">
        <w:rPr>
          <w:sz w:val="24"/>
          <w:szCs w:val="24"/>
        </w:rPr>
        <w:t xml:space="preserve">Кадастровий номер: </w:t>
      </w:r>
      <w:r w:rsidR="009E106D" w:rsidRPr="002E7E56">
        <w:rPr>
          <w:sz w:val="24"/>
          <w:szCs w:val="24"/>
        </w:rPr>
        <w:t>5924182300:02:002:1107</w:t>
      </w:r>
      <w:r w:rsidRPr="002E7E56">
        <w:rPr>
          <w:rFonts w:eastAsia="Cambria"/>
          <w:sz w:val="24"/>
          <w:szCs w:val="24"/>
        </w:rPr>
        <w:t>.</w:t>
      </w:r>
    </w:p>
    <w:p w:rsidR="00F5493D" w:rsidRPr="002E7E56" w:rsidRDefault="00F5493D" w:rsidP="00F5493D">
      <w:pPr>
        <w:pStyle w:val="a8"/>
        <w:numPr>
          <w:ilvl w:val="0"/>
          <w:numId w:val="2"/>
        </w:numPr>
        <w:tabs>
          <w:tab w:val="left" w:pos="851"/>
          <w:tab w:val="left" w:pos="993"/>
        </w:tabs>
        <w:spacing w:line="276" w:lineRule="auto"/>
        <w:ind w:left="0" w:firstLine="567"/>
        <w:jc w:val="both"/>
        <w:rPr>
          <w:sz w:val="24"/>
          <w:szCs w:val="24"/>
        </w:rPr>
      </w:pPr>
      <w:r w:rsidRPr="002E7E56">
        <w:rPr>
          <w:rFonts w:eastAsia="Cambria"/>
          <w:sz w:val="24"/>
          <w:szCs w:val="24"/>
        </w:rPr>
        <w:t xml:space="preserve">Нормативна грошова оцінка земельної ділянки – </w:t>
      </w:r>
      <w:r w:rsidR="009E106D" w:rsidRPr="002E7E56">
        <w:rPr>
          <w:color w:val="000000"/>
          <w:sz w:val="24"/>
          <w:szCs w:val="24"/>
        </w:rPr>
        <w:t>787 789,17</w:t>
      </w:r>
      <w:r w:rsidRPr="002E7E56">
        <w:rPr>
          <w:rFonts w:eastAsia="Cambria"/>
          <w:sz w:val="24"/>
          <w:szCs w:val="24"/>
        </w:rPr>
        <w:t xml:space="preserve"> грн.</w:t>
      </w:r>
    </w:p>
    <w:p w:rsidR="00BB3789" w:rsidRPr="002E7E56" w:rsidRDefault="00F5493D" w:rsidP="00BB3789">
      <w:pPr>
        <w:pStyle w:val="a8"/>
        <w:numPr>
          <w:ilvl w:val="0"/>
          <w:numId w:val="2"/>
        </w:numPr>
        <w:tabs>
          <w:tab w:val="left" w:pos="851"/>
          <w:tab w:val="left" w:pos="993"/>
        </w:tabs>
        <w:spacing w:line="276" w:lineRule="auto"/>
        <w:ind w:left="0" w:firstLine="567"/>
        <w:jc w:val="both"/>
        <w:rPr>
          <w:sz w:val="24"/>
          <w:szCs w:val="24"/>
        </w:rPr>
      </w:pPr>
      <w:r w:rsidRPr="002E7E56">
        <w:rPr>
          <w:sz w:val="24"/>
          <w:szCs w:val="24"/>
        </w:rPr>
        <w:t xml:space="preserve">Стартовий розмір річної орендної плати </w:t>
      </w:r>
      <w:r w:rsidR="009E106D" w:rsidRPr="002E7E56">
        <w:rPr>
          <w:color w:val="000000"/>
          <w:sz w:val="24"/>
          <w:szCs w:val="24"/>
        </w:rPr>
        <w:t>94 534,70</w:t>
      </w:r>
      <w:r w:rsidRPr="002E7E56">
        <w:rPr>
          <w:sz w:val="24"/>
          <w:szCs w:val="24"/>
        </w:rPr>
        <w:t xml:space="preserve"> грн (12 % від нормативної грошової оцінки земельної ділянки).</w:t>
      </w:r>
    </w:p>
    <w:p w:rsidR="00F5493D" w:rsidRPr="002E7E56" w:rsidRDefault="00F5493D" w:rsidP="00BB3789">
      <w:pPr>
        <w:pStyle w:val="a8"/>
        <w:numPr>
          <w:ilvl w:val="0"/>
          <w:numId w:val="2"/>
        </w:numPr>
        <w:tabs>
          <w:tab w:val="left" w:pos="851"/>
          <w:tab w:val="left" w:pos="993"/>
        </w:tabs>
        <w:spacing w:line="276" w:lineRule="auto"/>
        <w:ind w:left="0" w:firstLine="567"/>
        <w:jc w:val="both"/>
        <w:rPr>
          <w:sz w:val="24"/>
          <w:szCs w:val="24"/>
        </w:rPr>
      </w:pPr>
      <w:r w:rsidRPr="002E7E56">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E9067F" w:rsidRPr="002E7E56" w:rsidRDefault="00E9067F" w:rsidP="00BB3789">
      <w:pPr>
        <w:pStyle w:val="a8"/>
        <w:spacing w:before="240" w:after="120" w:line="276" w:lineRule="auto"/>
        <w:jc w:val="center"/>
        <w:rPr>
          <w:b/>
          <w:sz w:val="24"/>
          <w:szCs w:val="24"/>
        </w:rPr>
      </w:pPr>
      <w:r w:rsidRPr="002E7E56">
        <w:rPr>
          <w:b/>
          <w:sz w:val="24"/>
          <w:szCs w:val="24"/>
        </w:rPr>
        <w:t>І</w:t>
      </w:r>
      <w:r w:rsidR="00F5493D" w:rsidRPr="002E7E56">
        <w:rPr>
          <w:b/>
          <w:sz w:val="24"/>
          <w:szCs w:val="24"/>
        </w:rPr>
        <w:t>І</w:t>
      </w:r>
      <w:r w:rsidRPr="002E7E56">
        <w:rPr>
          <w:b/>
          <w:sz w:val="24"/>
          <w:szCs w:val="24"/>
        </w:rPr>
        <w:t>.</w:t>
      </w:r>
    </w:p>
    <w:bookmarkEnd w:id="1"/>
    <w:p w:rsidR="00E9067F" w:rsidRPr="002E7E56" w:rsidRDefault="00E9067F" w:rsidP="00261434">
      <w:pPr>
        <w:pStyle w:val="a8"/>
        <w:numPr>
          <w:ilvl w:val="0"/>
          <w:numId w:val="5"/>
        </w:numPr>
        <w:tabs>
          <w:tab w:val="left" w:pos="851"/>
          <w:tab w:val="left" w:pos="993"/>
        </w:tabs>
        <w:spacing w:line="276" w:lineRule="auto"/>
        <w:ind w:left="0" w:firstLine="567"/>
        <w:jc w:val="both"/>
        <w:rPr>
          <w:sz w:val="24"/>
          <w:szCs w:val="24"/>
        </w:rPr>
      </w:pPr>
      <w:r w:rsidRPr="002E7E56">
        <w:rPr>
          <w:sz w:val="24"/>
          <w:szCs w:val="24"/>
        </w:rPr>
        <w:t>Земельна ділянка – Землі сільськогосподарського призначення.</w:t>
      </w:r>
    </w:p>
    <w:p w:rsidR="00E9067F" w:rsidRPr="002E7E56" w:rsidRDefault="00E9067F" w:rsidP="00261434">
      <w:pPr>
        <w:pStyle w:val="a8"/>
        <w:numPr>
          <w:ilvl w:val="0"/>
          <w:numId w:val="5"/>
        </w:numPr>
        <w:tabs>
          <w:tab w:val="left" w:pos="851"/>
          <w:tab w:val="left" w:pos="993"/>
        </w:tabs>
        <w:spacing w:line="276" w:lineRule="auto"/>
        <w:ind w:left="0" w:firstLine="567"/>
        <w:jc w:val="both"/>
        <w:rPr>
          <w:sz w:val="24"/>
          <w:szCs w:val="24"/>
        </w:rPr>
      </w:pPr>
      <w:r w:rsidRPr="002E7E56">
        <w:rPr>
          <w:sz w:val="24"/>
          <w:szCs w:val="24"/>
        </w:rPr>
        <w:t xml:space="preserve">Місце розташування – за межами населених пунктів на території </w:t>
      </w:r>
      <w:r w:rsidR="009E106D" w:rsidRPr="002E7E56">
        <w:rPr>
          <w:sz w:val="24"/>
          <w:szCs w:val="24"/>
        </w:rPr>
        <w:t>Коржівського</w:t>
      </w:r>
      <w:r w:rsidRPr="002E7E56">
        <w:rPr>
          <w:sz w:val="24"/>
          <w:szCs w:val="24"/>
        </w:rPr>
        <w:t xml:space="preserve"> старостинського округу Роменської міської територіальної громади.</w:t>
      </w:r>
    </w:p>
    <w:p w:rsidR="00E9067F" w:rsidRPr="002E7E56" w:rsidRDefault="00E9067F" w:rsidP="00261434">
      <w:pPr>
        <w:pStyle w:val="a8"/>
        <w:numPr>
          <w:ilvl w:val="0"/>
          <w:numId w:val="5"/>
        </w:numPr>
        <w:tabs>
          <w:tab w:val="left" w:pos="851"/>
          <w:tab w:val="left" w:pos="993"/>
        </w:tabs>
        <w:spacing w:line="276" w:lineRule="auto"/>
        <w:ind w:left="0" w:firstLine="567"/>
        <w:jc w:val="both"/>
        <w:rPr>
          <w:rFonts w:eastAsia="Cambria"/>
          <w:sz w:val="24"/>
          <w:szCs w:val="24"/>
        </w:rPr>
      </w:pPr>
      <w:r w:rsidRPr="002E7E56">
        <w:rPr>
          <w:sz w:val="24"/>
          <w:szCs w:val="24"/>
        </w:rPr>
        <w:t>Цільове призначення –</w:t>
      </w:r>
      <w:r w:rsidRPr="002E7E56">
        <w:rPr>
          <w:sz w:val="24"/>
          <w:szCs w:val="24"/>
          <w:shd w:val="clear" w:color="auto" w:fill="FFFFFF"/>
        </w:rPr>
        <w:t xml:space="preserve"> для ведення товарного сільськогосподарського виробництва</w:t>
      </w:r>
      <w:r w:rsidRPr="002E7E56">
        <w:rPr>
          <w:rFonts w:eastAsia="Cambria"/>
          <w:sz w:val="24"/>
          <w:szCs w:val="24"/>
        </w:rPr>
        <w:t>.</w:t>
      </w:r>
    </w:p>
    <w:p w:rsidR="00E9067F" w:rsidRPr="002E7E56" w:rsidRDefault="00E9067F" w:rsidP="00261434">
      <w:pPr>
        <w:pStyle w:val="a8"/>
        <w:numPr>
          <w:ilvl w:val="0"/>
          <w:numId w:val="5"/>
        </w:numPr>
        <w:tabs>
          <w:tab w:val="left" w:pos="851"/>
          <w:tab w:val="left" w:pos="993"/>
        </w:tabs>
        <w:spacing w:line="276" w:lineRule="auto"/>
        <w:ind w:left="0" w:firstLine="567"/>
        <w:jc w:val="both"/>
        <w:rPr>
          <w:sz w:val="24"/>
          <w:szCs w:val="24"/>
        </w:rPr>
      </w:pPr>
      <w:r w:rsidRPr="002E7E56">
        <w:rPr>
          <w:sz w:val="24"/>
          <w:szCs w:val="24"/>
        </w:rPr>
        <w:t xml:space="preserve">Розмір земельної ділянки – </w:t>
      </w:r>
      <w:r w:rsidR="009E106D" w:rsidRPr="002E7E56">
        <w:rPr>
          <w:sz w:val="24"/>
          <w:szCs w:val="24"/>
        </w:rPr>
        <w:t>4,0869</w:t>
      </w:r>
      <w:r w:rsidRPr="002E7E56">
        <w:rPr>
          <w:color w:val="000000"/>
          <w:sz w:val="24"/>
          <w:szCs w:val="24"/>
          <w:lang w:eastAsia="uk-UA"/>
        </w:rPr>
        <w:t xml:space="preserve"> </w:t>
      </w:r>
      <w:r w:rsidRPr="002E7E56">
        <w:rPr>
          <w:sz w:val="24"/>
          <w:szCs w:val="24"/>
        </w:rPr>
        <w:t>га.</w:t>
      </w:r>
    </w:p>
    <w:p w:rsidR="00E9067F" w:rsidRPr="002E7E56" w:rsidRDefault="00E9067F" w:rsidP="00261434">
      <w:pPr>
        <w:pStyle w:val="a8"/>
        <w:numPr>
          <w:ilvl w:val="0"/>
          <w:numId w:val="5"/>
        </w:numPr>
        <w:tabs>
          <w:tab w:val="left" w:pos="851"/>
          <w:tab w:val="left" w:pos="993"/>
        </w:tabs>
        <w:spacing w:line="276" w:lineRule="auto"/>
        <w:ind w:left="0" w:firstLine="567"/>
        <w:jc w:val="both"/>
        <w:rPr>
          <w:rFonts w:eastAsia="Cambria"/>
          <w:sz w:val="24"/>
          <w:szCs w:val="24"/>
        </w:rPr>
      </w:pPr>
      <w:r w:rsidRPr="002E7E56">
        <w:rPr>
          <w:sz w:val="24"/>
          <w:szCs w:val="24"/>
        </w:rPr>
        <w:t xml:space="preserve">Кадастровий номер: </w:t>
      </w:r>
      <w:r w:rsidR="009E106D" w:rsidRPr="002E7E56">
        <w:rPr>
          <w:sz w:val="24"/>
          <w:szCs w:val="24"/>
        </w:rPr>
        <w:t>5924185400:01:002:1273</w:t>
      </w:r>
      <w:r w:rsidRPr="002E7E56">
        <w:rPr>
          <w:rFonts w:eastAsia="Cambria"/>
          <w:sz w:val="24"/>
          <w:szCs w:val="24"/>
        </w:rPr>
        <w:t>.</w:t>
      </w:r>
    </w:p>
    <w:p w:rsidR="00E9067F" w:rsidRPr="002E7E56" w:rsidRDefault="00E9067F" w:rsidP="00261434">
      <w:pPr>
        <w:pStyle w:val="a8"/>
        <w:numPr>
          <w:ilvl w:val="0"/>
          <w:numId w:val="5"/>
        </w:numPr>
        <w:tabs>
          <w:tab w:val="left" w:pos="851"/>
          <w:tab w:val="left" w:pos="993"/>
        </w:tabs>
        <w:spacing w:line="276" w:lineRule="auto"/>
        <w:ind w:left="0" w:firstLine="567"/>
        <w:jc w:val="both"/>
        <w:rPr>
          <w:sz w:val="24"/>
          <w:szCs w:val="24"/>
        </w:rPr>
      </w:pPr>
      <w:r w:rsidRPr="002E7E56">
        <w:rPr>
          <w:rFonts w:eastAsia="Cambria"/>
          <w:sz w:val="24"/>
          <w:szCs w:val="24"/>
        </w:rPr>
        <w:t xml:space="preserve">Нормативна грошова оцінка земельної ділянки – </w:t>
      </w:r>
      <w:r w:rsidR="009E106D" w:rsidRPr="002E7E56">
        <w:rPr>
          <w:color w:val="000000"/>
          <w:sz w:val="24"/>
          <w:szCs w:val="24"/>
        </w:rPr>
        <w:t>111 583,93</w:t>
      </w:r>
      <w:r w:rsidRPr="002E7E56">
        <w:rPr>
          <w:rFonts w:eastAsia="Cambria"/>
          <w:sz w:val="24"/>
          <w:szCs w:val="24"/>
        </w:rPr>
        <w:t xml:space="preserve"> грн.</w:t>
      </w:r>
    </w:p>
    <w:p w:rsidR="00E9067F" w:rsidRPr="002E7E56" w:rsidRDefault="00E9067F" w:rsidP="00261434">
      <w:pPr>
        <w:pStyle w:val="a8"/>
        <w:numPr>
          <w:ilvl w:val="0"/>
          <w:numId w:val="5"/>
        </w:numPr>
        <w:tabs>
          <w:tab w:val="left" w:pos="851"/>
          <w:tab w:val="left" w:pos="993"/>
        </w:tabs>
        <w:spacing w:line="276" w:lineRule="auto"/>
        <w:ind w:left="0" w:firstLine="567"/>
        <w:jc w:val="both"/>
        <w:rPr>
          <w:sz w:val="24"/>
          <w:szCs w:val="24"/>
        </w:rPr>
      </w:pPr>
      <w:r w:rsidRPr="002E7E56">
        <w:rPr>
          <w:sz w:val="24"/>
          <w:szCs w:val="24"/>
        </w:rPr>
        <w:t xml:space="preserve">Стартовий розмір річної орендної плати </w:t>
      </w:r>
      <w:r w:rsidR="009E106D" w:rsidRPr="002E7E56">
        <w:rPr>
          <w:color w:val="000000"/>
          <w:sz w:val="24"/>
          <w:szCs w:val="24"/>
        </w:rPr>
        <w:t>13 390,07</w:t>
      </w:r>
      <w:r w:rsidRPr="002E7E56">
        <w:rPr>
          <w:sz w:val="24"/>
          <w:szCs w:val="24"/>
        </w:rPr>
        <w:t xml:space="preserve"> грн (12 % від нормативної грошової оцінки земельної ділянки).</w:t>
      </w:r>
    </w:p>
    <w:p w:rsidR="00E9067F" w:rsidRPr="002E7E56" w:rsidRDefault="00E9067F" w:rsidP="00261434">
      <w:pPr>
        <w:pStyle w:val="a8"/>
        <w:numPr>
          <w:ilvl w:val="0"/>
          <w:numId w:val="5"/>
        </w:numPr>
        <w:tabs>
          <w:tab w:val="left" w:pos="851"/>
          <w:tab w:val="left" w:pos="993"/>
        </w:tabs>
        <w:spacing w:after="120" w:line="276" w:lineRule="auto"/>
        <w:ind w:left="0" w:firstLine="567"/>
        <w:jc w:val="both"/>
        <w:rPr>
          <w:sz w:val="24"/>
          <w:szCs w:val="24"/>
        </w:rPr>
      </w:pPr>
      <w:r w:rsidRPr="002E7E56">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686468" w:rsidRPr="002E7E56" w:rsidRDefault="00686468" w:rsidP="009E3D08">
      <w:pPr>
        <w:pStyle w:val="a8"/>
        <w:tabs>
          <w:tab w:val="left" w:pos="851"/>
          <w:tab w:val="left" w:pos="993"/>
        </w:tabs>
        <w:spacing w:after="120" w:line="276" w:lineRule="auto"/>
        <w:ind w:left="567"/>
        <w:jc w:val="both"/>
        <w:rPr>
          <w:sz w:val="24"/>
          <w:szCs w:val="24"/>
        </w:rPr>
      </w:pPr>
    </w:p>
    <w:p w:rsidR="00686468" w:rsidRPr="00CF40BF" w:rsidRDefault="00CF40BF" w:rsidP="00CF40BF">
      <w:pPr>
        <w:pStyle w:val="a8"/>
        <w:tabs>
          <w:tab w:val="left" w:pos="851"/>
          <w:tab w:val="left" w:pos="993"/>
        </w:tabs>
        <w:spacing w:after="120" w:line="276" w:lineRule="auto"/>
        <w:jc w:val="both"/>
        <w:rPr>
          <w:b/>
          <w:bCs/>
          <w:sz w:val="24"/>
          <w:szCs w:val="24"/>
        </w:rPr>
      </w:pPr>
      <w:r w:rsidRPr="00CF40BF">
        <w:rPr>
          <w:b/>
          <w:bCs/>
          <w:sz w:val="24"/>
          <w:szCs w:val="24"/>
        </w:rPr>
        <w:t>Секретар міської ради</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CF40BF">
        <w:rPr>
          <w:b/>
          <w:bCs/>
          <w:sz w:val="24"/>
          <w:szCs w:val="24"/>
        </w:rPr>
        <w:t xml:space="preserve"> В’ячеслав ГУБАРЬ</w:t>
      </w:r>
    </w:p>
    <w:p w:rsidR="00686468" w:rsidRPr="002E7E56" w:rsidRDefault="00686468" w:rsidP="009E3D08">
      <w:pPr>
        <w:pStyle w:val="a8"/>
        <w:tabs>
          <w:tab w:val="left" w:pos="851"/>
          <w:tab w:val="left" w:pos="993"/>
        </w:tabs>
        <w:spacing w:after="120" w:line="276" w:lineRule="auto"/>
        <w:ind w:left="567"/>
        <w:jc w:val="both"/>
        <w:rPr>
          <w:sz w:val="24"/>
          <w:szCs w:val="24"/>
        </w:rPr>
      </w:pPr>
    </w:p>
    <w:p w:rsidR="00686468" w:rsidRPr="002E7E56" w:rsidRDefault="00686468" w:rsidP="009E3D08">
      <w:pPr>
        <w:pStyle w:val="a8"/>
        <w:tabs>
          <w:tab w:val="left" w:pos="851"/>
          <w:tab w:val="left" w:pos="993"/>
        </w:tabs>
        <w:spacing w:after="120" w:line="276" w:lineRule="auto"/>
        <w:ind w:left="567"/>
        <w:jc w:val="both"/>
        <w:rPr>
          <w:sz w:val="24"/>
          <w:szCs w:val="24"/>
        </w:rPr>
      </w:pPr>
    </w:p>
    <w:p w:rsidR="00686468" w:rsidRPr="002E7E56" w:rsidRDefault="00686468" w:rsidP="009E3D08">
      <w:pPr>
        <w:pStyle w:val="a8"/>
        <w:tabs>
          <w:tab w:val="left" w:pos="851"/>
          <w:tab w:val="left" w:pos="993"/>
        </w:tabs>
        <w:spacing w:after="120" w:line="276" w:lineRule="auto"/>
        <w:ind w:left="567"/>
        <w:jc w:val="both"/>
        <w:rPr>
          <w:sz w:val="24"/>
          <w:szCs w:val="24"/>
        </w:rPr>
      </w:pPr>
    </w:p>
    <w:p w:rsidR="00686468" w:rsidRPr="002E7E56" w:rsidRDefault="00686468" w:rsidP="009E3D08">
      <w:pPr>
        <w:pStyle w:val="a8"/>
        <w:tabs>
          <w:tab w:val="left" w:pos="851"/>
          <w:tab w:val="left" w:pos="993"/>
        </w:tabs>
        <w:spacing w:after="120" w:line="276" w:lineRule="auto"/>
        <w:ind w:left="567"/>
        <w:jc w:val="both"/>
        <w:rPr>
          <w:sz w:val="24"/>
          <w:szCs w:val="24"/>
        </w:rPr>
      </w:pPr>
    </w:p>
    <w:p w:rsidR="00686468" w:rsidRDefault="00686468" w:rsidP="009E3D08">
      <w:pPr>
        <w:pStyle w:val="a8"/>
        <w:tabs>
          <w:tab w:val="left" w:pos="851"/>
          <w:tab w:val="left" w:pos="993"/>
        </w:tabs>
        <w:spacing w:after="120" w:line="276" w:lineRule="auto"/>
        <w:ind w:left="567"/>
        <w:jc w:val="both"/>
        <w:rPr>
          <w:sz w:val="24"/>
          <w:szCs w:val="24"/>
        </w:rPr>
      </w:pPr>
    </w:p>
    <w:p w:rsidR="00645A75" w:rsidRPr="002E7E56" w:rsidRDefault="00645A75" w:rsidP="009E3D08">
      <w:pPr>
        <w:pStyle w:val="a8"/>
        <w:tabs>
          <w:tab w:val="left" w:pos="851"/>
          <w:tab w:val="left" w:pos="993"/>
        </w:tabs>
        <w:spacing w:after="120" w:line="276" w:lineRule="auto"/>
        <w:ind w:left="567"/>
        <w:jc w:val="both"/>
        <w:rPr>
          <w:sz w:val="24"/>
          <w:szCs w:val="24"/>
        </w:rPr>
      </w:pPr>
    </w:p>
    <w:p w:rsidR="00686468" w:rsidRPr="002E7E56" w:rsidRDefault="00686468" w:rsidP="009E3D08">
      <w:pPr>
        <w:pStyle w:val="a8"/>
        <w:tabs>
          <w:tab w:val="left" w:pos="851"/>
          <w:tab w:val="left" w:pos="993"/>
        </w:tabs>
        <w:spacing w:after="120" w:line="276" w:lineRule="auto"/>
        <w:ind w:left="567"/>
        <w:jc w:val="both"/>
        <w:rPr>
          <w:sz w:val="24"/>
          <w:szCs w:val="24"/>
        </w:rPr>
      </w:pPr>
    </w:p>
    <w:p w:rsidR="00686468" w:rsidRPr="002E7E56" w:rsidRDefault="00686468" w:rsidP="009E3D08">
      <w:pPr>
        <w:pStyle w:val="a8"/>
        <w:tabs>
          <w:tab w:val="left" w:pos="851"/>
          <w:tab w:val="left" w:pos="993"/>
        </w:tabs>
        <w:spacing w:after="120" w:line="276" w:lineRule="auto"/>
        <w:ind w:left="567"/>
        <w:jc w:val="both"/>
        <w:rPr>
          <w:sz w:val="24"/>
          <w:szCs w:val="24"/>
        </w:rPr>
      </w:pPr>
    </w:p>
    <w:p w:rsidR="00E9067F" w:rsidRPr="002E7E56" w:rsidRDefault="00E9067F" w:rsidP="00E9067F">
      <w:pPr>
        <w:pStyle w:val="a8"/>
        <w:spacing w:line="276" w:lineRule="auto"/>
        <w:ind w:left="6804"/>
        <w:jc w:val="both"/>
        <w:rPr>
          <w:b/>
          <w:sz w:val="24"/>
          <w:szCs w:val="24"/>
        </w:rPr>
      </w:pPr>
      <w:r w:rsidRPr="002E7E56">
        <w:rPr>
          <w:b/>
          <w:sz w:val="24"/>
          <w:szCs w:val="24"/>
        </w:rPr>
        <w:lastRenderedPageBreak/>
        <w:t xml:space="preserve">Додаток </w:t>
      </w:r>
      <w:r w:rsidR="00A324C7" w:rsidRPr="002E7E56">
        <w:rPr>
          <w:b/>
          <w:sz w:val="24"/>
          <w:szCs w:val="24"/>
        </w:rPr>
        <w:t>4</w:t>
      </w:r>
    </w:p>
    <w:p w:rsidR="00E9067F" w:rsidRPr="002E7E56" w:rsidRDefault="00E9067F" w:rsidP="00E9067F">
      <w:pPr>
        <w:pStyle w:val="a8"/>
        <w:spacing w:line="276" w:lineRule="auto"/>
        <w:ind w:left="6804"/>
        <w:jc w:val="both"/>
        <w:rPr>
          <w:b/>
          <w:sz w:val="24"/>
          <w:szCs w:val="24"/>
        </w:rPr>
      </w:pPr>
      <w:r w:rsidRPr="002E7E56">
        <w:rPr>
          <w:b/>
          <w:sz w:val="24"/>
          <w:szCs w:val="24"/>
        </w:rPr>
        <w:t>до рішення міської ради</w:t>
      </w:r>
    </w:p>
    <w:p w:rsidR="00E9067F" w:rsidRPr="002E7E56" w:rsidRDefault="00E9067F" w:rsidP="00E9067F">
      <w:pPr>
        <w:pStyle w:val="a8"/>
        <w:spacing w:line="276" w:lineRule="auto"/>
        <w:ind w:left="6804"/>
        <w:jc w:val="both"/>
        <w:rPr>
          <w:b/>
          <w:sz w:val="24"/>
          <w:szCs w:val="24"/>
        </w:rPr>
      </w:pPr>
      <w:r w:rsidRPr="002E7E56">
        <w:rPr>
          <w:b/>
          <w:sz w:val="24"/>
          <w:szCs w:val="24"/>
        </w:rPr>
        <w:t xml:space="preserve">від </w:t>
      </w:r>
      <w:r w:rsidR="009E106D" w:rsidRPr="002E7E56">
        <w:rPr>
          <w:b/>
          <w:sz w:val="24"/>
          <w:szCs w:val="24"/>
        </w:rPr>
        <w:t>12.06.</w:t>
      </w:r>
      <w:r w:rsidR="003047D0" w:rsidRPr="002E7E56">
        <w:rPr>
          <w:b/>
          <w:sz w:val="24"/>
          <w:szCs w:val="24"/>
        </w:rPr>
        <w:t>2025</w:t>
      </w:r>
    </w:p>
    <w:p w:rsidR="00E9067F" w:rsidRPr="002E7E56" w:rsidRDefault="00E9067F" w:rsidP="00E9067F">
      <w:pPr>
        <w:pStyle w:val="a8"/>
        <w:spacing w:before="240" w:after="240" w:line="276" w:lineRule="auto"/>
        <w:jc w:val="center"/>
        <w:rPr>
          <w:b/>
          <w:sz w:val="24"/>
          <w:szCs w:val="24"/>
        </w:rPr>
      </w:pPr>
      <w:r w:rsidRPr="002E7E56">
        <w:rPr>
          <w:b/>
          <w:sz w:val="24"/>
          <w:szCs w:val="24"/>
        </w:rPr>
        <w:t xml:space="preserve">Істотні умови договорів оренди земельних ділянок сільськогосподарського призначення, </w:t>
      </w:r>
      <w:r w:rsidR="009E106D" w:rsidRPr="002E7E56">
        <w:rPr>
          <w:b/>
          <w:sz w:val="24"/>
          <w:szCs w:val="24"/>
        </w:rPr>
        <w:t>які</w:t>
      </w:r>
      <w:r w:rsidRPr="002E7E56">
        <w:rPr>
          <w:b/>
          <w:sz w:val="24"/>
          <w:szCs w:val="24"/>
        </w:rPr>
        <w:t xml:space="preserve"> виставляються на земельні торги</w:t>
      </w:r>
    </w:p>
    <w:p w:rsidR="00E9067F" w:rsidRPr="002E7E56" w:rsidRDefault="00E9067F" w:rsidP="00E9067F">
      <w:pPr>
        <w:pStyle w:val="a8"/>
        <w:numPr>
          <w:ilvl w:val="0"/>
          <w:numId w:val="3"/>
        </w:numPr>
        <w:tabs>
          <w:tab w:val="left" w:pos="993"/>
        </w:tabs>
        <w:spacing w:line="276" w:lineRule="auto"/>
        <w:ind w:left="0" w:firstLine="698"/>
        <w:jc w:val="both"/>
        <w:rPr>
          <w:sz w:val="24"/>
          <w:szCs w:val="24"/>
        </w:rPr>
      </w:pPr>
      <w:r w:rsidRPr="002E7E56">
        <w:rPr>
          <w:sz w:val="24"/>
          <w:szCs w:val="24"/>
        </w:rPr>
        <w:t>Термін оренди – 7 років.</w:t>
      </w:r>
    </w:p>
    <w:p w:rsidR="00E9067F" w:rsidRPr="002E7E56" w:rsidRDefault="00E9067F" w:rsidP="00E9067F">
      <w:pPr>
        <w:pStyle w:val="a8"/>
        <w:numPr>
          <w:ilvl w:val="0"/>
          <w:numId w:val="3"/>
        </w:numPr>
        <w:tabs>
          <w:tab w:val="left" w:pos="993"/>
        </w:tabs>
        <w:spacing w:line="276" w:lineRule="auto"/>
        <w:ind w:left="0" w:firstLine="698"/>
        <w:jc w:val="both"/>
        <w:rPr>
          <w:sz w:val="24"/>
          <w:szCs w:val="24"/>
        </w:rPr>
      </w:pPr>
      <w:r w:rsidRPr="002E7E56">
        <w:rPr>
          <w:sz w:val="24"/>
          <w:szCs w:val="24"/>
        </w:rPr>
        <w:t>Розмір річної орендної плати визначається на земельних торгах (з урахуванням індексу інфляції).</w:t>
      </w:r>
    </w:p>
    <w:p w:rsidR="00E9067F" w:rsidRPr="002E7E56" w:rsidRDefault="00E9067F" w:rsidP="00E9067F">
      <w:pPr>
        <w:pStyle w:val="a8"/>
        <w:numPr>
          <w:ilvl w:val="0"/>
          <w:numId w:val="3"/>
        </w:numPr>
        <w:tabs>
          <w:tab w:val="left" w:pos="993"/>
        </w:tabs>
        <w:spacing w:line="276" w:lineRule="auto"/>
        <w:ind w:left="0" w:firstLine="698"/>
        <w:jc w:val="both"/>
        <w:rPr>
          <w:rFonts w:eastAsia="Cambria"/>
          <w:sz w:val="24"/>
          <w:szCs w:val="24"/>
        </w:rPr>
      </w:pPr>
      <w:r w:rsidRPr="002E7E56">
        <w:rPr>
          <w:sz w:val="24"/>
          <w:szCs w:val="24"/>
        </w:rPr>
        <w:t>Цільове призначення: для ведення товарного сільськогосподарського виробництва.</w:t>
      </w:r>
    </w:p>
    <w:p w:rsidR="00E9067F" w:rsidRPr="002E7E56" w:rsidRDefault="00E9067F" w:rsidP="00E9067F">
      <w:pPr>
        <w:pStyle w:val="a8"/>
        <w:numPr>
          <w:ilvl w:val="0"/>
          <w:numId w:val="3"/>
        </w:numPr>
        <w:tabs>
          <w:tab w:val="left" w:pos="993"/>
        </w:tabs>
        <w:spacing w:line="276" w:lineRule="auto"/>
        <w:ind w:left="0" w:firstLine="698"/>
        <w:jc w:val="both"/>
        <w:rPr>
          <w:sz w:val="24"/>
          <w:szCs w:val="24"/>
        </w:rPr>
      </w:pPr>
      <w:r w:rsidRPr="002E7E56">
        <w:rPr>
          <w:sz w:val="24"/>
          <w:szCs w:val="24"/>
        </w:rPr>
        <w:t>Умови використання земельних ділянок: земельні ділянки передбачені для ведення товарного сільськогосподарського виробництва.</w:t>
      </w:r>
    </w:p>
    <w:p w:rsidR="00E9067F" w:rsidRPr="002E7E56" w:rsidRDefault="00E9067F" w:rsidP="00E9067F">
      <w:pPr>
        <w:pStyle w:val="a8"/>
        <w:numPr>
          <w:ilvl w:val="0"/>
          <w:numId w:val="3"/>
        </w:numPr>
        <w:tabs>
          <w:tab w:val="left" w:pos="993"/>
        </w:tabs>
        <w:spacing w:line="276" w:lineRule="auto"/>
        <w:ind w:left="0" w:firstLine="698"/>
        <w:jc w:val="both"/>
        <w:rPr>
          <w:sz w:val="24"/>
          <w:szCs w:val="24"/>
        </w:rPr>
      </w:pPr>
      <w:r w:rsidRPr="002E7E56">
        <w:rPr>
          <w:sz w:val="24"/>
          <w:szCs w:val="24"/>
        </w:rPr>
        <w:t>Умови збереження стану об’єктів оренди: земельні ділянки повинні перебувати в задовільному стані.</w:t>
      </w:r>
    </w:p>
    <w:p w:rsidR="00E9067F" w:rsidRPr="002E7E56" w:rsidRDefault="00E9067F" w:rsidP="00E9067F">
      <w:pPr>
        <w:pStyle w:val="a8"/>
        <w:numPr>
          <w:ilvl w:val="0"/>
          <w:numId w:val="3"/>
        </w:numPr>
        <w:tabs>
          <w:tab w:val="left" w:pos="993"/>
        </w:tabs>
        <w:spacing w:line="276" w:lineRule="auto"/>
        <w:ind w:left="0" w:firstLine="698"/>
        <w:jc w:val="both"/>
        <w:rPr>
          <w:sz w:val="24"/>
          <w:szCs w:val="24"/>
        </w:rPr>
      </w:pPr>
      <w:r w:rsidRPr="002E7E56">
        <w:rPr>
          <w:sz w:val="24"/>
          <w:szCs w:val="24"/>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rsidR="00E9067F" w:rsidRPr="002E7E56" w:rsidRDefault="00E9067F" w:rsidP="00E9067F">
      <w:pPr>
        <w:pStyle w:val="a8"/>
        <w:numPr>
          <w:ilvl w:val="0"/>
          <w:numId w:val="3"/>
        </w:numPr>
        <w:tabs>
          <w:tab w:val="left" w:pos="993"/>
        </w:tabs>
        <w:spacing w:line="276" w:lineRule="auto"/>
        <w:ind w:left="0" w:firstLine="698"/>
        <w:jc w:val="both"/>
        <w:rPr>
          <w:sz w:val="24"/>
          <w:szCs w:val="24"/>
        </w:rPr>
      </w:pPr>
      <w:r w:rsidRPr="002E7E56">
        <w:rPr>
          <w:sz w:val="24"/>
          <w:szCs w:val="24"/>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rsidR="00E9067F" w:rsidRPr="002E7E56" w:rsidRDefault="00E9067F" w:rsidP="00E9067F">
      <w:pPr>
        <w:pStyle w:val="a8"/>
        <w:numPr>
          <w:ilvl w:val="0"/>
          <w:numId w:val="3"/>
        </w:numPr>
        <w:tabs>
          <w:tab w:val="left" w:pos="993"/>
        </w:tabs>
        <w:spacing w:line="276" w:lineRule="auto"/>
        <w:ind w:left="0" w:firstLine="698"/>
        <w:jc w:val="both"/>
        <w:rPr>
          <w:sz w:val="24"/>
          <w:szCs w:val="24"/>
        </w:rPr>
      </w:pPr>
      <w:r w:rsidRPr="002E7E56">
        <w:rPr>
          <w:sz w:val="24"/>
          <w:szCs w:val="24"/>
        </w:rPr>
        <w:t>Правові обмеження щодо використання земельних ділянок: зміна цільового використання без проєкту землеустрою, викуп земельних ділянок.</w:t>
      </w: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CF40BF" w:rsidRDefault="00CF40BF" w:rsidP="00CF40BF">
      <w:pPr>
        <w:pStyle w:val="a8"/>
        <w:tabs>
          <w:tab w:val="left" w:pos="993"/>
        </w:tabs>
        <w:spacing w:line="276" w:lineRule="auto"/>
        <w:jc w:val="both"/>
        <w:rPr>
          <w:b/>
          <w:bCs/>
          <w:sz w:val="24"/>
          <w:szCs w:val="24"/>
        </w:rPr>
      </w:pPr>
      <w:r w:rsidRPr="00CF40BF">
        <w:rPr>
          <w:b/>
          <w:bCs/>
          <w:sz w:val="24"/>
          <w:szCs w:val="24"/>
        </w:rPr>
        <w:t xml:space="preserve">Секретар міської ради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CF40BF">
        <w:rPr>
          <w:b/>
          <w:bCs/>
          <w:sz w:val="24"/>
          <w:szCs w:val="24"/>
        </w:rPr>
        <w:t>В’ячеслав ГУБАРЬ</w:t>
      </w: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E9067F" w:rsidRPr="002E7E56" w:rsidRDefault="00E9067F" w:rsidP="00E9067F">
      <w:pPr>
        <w:pStyle w:val="a8"/>
        <w:tabs>
          <w:tab w:val="left" w:pos="993"/>
        </w:tabs>
        <w:spacing w:line="276" w:lineRule="auto"/>
        <w:ind w:left="698"/>
        <w:jc w:val="both"/>
        <w:rPr>
          <w:sz w:val="24"/>
          <w:szCs w:val="24"/>
        </w:rPr>
      </w:pPr>
    </w:p>
    <w:p w:rsidR="009E106D" w:rsidRPr="002E7E56" w:rsidRDefault="009E106D" w:rsidP="00E9067F">
      <w:pPr>
        <w:pStyle w:val="a8"/>
        <w:tabs>
          <w:tab w:val="left" w:pos="993"/>
        </w:tabs>
        <w:spacing w:line="276" w:lineRule="auto"/>
        <w:ind w:left="698"/>
        <w:jc w:val="both"/>
        <w:rPr>
          <w:sz w:val="24"/>
          <w:szCs w:val="24"/>
        </w:rPr>
      </w:pPr>
    </w:p>
    <w:p w:rsidR="009E106D" w:rsidRDefault="009E106D" w:rsidP="00E9067F">
      <w:pPr>
        <w:pStyle w:val="a8"/>
        <w:tabs>
          <w:tab w:val="left" w:pos="993"/>
        </w:tabs>
        <w:spacing w:line="276" w:lineRule="auto"/>
        <w:ind w:left="698"/>
        <w:jc w:val="both"/>
        <w:rPr>
          <w:sz w:val="24"/>
          <w:szCs w:val="24"/>
        </w:rPr>
      </w:pPr>
    </w:p>
    <w:p w:rsidR="00654AAC" w:rsidRPr="002E7E56" w:rsidRDefault="00654AAC" w:rsidP="00E9067F">
      <w:pPr>
        <w:pStyle w:val="a8"/>
        <w:tabs>
          <w:tab w:val="left" w:pos="993"/>
        </w:tabs>
        <w:spacing w:line="276" w:lineRule="auto"/>
        <w:ind w:left="698"/>
        <w:jc w:val="both"/>
        <w:rPr>
          <w:sz w:val="24"/>
          <w:szCs w:val="24"/>
        </w:rPr>
      </w:pPr>
    </w:p>
    <w:p w:rsidR="00CF40BF" w:rsidRDefault="00CF40BF" w:rsidP="00E9067F">
      <w:pPr>
        <w:pStyle w:val="a8"/>
        <w:tabs>
          <w:tab w:val="left" w:pos="993"/>
        </w:tabs>
        <w:spacing w:line="276" w:lineRule="auto"/>
        <w:jc w:val="center"/>
        <w:rPr>
          <w:b/>
          <w:sz w:val="24"/>
          <w:szCs w:val="24"/>
        </w:rPr>
      </w:pPr>
      <w:bookmarkStart w:id="2" w:name="_GoBack"/>
      <w:bookmarkEnd w:id="2"/>
    </w:p>
    <w:sectPr w:rsidR="00CF40BF" w:rsidSect="00645A75">
      <w:type w:val="continuous"/>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57" w:rsidRPr="002E7E56" w:rsidRDefault="004A2557" w:rsidP="007C3E33">
      <w:r w:rsidRPr="002E7E56">
        <w:separator/>
      </w:r>
    </w:p>
  </w:endnote>
  <w:endnote w:type="continuationSeparator" w:id="0">
    <w:p w:rsidR="004A2557" w:rsidRPr="002E7E56" w:rsidRDefault="004A2557" w:rsidP="007C3E33">
      <w:r w:rsidRPr="002E7E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57" w:rsidRPr="002E7E56" w:rsidRDefault="004A2557" w:rsidP="007C3E33">
      <w:r w:rsidRPr="002E7E56">
        <w:separator/>
      </w:r>
    </w:p>
  </w:footnote>
  <w:footnote w:type="continuationSeparator" w:id="0">
    <w:p w:rsidR="004A2557" w:rsidRPr="002E7E56" w:rsidRDefault="004A2557" w:rsidP="007C3E33">
      <w:r w:rsidRPr="002E7E5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5E2E9C"/>
    <w:multiLevelType w:val="hybridMultilevel"/>
    <w:tmpl w:val="E3C47206"/>
    <w:lvl w:ilvl="0" w:tplc="CB60B4C2">
      <w:start w:val="1"/>
      <w:numFmt w:val="decimal"/>
      <w:suff w:val="space"/>
      <w:lvlText w:val="%1."/>
      <w:lvlJc w:val="left"/>
      <w:pPr>
        <w:ind w:left="0" w:firstLine="567"/>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17210"/>
    <w:rsid w:val="00017778"/>
    <w:rsid w:val="0002553C"/>
    <w:rsid w:val="000330E3"/>
    <w:rsid w:val="000330F1"/>
    <w:rsid w:val="00033213"/>
    <w:rsid w:val="00036F65"/>
    <w:rsid w:val="00040C88"/>
    <w:rsid w:val="00041E6A"/>
    <w:rsid w:val="00043556"/>
    <w:rsid w:val="000515F4"/>
    <w:rsid w:val="0006263E"/>
    <w:rsid w:val="0007092A"/>
    <w:rsid w:val="000776A8"/>
    <w:rsid w:val="00081BB9"/>
    <w:rsid w:val="00082681"/>
    <w:rsid w:val="00084001"/>
    <w:rsid w:val="00084DD0"/>
    <w:rsid w:val="00093227"/>
    <w:rsid w:val="00097298"/>
    <w:rsid w:val="000A028E"/>
    <w:rsid w:val="000A1143"/>
    <w:rsid w:val="000A2F35"/>
    <w:rsid w:val="000A51FB"/>
    <w:rsid w:val="000A679F"/>
    <w:rsid w:val="000A7364"/>
    <w:rsid w:val="000B0BC8"/>
    <w:rsid w:val="000B577B"/>
    <w:rsid w:val="000B6184"/>
    <w:rsid w:val="000C42D2"/>
    <w:rsid w:val="000C72B7"/>
    <w:rsid w:val="000D1A62"/>
    <w:rsid w:val="000D1E75"/>
    <w:rsid w:val="000D7770"/>
    <w:rsid w:val="000E5258"/>
    <w:rsid w:val="000E7520"/>
    <w:rsid w:val="000E7847"/>
    <w:rsid w:val="000F2FE8"/>
    <w:rsid w:val="000F57E3"/>
    <w:rsid w:val="000F7110"/>
    <w:rsid w:val="000F71ED"/>
    <w:rsid w:val="00100430"/>
    <w:rsid w:val="00101081"/>
    <w:rsid w:val="0010142B"/>
    <w:rsid w:val="00102ECD"/>
    <w:rsid w:val="00107B87"/>
    <w:rsid w:val="00110A6B"/>
    <w:rsid w:val="001131CC"/>
    <w:rsid w:val="00113807"/>
    <w:rsid w:val="00125C69"/>
    <w:rsid w:val="00126301"/>
    <w:rsid w:val="0012701E"/>
    <w:rsid w:val="001315E4"/>
    <w:rsid w:val="00132DFD"/>
    <w:rsid w:val="0013522A"/>
    <w:rsid w:val="00135718"/>
    <w:rsid w:val="001417FB"/>
    <w:rsid w:val="00143E56"/>
    <w:rsid w:val="00150CD2"/>
    <w:rsid w:val="001522A1"/>
    <w:rsid w:val="00153C13"/>
    <w:rsid w:val="00154334"/>
    <w:rsid w:val="00157A83"/>
    <w:rsid w:val="0016050F"/>
    <w:rsid w:val="00160FFF"/>
    <w:rsid w:val="001706FE"/>
    <w:rsid w:val="001715DC"/>
    <w:rsid w:val="001716A9"/>
    <w:rsid w:val="00173F92"/>
    <w:rsid w:val="0017461D"/>
    <w:rsid w:val="00181714"/>
    <w:rsid w:val="00181C44"/>
    <w:rsid w:val="00182085"/>
    <w:rsid w:val="001823A1"/>
    <w:rsid w:val="00183659"/>
    <w:rsid w:val="00186034"/>
    <w:rsid w:val="00194874"/>
    <w:rsid w:val="00196021"/>
    <w:rsid w:val="001A73E3"/>
    <w:rsid w:val="001B489A"/>
    <w:rsid w:val="001B79B7"/>
    <w:rsid w:val="001D01B0"/>
    <w:rsid w:val="001D0376"/>
    <w:rsid w:val="001D742D"/>
    <w:rsid w:val="001F295B"/>
    <w:rsid w:val="002004BF"/>
    <w:rsid w:val="002016C7"/>
    <w:rsid w:val="00205887"/>
    <w:rsid w:val="002058CE"/>
    <w:rsid w:val="002175B4"/>
    <w:rsid w:val="00220B56"/>
    <w:rsid w:val="0022214F"/>
    <w:rsid w:val="0023316E"/>
    <w:rsid w:val="002401FD"/>
    <w:rsid w:val="00243D7D"/>
    <w:rsid w:val="0025170F"/>
    <w:rsid w:val="002602DD"/>
    <w:rsid w:val="0026038A"/>
    <w:rsid w:val="002609A7"/>
    <w:rsid w:val="00261434"/>
    <w:rsid w:val="002640BA"/>
    <w:rsid w:val="00264EB1"/>
    <w:rsid w:val="00267493"/>
    <w:rsid w:val="002679A8"/>
    <w:rsid w:val="0027403D"/>
    <w:rsid w:val="002817BB"/>
    <w:rsid w:val="002861DD"/>
    <w:rsid w:val="002926D5"/>
    <w:rsid w:val="00292FB4"/>
    <w:rsid w:val="002931B7"/>
    <w:rsid w:val="002A2120"/>
    <w:rsid w:val="002B17B7"/>
    <w:rsid w:val="002B1CD9"/>
    <w:rsid w:val="002B23EA"/>
    <w:rsid w:val="002B578E"/>
    <w:rsid w:val="002C1A36"/>
    <w:rsid w:val="002E04C0"/>
    <w:rsid w:val="002E2084"/>
    <w:rsid w:val="002E7E56"/>
    <w:rsid w:val="00300F58"/>
    <w:rsid w:val="00301240"/>
    <w:rsid w:val="0030151D"/>
    <w:rsid w:val="00301F89"/>
    <w:rsid w:val="00303C17"/>
    <w:rsid w:val="003047D0"/>
    <w:rsid w:val="00311A8C"/>
    <w:rsid w:val="00314698"/>
    <w:rsid w:val="00316CF3"/>
    <w:rsid w:val="00320C4F"/>
    <w:rsid w:val="00320DB5"/>
    <w:rsid w:val="0032147A"/>
    <w:rsid w:val="00323432"/>
    <w:rsid w:val="00324E68"/>
    <w:rsid w:val="00326E40"/>
    <w:rsid w:val="00332D57"/>
    <w:rsid w:val="00335BB0"/>
    <w:rsid w:val="003367E4"/>
    <w:rsid w:val="003400F0"/>
    <w:rsid w:val="003407AE"/>
    <w:rsid w:val="00343A24"/>
    <w:rsid w:val="003536BF"/>
    <w:rsid w:val="00356A96"/>
    <w:rsid w:val="00357D2D"/>
    <w:rsid w:val="00362196"/>
    <w:rsid w:val="003656C4"/>
    <w:rsid w:val="00366389"/>
    <w:rsid w:val="003665D5"/>
    <w:rsid w:val="00373074"/>
    <w:rsid w:val="00383A47"/>
    <w:rsid w:val="00390315"/>
    <w:rsid w:val="00391A71"/>
    <w:rsid w:val="0039352F"/>
    <w:rsid w:val="00393E60"/>
    <w:rsid w:val="00397425"/>
    <w:rsid w:val="003A0776"/>
    <w:rsid w:val="003A0C53"/>
    <w:rsid w:val="003A1E69"/>
    <w:rsid w:val="003A5C8D"/>
    <w:rsid w:val="003A5CCA"/>
    <w:rsid w:val="003A640B"/>
    <w:rsid w:val="003D16F9"/>
    <w:rsid w:val="003D26CC"/>
    <w:rsid w:val="003D74AA"/>
    <w:rsid w:val="003E5DEC"/>
    <w:rsid w:val="003E6A4E"/>
    <w:rsid w:val="003E6C38"/>
    <w:rsid w:val="003E77C7"/>
    <w:rsid w:val="003F0198"/>
    <w:rsid w:val="003F17F4"/>
    <w:rsid w:val="004033B8"/>
    <w:rsid w:val="00405454"/>
    <w:rsid w:val="00406987"/>
    <w:rsid w:val="0041000A"/>
    <w:rsid w:val="004111A6"/>
    <w:rsid w:val="00415040"/>
    <w:rsid w:val="00416EE4"/>
    <w:rsid w:val="00421C69"/>
    <w:rsid w:val="00422B45"/>
    <w:rsid w:val="00423220"/>
    <w:rsid w:val="00424D0D"/>
    <w:rsid w:val="00425F22"/>
    <w:rsid w:val="00427B0D"/>
    <w:rsid w:val="00427FB9"/>
    <w:rsid w:val="00433631"/>
    <w:rsid w:val="00435D15"/>
    <w:rsid w:val="00437FA4"/>
    <w:rsid w:val="00441153"/>
    <w:rsid w:val="004438D0"/>
    <w:rsid w:val="00444A69"/>
    <w:rsid w:val="004504DF"/>
    <w:rsid w:val="0045167D"/>
    <w:rsid w:val="004535C3"/>
    <w:rsid w:val="00453D09"/>
    <w:rsid w:val="004560B1"/>
    <w:rsid w:val="0045672C"/>
    <w:rsid w:val="00462D34"/>
    <w:rsid w:val="0046311E"/>
    <w:rsid w:val="00463CEF"/>
    <w:rsid w:val="00466552"/>
    <w:rsid w:val="00470952"/>
    <w:rsid w:val="004739FD"/>
    <w:rsid w:val="00474D3D"/>
    <w:rsid w:val="0048232A"/>
    <w:rsid w:val="00482D93"/>
    <w:rsid w:val="004839B8"/>
    <w:rsid w:val="004846D2"/>
    <w:rsid w:val="004913C2"/>
    <w:rsid w:val="00493D14"/>
    <w:rsid w:val="004A2236"/>
    <w:rsid w:val="004A2557"/>
    <w:rsid w:val="004A3D6A"/>
    <w:rsid w:val="004A552E"/>
    <w:rsid w:val="004B2105"/>
    <w:rsid w:val="004B2EDA"/>
    <w:rsid w:val="004B3EC3"/>
    <w:rsid w:val="004B61E8"/>
    <w:rsid w:val="004B72CD"/>
    <w:rsid w:val="004B741D"/>
    <w:rsid w:val="004C00ED"/>
    <w:rsid w:val="004C7C00"/>
    <w:rsid w:val="004E1AE9"/>
    <w:rsid w:val="004E4A73"/>
    <w:rsid w:val="004F2081"/>
    <w:rsid w:val="004F34AF"/>
    <w:rsid w:val="00500825"/>
    <w:rsid w:val="005032E7"/>
    <w:rsid w:val="00503527"/>
    <w:rsid w:val="00505587"/>
    <w:rsid w:val="005061D1"/>
    <w:rsid w:val="005106DF"/>
    <w:rsid w:val="005132C4"/>
    <w:rsid w:val="00513E05"/>
    <w:rsid w:val="00516FAB"/>
    <w:rsid w:val="00521F32"/>
    <w:rsid w:val="005221CF"/>
    <w:rsid w:val="005262BC"/>
    <w:rsid w:val="005268D4"/>
    <w:rsid w:val="00530B90"/>
    <w:rsid w:val="00532ADA"/>
    <w:rsid w:val="00541DE4"/>
    <w:rsid w:val="005433B2"/>
    <w:rsid w:val="00547A11"/>
    <w:rsid w:val="00547D15"/>
    <w:rsid w:val="00550B48"/>
    <w:rsid w:val="00553A1D"/>
    <w:rsid w:val="00563DD2"/>
    <w:rsid w:val="00572832"/>
    <w:rsid w:val="00574794"/>
    <w:rsid w:val="00582F13"/>
    <w:rsid w:val="005864CE"/>
    <w:rsid w:val="0058782E"/>
    <w:rsid w:val="005917AE"/>
    <w:rsid w:val="00591CAF"/>
    <w:rsid w:val="00592361"/>
    <w:rsid w:val="00595F43"/>
    <w:rsid w:val="00597E92"/>
    <w:rsid w:val="005A23E1"/>
    <w:rsid w:val="005A58D4"/>
    <w:rsid w:val="005A6331"/>
    <w:rsid w:val="005A71A1"/>
    <w:rsid w:val="005B1A25"/>
    <w:rsid w:val="005B308E"/>
    <w:rsid w:val="005B45F4"/>
    <w:rsid w:val="005B4A7B"/>
    <w:rsid w:val="005C438E"/>
    <w:rsid w:val="005C5D95"/>
    <w:rsid w:val="005C7E75"/>
    <w:rsid w:val="005D04B9"/>
    <w:rsid w:val="005D405D"/>
    <w:rsid w:val="005D48AA"/>
    <w:rsid w:val="005D57B2"/>
    <w:rsid w:val="005D624D"/>
    <w:rsid w:val="005E047B"/>
    <w:rsid w:val="005E246D"/>
    <w:rsid w:val="005F35B0"/>
    <w:rsid w:val="005F3A8D"/>
    <w:rsid w:val="005F67E7"/>
    <w:rsid w:val="005F6C24"/>
    <w:rsid w:val="00600C6A"/>
    <w:rsid w:val="006013BF"/>
    <w:rsid w:val="00605200"/>
    <w:rsid w:val="00612E1F"/>
    <w:rsid w:val="00614F62"/>
    <w:rsid w:val="0061605E"/>
    <w:rsid w:val="00620A2C"/>
    <w:rsid w:val="0062644A"/>
    <w:rsid w:val="0063229F"/>
    <w:rsid w:val="00633EF5"/>
    <w:rsid w:val="006415C1"/>
    <w:rsid w:val="00645A75"/>
    <w:rsid w:val="006477A3"/>
    <w:rsid w:val="00650D2A"/>
    <w:rsid w:val="00653E32"/>
    <w:rsid w:val="00654AAC"/>
    <w:rsid w:val="00663A18"/>
    <w:rsid w:val="00673BA5"/>
    <w:rsid w:val="0067650E"/>
    <w:rsid w:val="006831BD"/>
    <w:rsid w:val="00686468"/>
    <w:rsid w:val="0069144F"/>
    <w:rsid w:val="00692C8E"/>
    <w:rsid w:val="00693ACC"/>
    <w:rsid w:val="00694816"/>
    <w:rsid w:val="006A0A9F"/>
    <w:rsid w:val="006A0D0C"/>
    <w:rsid w:val="006A13DE"/>
    <w:rsid w:val="006A25FA"/>
    <w:rsid w:val="006A3B35"/>
    <w:rsid w:val="006A5241"/>
    <w:rsid w:val="006A7E26"/>
    <w:rsid w:val="006B0B23"/>
    <w:rsid w:val="006B667B"/>
    <w:rsid w:val="006C2E9B"/>
    <w:rsid w:val="006C5E78"/>
    <w:rsid w:val="006D11F7"/>
    <w:rsid w:val="006D4F8C"/>
    <w:rsid w:val="006D723A"/>
    <w:rsid w:val="006E04BE"/>
    <w:rsid w:val="006E1F37"/>
    <w:rsid w:val="006E270D"/>
    <w:rsid w:val="006E2748"/>
    <w:rsid w:val="006E62E5"/>
    <w:rsid w:val="006E7274"/>
    <w:rsid w:val="006F1846"/>
    <w:rsid w:val="006F36BC"/>
    <w:rsid w:val="006F39A2"/>
    <w:rsid w:val="0070054A"/>
    <w:rsid w:val="007031AC"/>
    <w:rsid w:val="00703657"/>
    <w:rsid w:val="007127A6"/>
    <w:rsid w:val="007134BC"/>
    <w:rsid w:val="00713568"/>
    <w:rsid w:val="00716B3B"/>
    <w:rsid w:val="007205BF"/>
    <w:rsid w:val="00720E2E"/>
    <w:rsid w:val="0072336F"/>
    <w:rsid w:val="00725E3A"/>
    <w:rsid w:val="00731847"/>
    <w:rsid w:val="00733598"/>
    <w:rsid w:val="00745069"/>
    <w:rsid w:val="007477E1"/>
    <w:rsid w:val="00760CCF"/>
    <w:rsid w:val="00761333"/>
    <w:rsid w:val="00761761"/>
    <w:rsid w:val="0076698E"/>
    <w:rsid w:val="007722C0"/>
    <w:rsid w:val="00777173"/>
    <w:rsid w:val="0078000C"/>
    <w:rsid w:val="00791A60"/>
    <w:rsid w:val="00796627"/>
    <w:rsid w:val="00796BB6"/>
    <w:rsid w:val="007B096E"/>
    <w:rsid w:val="007B7F66"/>
    <w:rsid w:val="007C3E33"/>
    <w:rsid w:val="007C5F60"/>
    <w:rsid w:val="007D186A"/>
    <w:rsid w:val="007D4F5D"/>
    <w:rsid w:val="007E3DF8"/>
    <w:rsid w:val="007E44B2"/>
    <w:rsid w:val="007E59DB"/>
    <w:rsid w:val="007F2466"/>
    <w:rsid w:val="007F2FB9"/>
    <w:rsid w:val="00805763"/>
    <w:rsid w:val="00814ABF"/>
    <w:rsid w:val="00815CCF"/>
    <w:rsid w:val="00817F83"/>
    <w:rsid w:val="0082401B"/>
    <w:rsid w:val="00824E29"/>
    <w:rsid w:val="00831160"/>
    <w:rsid w:val="008313E2"/>
    <w:rsid w:val="00831C4C"/>
    <w:rsid w:val="00835FC4"/>
    <w:rsid w:val="00841C03"/>
    <w:rsid w:val="00845924"/>
    <w:rsid w:val="00856C64"/>
    <w:rsid w:val="0085783D"/>
    <w:rsid w:val="008608BB"/>
    <w:rsid w:val="008656D5"/>
    <w:rsid w:val="00865818"/>
    <w:rsid w:val="00866D97"/>
    <w:rsid w:val="00886206"/>
    <w:rsid w:val="00891BDA"/>
    <w:rsid w:val="008940EB"/>
    <w:rsid w:val="00895339"/>
    <w:rsid w:val="00895415"/>
    <w:rsid w:val="008A472B"/>
    <w:rsid w:val="008B2760"/>
    <w:rsid w:val="008C49ED"/>
    <w:rsid w:val="008C546C"/>
    <w:rsid w:val="008D02F8"/>
    <w:rsid w:val="008D04AB"/>
    <w:rsid w:val="008D4535"/>
    <w:rsid w:val="008D5AE2"/>
    <w:rsid w:val="008F01E3"/>
    <w:rsid w:val="008F23BB"/>
    <w:rsid w:val="008F2FF2"/>
    <w:rsid w:val="009049B7"/>
    <w:rsid w:val="00905F52"/>
    <w:rsid w:val="00911C9F"/>
    <w:rsid w:val="00914034"/>
    <w:rsid w:val="009362BB"/>
    <w:rsid w:val="00942AF0"/>
    <w:rsid w:val="00943C28"/>
    <w:rsid w:val="00944288"/>
    <w:rsid w:val="009451C1"/>
    <w:rsid w:val="00946067"/>
    <w:rsid w:val="009507DA"/>
    <w:rsid w:val="00957657"/>
    <w:rsid w:val="00960089"/>
    <w:rsid w:val="009607FD"/>
    <w:rsid w:val="00962293"/>
    <w:rsid w:val="009752FE"/>
    <w:rsid w:val="009762FE"/>
    <w:rsid w:val="00976536"/>
    <w:rsid w:val="00980FD8"/>
    <w:rsid w:val="00981344"/>
    <w:rsid w:val="00982907"/>
    <w:rsid w:val="00986B94"/>
    <w:rsid w:val="00992AC1"/>
    <w:rsid w:val="00994832"/>
    <w:rsid w:val="00994DF7"/>
    <w:rsid w:val="009A03B1"/>
    <w:rsid w:val="009A5FE1"/>
    <w:rsid w:val="009A74C7"/>
    <w:rsid w:val="009A784E"/>
    <w:rsid w:val="009B7D87"/>
    <w:rsid w:val="009C24E7"/>
    <w:rsid w:val="009C2A9A"/>
    <w:rsid w:val="009C57C1"/>
    <w:rsid w:val="009C5A0A"/>
    <w:rsid w:val="009C5B48"/>
    <w:rsid w:val="009C6BD6"/>
    <w:rsid w:val="009C708A"/>
    <w:rsid w:val="009D6015"/>
    <w:rsid w:val="009E106D"/>
    <w:rsid w:val="009E2CA6"/>
    <w:rsid w:val="009E3A4D"/>
    <w:rsid w:val="009E3D08"/>
    <w:rsid w:val="009F1817"/>
    <w:rsid w:val="009F19E3"/>
    <w:rsid w:val="009F335F"/>
    <w:rsid w:val="009F3DA8"/>
    <w:rsid w:val="009F484D"/>
    <w:rsid w:val="009F5218"/>
    <w:rsid w:val="00A00244"/>
    <w:rsid w:val="00A004EE"/>
    <w:rsid w:val="00A113A3"/>
    <w:rsid w:val="00A20B58"/>
    <w:rsid w:val="00A22999"/>
    <w:rsid w:val="00A22DCC"/>
    <w:rsid w:val="00A2388A"/>
    <w:rsid w:val="00A2471F"/>
    <w:rsid w:val="00A26752"/>
    <w:rsid w:val="00A31135"/>
    <w:rsid w:val="00A324C7"/>
    <w:rsid w:val="00A52E8E"/>
    <w:rsid w:val="00A5401D"/>
    <w:rsid w:val="00A54B8B"/>
    <w:rsid w:val="00A618EE"/>
    <w:rsid w:val="00A66774"/>
    <w:rsid w:val="00A7159F"/>
    <w:rsid w:val="00A73604"/>
    <w:rsid w:val="00A74917"/>
    <w:rsid w:val="00A773B0"/>
    <w:rsid w:val="00A85E4D"/>
    <w:rsid w:val="00A86A38"/>
    <w:rsid w:val="00A876CC"/>
    <w:rsid w:val="00A919B8"/>
    <w:rsid w:val="00A95340"/>
    <w:rsid w:val="00AA1CEC"/>
    <w:rsid w:val="00AA4C3D"/>
    <w:rsid w:val="00AA6549"/>
    <w:rsid w:val="00AA71AD"/>
    <w:rsid w:val="00AB5D9F"/>
    <w:rsid w:val="00AC0EFE"/>
    <w:rsid w:val="00AC3186"/>
    <w:rsid w:val="00AC688A"/>
    <w:rsid w:val="00AC7000"/>
    <w:rsid w:val="00AD33D5"/>
    <w:rsid w:val="00AD4516"/>
    <w:rsid w:val="00AD6670"/>
    <w:rsid w:val="00AE1F54"/>
    <w:rsid w:val="00AE496F"/>
    <w:rsid w:val="00AE7C7D"/>
    <w:rsid w:val="00AF176B"/>
    <w:rsid w:val="00B12676"/>
    <w:rsid w:val="00B17378"/>
    <w:rsid w:val="00B22584"/>
    <w:rsid w:val="00B24A9A"/>
    <w:rsid w:val="00B32BA1"/>
    <w:rsid w:val="00B3412A"/>
    <w:rsid w:val="00B34808"/>
    <w:rsid w:val="00B35206"/>
    <w:rsid w:val="00B35CC0"/>
    <w:rsid w:val="00B36258"/>
    <w:rsid w:val="00B362AE"/>
    <w:rsid w:val="00B53D73"/>
    <w:rsid w:val="00B556D8"/>
    <w:rsid w:val="00B55CB4"/>
    <w:rsid w:val="00B624D6"/>
    <w:rsid w:val="00B72267"/>
    <w:rsid w:val="00B7471F"/>
    <w:rsid w:val="00B824B4"/>
    <w:rsid w:val="00B82E50"/>
    <w:rsid w:val="00B84187"/>
    <w:rsid w:val="00B843EF"/>
    <w:rsid w:val="00B90C0A"/>
    <w:rsid w:val="00B925C4"/>
    <w:rsid w:val="00B94052"/>
    <w:rsid w:val="00BA5706"/>
    <w:rsid w:val="00BA593E"/>
    <w:rsid w:val="00BA6C87"/>
    <w:rsid w:val="00BB3789"/>
    <w:rsid w:val="00BB5EA8"/>
    <w:rsid w:val="00BC0508"/>
    <w:rsid w:val="00BC1B91"/>
    <w:rsid w:val="00BC482F"/>
    <w:rsid w:val="00BD0593"/>
    <w:rsid w:val="00BE5A4D"/>
    <w:rsid w:val="00BE709F"/>
    <w:rsid w:val="00BF5CE6"/>
    <w:rsid w:val="00BF7E16"/>
    <w:rsid w:val="00C018C3"/>
    <w:rsid w:val="00C1038E"/>
    <w:rsid w:val="00C11B15"/>
    <w:rsid w:val="00C15FC9"/>
    <w:rsid w:val="00C21AB3"/>
    <w:rsid w:val="00C22B47"/>
    <w:rsid w:val="00C274D4"/>
    <w:rsid w:val="00C27F74"/>
    <w:rsid w:val="00C31D61"/>
    <w:rsid w:val="00C32EFE"/>
    <w:rsid w:val="00C408F2"/>
    <w:rsid w:val="00C41BD3"/>
    <w:rsid w:val="00C41E83"/>
    <w:rsid w:val="00C42F5A"/>
    <w:rsid w:val="00C43B59"/>
    <w:rsid w:val="00C44741"/>
    <w:rsid w:val="00C51E0B"/>
    <w:rsid w:val="00C54DB1"/>
    <w:rsid w:val="00C56C5D"/>
    <w:rsid w:val="00C60DC6"/>
    <w:rsid w:val="00C64361"/>
    <w:rsid w:val="00C64F99"/>
    <w:rsid w:val="00C65DC4"/>
    <w:rsid w:val="00C67C41"/>
    <w:rsid w:val="00C71CAE"/>
    <w:rsid w:val="00C73120"/>
    <w:rsid w:val="00C748DB"/>
    <w:rsid w:val="00C82259"/>
    <w:rsid w:val="00C87347"/>
    <w:rsid w:val="00C915CC"/>
    <w:rsid w:val="00C948F0"/>
    <w:rsid w:val="00C96093"/>
    <w:rsid w:val="00CB060A"/>
    <w:rsid w:val="00CB159D"/>
    <w:rsid w:val="00CC6CF6"/>
    <w:rsid w:val="00CD0664"/>
    <w:rsid w:val="00CD6C05"/>
    <w:rsid w:val="00CD7D46"/>
    <w:rsid w:val="00CE2337"/>
    <w:rsid w:val="00CE2DBB"/>
    <w:rsid w:val="00CE3515"/>
    <w:rsid w:val="00CE3AA7"/>
    <w:rsid w:val="00CE4AAD"/>
    <w:rsid w:val="00CF0A96"/>
    <w:rsid w:val="00CF22AC"/>
    <w:rsid w:val="00CF27E9"/>
    <w:rsid w:val="00CF40BF"/>
    <w:rsid w:val="00D00882"/>
    <w:rsid w:val="00D038FA"/>
    <w:rsid w:val="00D0437B"/>
    <w:rsid w:val="00D05011"/>
    <w:rsid w:val="00D12300"/>
    <w:rsid w:val="00D175F3"/>
    <w:rsid w:val="00D2019D"/>
    <w:rsid w:val="00D2081B"/>
    <w:rsid w:val="00D20C39"/>
    <w:rsid w:val="00D224E7"/>
    <w:rsid w:val="00D23D6A"/>
    <w:rsid w:val="00D26C8C"/>
    <w:rsid w:val="00D30324"/>
    <w:rsid w:val="00D3145B"/>
    <w:rsid w:val="00D37520"/>
    <w:rsid w:val="00D45065"/>
    <w:rsid w:val="00D50E93"/>
    <w:rsid w:val="00D51F4C"/>
    <w:rsid w:val="00D52970"/>
    <w:rsid w:val="00D538FC"/>
    <w:rsid w:val="00D55244"/>
    <w:rsid w:val="00D553E4"/>
    <w:rsid w:val="00D6015D"/>
    <w:rsid w:val="00D613D9"/>
    <w:rsid w:val="00D66EC7"/>
    <w:rsid w:val="00D72ADD"/>
    <w:rsid w:val="00D85074"/>
    <w:rsid w:val="00D92B1C"/>
    <w:rsid w:val="00D962B9"/>
    <w:rsid w:val="00D978EA"/>
    <w:rsid w:val="00DA283F"/>
    <w:rsid w:val="00DA28A9"/>
    <w:rsid w:val="00DA5CAA"/>
    <w:rsid w:val="00DB3069"/>
    <w:rsid w:val="00DB5AF1"/>
    <w:rsid w:val="00DB60A1"/>
    <w:rsid w:val="00DB7695"/>
    <w:rsid w:val="00DC08DA"/>
    <w:rsid w:val="00DC2EC0"/>
    <w:rsid w:val="00DC43C9"/>
    <w:rsid w:val="00DD5086"/>
    <w:rsid w:val="00DD6A12"/>
    <w:rsid w:val="00DE03A2"/>
    <w:rsid w:val="00DE3D72"/>
    <w:rsid w:val="00DE7E49"/>
    <w:rsid w:val="00DF4C79"/>
    <w:rsid w:val="00DF590A"/>
    <w:rsid w:val="00E00F23"/>
    <w:rsid w:val="00E0218B"/>
    <w:rsid w:val="00E03E85"/>
    <w:rsid w:val="00E04B93"/>
    <w:rsid w:val="00E10074"/>
    <w:rsid w:val="00E10923"/>
    <w:rsid w:val="00E12C52"/>
    <w:rsid w:val="00E13378"/>
    <w:rsid w:val="00E21193"/>
    <w:rsid w:val="00E25AF2"/>
    <w:rsid w:val="00E27F4D"/>
    <w:rsid w:val="00E301B6"/>
    <w:rsid w:val="00E304A0"/>
    <w:rsid w:val="00E33F62"/>
    <w:rsid w:val="00E36493"/>
    <w:rsid w:val="00E55111"/>
    <w:rsid w:val="00E55ABF"/>
    <w:rsid w:val="00E64B16"/>
    <w:rsid w:val="00E70764"/>
    <w:rsid w:val="00E70D9B"/>
    <w:rsid w:val="00E71C20"/>
    <w:rsid w:val="00E738A6"/>
    <w:rsid w:val="00E762FA"/>
    <w:rsid w:val="00E767C5"/>
    <w:rsid w:val="00E77FBB"/>
    <w:rsid w:val="00E834A4"/>
    <w:rsid w:val="00E83729"/>
    <w:rsid w:val="00E864EE"/>
    <w:rsid w:val="00E9067F"/>
    <w:rsid w:val="00E974CF"/>
    <w:rsid w:val="00EA1148"/>
    <w:rsid w:val="00EA3399"/>
    <w:rsid w:val="00EA75E2"/>
    <w:rsid w:val="00EA7E49"/>
    <w:rsid w:val="00EB46FF"/>
    <w:rsid w:val="00EB6A60"/>
    <w:rsid w:val="00EB6B13"/>
    <w:rsid w:val="00EC267B"/>
    <w:rsid w:val="00EC5327"/>
    <w:rsid w:val="00EC6D3B"/>
    <w:rsid w:val="00ED0138"/>
    <w:rsid w:val="00ED3B59"/>
    <w:rsid w:val="00ED6B86"/>
    <w:rsid w:val="00EF0F61"/>
    <w:rsid w:val="00EF47C3"/>
    <w:rsid w:val="00F01FB5"/>
    <w:rsid w:val="00F175FA"/>
    <w:rsid w:val="00F255FE"/>
    <w:rsid w:val="00F26CBE"/>
    <w:rsid w:val="00F30427"/>
    <w:rsid w:val="00F32BCB"/>
    <w:rsid w:val="00F36F07"/>
    <w:rsid w:val="00F40798"/>
    <w:rsid w:val="00F41A9B"/>
    <w:rsid w:val="00F45FDD"/>
    <w:rsid w:val="00F53FB1"/>
    <w:rsid w:val="00F5493D"/>
    <w:rsid w:val="00F606E1"/>
    <w:rsid w:val="00F61903"/>
    <w:rsid w:val="00F765C0"/>
    <w:rsid w:val="00F80B19"/>
    <w:rsid w:val="00F8294A"/>
    <w:rsid w:val="00F836F3"/>
    <w:rsid w:val="00F84648"/>
    <w:rsid w:val="00F92392"/>
    <w:rsid w:val="00F93160"/>
    <w:rsid w:val="00F93818"/>
    <w:rsid w:val="00F93D6F"/>
    <w:rsid w:val="00F953A9"/>
    <w:rsid w:val="00F96883"/>
    <w:rsid w:val="00FA0633"/>
    <w:rsid w:val="00FA2A1A"/>
    <w:rsid w:val="00FA5B94"/>
    <w:rsid w:val="00FA6D70"/>
    <w:rsid w:val="00FB1A33"/>
    <w:rsid w:val="00FB201F"/>
    <w:rsid w:val="00FB24AA"/>
    <w:rsid w:val="00FB282D"/>
    <w:rsid w:val="00FB3302"/>
    <w:rsid w:val="00FB4C8D"/>
    <w:rsid w:val="00FB6FC4"/>
    <w:rsid w:val="00FB7E61"/>
    <w:rsid w:val="00FC00E3"/>
    <w:rsid w:val="00FE1BC7"/>
    <w:rsid w:val="00FF0D97"/>
    <w:rsid w:val="00FF5E9A"/>
    <w:rsid w:val="00FF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AA3BED-6AD3-4435-B8AD-157E4C2F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32"/>
    <w:rPr>
      <w:rFonts w:ascii="Times New Roman" w:eastAsia="Times New Roman" w:hAnsi="Times New Roman"/>
      <w:lang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42229814">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17881781">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414940602">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0857657">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72285429">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5273871">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276445837">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7942219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0650744">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074883979">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9EB3-0588-41B8-B8BC-F8FEA1D5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4235</Words>
  <Characters>2414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RePack by Diakov</cp:lastModifiedBy>
  <cp:revision>5</cp:revision>
  <cp:lastPrinted>2025-04-04T08:43:00Z</cp:lastPrinted>
  <dcterms:created xsi:type="dcterms:W3CDTF">2025-06-09T12:20:00Z</dcterms:created>
  <dcterms:modified xsi:type="dcterms:W3CDTF">2025-06-12T12:15:00Z</dcterms:modified>
</cp:coreProperties>
</file>