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42E9" w14:textId="519DC9E5" w:rsidR="0089083B" w:rsidRPr="00A13F5E" w:rsidRDefault="000C6F1D" w:rsidP="0089083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84B261E" wp14:editId="041FC38E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C1B5" w14:textId="77777777" w:rsidR="0089083B" w:rsidRPr="00A13F5E" w:rsidRDefault="0089083B" w:rsidP="00890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038D0729" w14:textId="77777777" w:rsidR="0089083B" w:rsidRPr="00A13F5E" w:rsidRDefault="0089083B" w:rsidP="00890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14:paraId="54587188" w14:textId="764AB384" w:rsidR="0089083B" w:rsidRPr="00A13F5E" w:rsidRDefault="0089083B" w:rsidP="0089083B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B1394A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Pr="00A13F5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14:paraId="60084CBD" w14:textId="77777777" w:rsidR="0089083B" w:rsidRPr="00A13F5E" w:rsidRDefault="0089083B" w:rsidP="0089083B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A13F5E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14:paraId="3974E2CD" w14:textId="761691B3" w:rsidR="0089083B" w:rsidRPr="00A13F5E" w:rsidRDefault="00B1394A" w:rsidP="0089083B">
      <w:pPr>
        <w:spacing w:before="120"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uk-UA"/>
        </w:rPr>
        <w:t>25</w:t>
      </w:r>
      <w:r w:rsidR="0089083B" w:rsidRPr="00CA7C83">
        <w:rPr>
          <w:rFonts w:ascii="Times New Roman" w:eastAsia="Calibri" w:hAnsi="Times New Roman"/>
          <w:b/>
          <w:noProof/>
          <w:sz w:val="24"/>
          <w:szCs w:val="24"/>
          <w:lang w:val="uk-UA"/>
        </w:rPr>
        <w:t>.06.2025</w:t>
      </w:r>
      <w:r w:rsidR="0089083B" w:rsidRPr="00A13F5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Ромни</w:t>
      </w:r>
    </w:p>
    <w:p w14:paraId="03BD2FFD" w14:textId="77777777" w:rsidR="006E2F4D" w:rsidRPr="00CA7C83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0BE6BEDA" w14:textId="0FD984B2" w:rsidR="006157AC" w:rsidRPr="00CA7C83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135</w:t>
      </w:r>
      <w:r w:rsidRPr="00CA7C83">
        <w:rPr>
          <w:rFonts w:ascii="Times New Roman" w:hAnsi="Times New Roman"/>
          <w:sz w:val="24"/>
          <w:szCs w:val="24"/>
          <w:lang w:val="uk-UA"/>
        </w:rPr>
        <w:t>-139 Земельного Кодексу України,</w:t>
      </w:r>
      <w:r w:rsidR="00C16E99">
        <w:rPr>
          <w:rFonts w:ascii="Times New Roman" w:hAnsi="Times New Roman"/>
          <w:sz w:val="24"/>
          <w:szCs w:val="24"/>
          <w:lang w:val="uk-UA"/>
        </w:rPr>
        <w:t xml:space="preserve"> Водного кодексу України,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Закону України «Про землеустрій», вимог</w:t>
      </w:r>
      <w:r w:rsidR="002B771C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CA7C83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2666A4" w:rsidRPr="00CA7C83">
        <w:rPr>
          <w:rFonts w:ascii="Times New Roman" w:hAnsi="Times New Roman"/>
          <w:sz w:val="24"/>
          <w:szCs w:val="24"/>
          <w:lang w:val="uk-UA"/>
        </w:rPr>
        <w:t>09.06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.2025</w:t>
      </w:r>
      <w:r w:rsidR="008879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8797A" w:rsidRPr="0088797A">
        <w:rPr>
          <w:rFonts w:ascii="Times New Roman" w:hAnsi="Times New Roman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14:paraId="2E345EAE" w14:textId="77777777" w:rsidR="006157AC" w:rsidRPr="00CA7C83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20CF3E74" w14:textId="77777777" w:rsidR="00B1394A" w:rsidRPr="002B771C" w:rsidRDefault="00B1394A" w:rsidP="00B1394A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Включити до Переліку земельних ділянок, право оренди на які підлягають прода</w:t>
      </w:r>
      <w:r>
        <w:rPr>
          <w:sz w:val="24"/>
          <w:szCs w:val="24"/>
        </w:rPr>
        <w:t>жу на земельних торгах, земельну ділянку водного фонду</w:t>
      </w:r>
      <w:r w:rsidRPr="002B771C">
        <w:rPr>
          <w:sz w:val="24"/>
          <w:szCs w:val="24"/>
        </w:rPr>
        <w:t xml:space="preserve">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додатком.</w:t>
      </w:r>
    </w:p>
    <w:p w14:paraId="499BB564" w14:textId="77777777" w:rsidR="00B1394A" w:rsidRDefault="00B1394A" w:rsidP="000E590F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Доручити відділу земельних ресурсів Виконавчого комітету Роменської міської ради</w:t>
      </w:r>
      <w:r>
        <w:rPr>
          <w:sz w:val="24"/>
          <w:szCs w:val="24"/>
        </w:rPr>
        <w:t xml:space="preserve"> здійснити заходи:</w:t>
      </w:r>
      <w:r w:rsidRPr="002B771C">
        <w:rPr>
          <w:sz w:val="24"/>
          <w:szCs w:val="24"/>
        </w:rPr>
        <w:t xml:space="preserve"> </w:t>
      </w:r>
    </w:p>
    <w:p w14:paraId="758AA194" w14:textId="77777777" w:rsidR="00B1394A" w:rsidRDefault="00B1394A" w:rsidP="000E590F">
      <w:pPr>
        <w:pStyle w:val="a5"/>
        <w:tabs>
          <w:tab w:val="left" w:pos="851"/>
        </w:tabs>
        <w:spacing w:after="120" w:line="276" w:lineRule="auto"/>
        <w:ind w:left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з підготовки матеріалів </w:t>
      </w:r>
      <w:r>
        <w:rPr>
          <w:sz w:val="24"/>
          <w:szCs w:val="24"/>
        </w:rPr>
        <w:t>для проведення земельних торгів;</w:t>
      </w:r>
    </w:p>
    <w:p w14:paraId="6265AC51" w14:textId="77777777" w:rsidR="00B1394A" w:rsidRPr="002B771C" w:rsidRDefault="00B1394A" w:rsidP="000E590F">
      <w:pPr>
        <w:pStyle w:val="a5"/>
        <w:tabs>
          <w:tab w:val="left" w:pos="851"/>
        </w:tabs>
        <w:spacing w:after="120" w:line="276" w:lineRule="auto"/>
        <w:ind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з</w:t>
      </w:r>
      <w:r>
        <w:rPr>
          <w:sz w:val="24"/>
          <w:szCs w:val="24"/>
        </w:rPr>
        <w:t xml:space="preserve"> паспортизації водного об’єкту (ставку), розміщеного на земельній ділянці зазначеній в  додатку до цього рішення</w:t>
      </w:r>
      <w:r w:rsidRPr="002B771C">
        <w:rPr>
          <w:sz w:val="24"/>
          <w:szCs w:val="24"/>
        </w:rPr>
        <w:t>.</w:t>
      </w:r>
    </w:p>
    <w:p w14:paraId="66D86599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0AD77628" w14:textId="3DE68A6A" w:rsidR="0089083B" w:rsidRPr="00A13F5E" w:rsidRDefault="0089083B" w:rsidP="0089083B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13F5E">
        <w:rPr>
          <w:rFonts w:ascii="Times New Roman" w:hAnsi="Times New Roman"/>
          <w:b/>
          <w:sz w:val="24"/>
          <w:szCs w:val="24"/>
        </w:rPr>
        <w:t>Міський голова</w:t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>Олег СТОГНІЙ</w:t>
      </w:r>
    </w:p>
    <w:p w14:paraId="05C408E5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CA7C83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F6F7AA" w14:textId="77777777" w:rsidR="00B1394A" w:rsidRPr="002B771C" w:rsidRDefault="00B1394A" w:rsidP="00B1394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298824DA" w14:textId="56D8E5B5" w:rsidR="00B1394A" w:rsidRPr="002B771C" w:rsidRDefault="00B1394A" w:rsidP="00B1394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14:paraId="66FA8ED8" w14:textId="77777777" w:rsidR="00B1394A" w:rsidRPr="002B771C" w:rsidRDefault="00B1394A" w:rsidP="00B1394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25.06</w:t>
      </w:r>
      <w:r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3546D188" w14:textId="77777777" w:rsidR="00B1394A" w:rsidRPr="002B771C" w:rsidRDefault="00B1394A" w:rsidP="00B1394A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14:paraId="78E118CF" w14:textId="77777777" w:rsidR="00B1394A" w:rsidRPr="002B771C" w:rsidRDefault="00B1394A" w:rsidP="00B1394A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Роменської міської ради</w:t>
      </w:r>
    </w:p>
    <w:p w14:paraId="6E81A532" w14:textId="77777777" w:rsidR="00B1394A" w:rsidRPr="002B771C" w:rsidRDefault="00B1394A" w:rsidP="00B1394A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997CDA">
        <w:rPr>
          <w:b/>
          <w:sz w:val="24"/>
          <w:szCs w:val="24"/>
        </w:rPr>
        <w:t xml:space="preserve">що включаються </w:t>
      </w:r>
      <w:r w:rsidRPr="002B771C">
        <w:rPr>
          <w:b/>
          <w:sz w:val="24"/>
          <w:szCs w:val="24"/>
        </w:rPr>
        <w:t>до Переліку земельних ділянок, право оренди на які підлягають продажу на земельних торгах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458"/>
        <w:gridCol w:w="2940"/>
        <w:gridCol w:w="2594"/>
        <w:gridCol w:w="1040"/>
        <w:gridCol w:w="2763"/>
      </w:tblGrid>
      <w:tr w:rsidR="00B1394A" w:rsidRPr="003D4A3E" w14:paraId="19A3ECFD" w14:textId="77777777" w:rsidTr="00EA17E8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3DC" w14:textId="77777777" w:rsidR="00B1394A" w:rsidRPr="003D4A3E" w:rsidRDefault="00B1394A" w:rsidP="00EA17E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B324" w14:textId="77777777" w:rsidR="00B1394A" w:rsidRPr="003D4A3E" w:rsidRDefault="00B1394A" w:rsidP="00EA17E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1511" w14:textId="77777777" w:rsidR="00B1394A" w:rsidRPr="003D4A3E" w:rsidRDefault="00B1394A" w:rsidP="00EA17E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EE5E" w14:textId="77777777" w:rsidR="00B1394A" w:rsidRPr="003D4A3E" w:rsidRDefault="00B1394A" w:rsidP="00EA17E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40AC" w14:textId="77777777" w:rsidR="00B1394A" w:rsidRPr="003D4A3E" w:rsidRDefault="00B1394A" w:rsidP="00EA17E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B1394A" w:rsidRPr="003D4A3E" w14:paraId="42E93A74" w14:textId="77777777" w:rsidTr="00EA17E8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BF8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DC90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677D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04D2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C108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</w:tr>
      <w:tr w:rsidR="00B1394A" w:rsidRPr="00C037FF" w14:paraId="3018183C" w14:textId="77777777" w:rsidTr="00EA17E8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939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9474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218D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</w:t>
            </w:r>
            <w:r>
              <w:rPr>
                <w:color w:val="000000"/>
                <w:sz w:val="24"/>
                <w:szCs w:val="24"/>
              </w:rPr>
              <w:t>унктів на території Миколаївського</w:t>
            </w:r>
            <w:r w:rsidRPr="008867A4">
              <w:rPr>
                <w:color w:val="000000"/>
                <w:sz w:val="24"/>
                <w:szCs w:val="24"/>
              </w:rPr>
              <w:t xml:space="preserve"> старостинського округу Роменської міської територіальної громади          </w:t>
            </w:r>
            <w:r>
              <w:rPr>
                <w:color w:val="000000"/>
                <w:sz w:val="24"/>
                <w:szCs w:val="24"/>
              </w:rPr>
              <w:t xml:space="preserve">               (біля с. Калинівка</w:t>
            </w:r>
            <w:r w:rsidRPr="008867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D7FE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06D5" w14:textId="77777777" w:rsidR="00B1394A" w:rsidRPr="003D4A3E" w:rsidRDefault="00B1394A" w:rsidP="00EA17E8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27667D35" w14:textId="77777777" w:rsidR="00B1394A" w:rsidRDefault="00B1394A" w:rsidP="00B1394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DE11B4" w14:textId="77777777" w:rsidR="00B1394A" w:rsidRDefault="00B1394A" w:rsidP="00B1394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094A2D" w14:textId="65FA5178" w:rsidR="00175727" w:rsidRDefault="0089083B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89083B"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9083B">
        <w:rPr>
          <w:rFonts w:ascii="Times New Roman" w:hAnsi="Times New Roman"/>
          <w:b/>
          <w:sz w:val="24"/>
          <w:szCs w:val="24"/>
        </w:rPr>
        <w:t>В’ячеслав ГУБАРЬ</w:t>
      </w:r>
    </w:p>
    <w:p w14:paraId="4F14516B" w14:textId="59845421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449C6329" w14:textId="3E94E852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71A1761E" w14:textId="5A3D3F0E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7AA8D420" w14:textId="39DEB9E0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308D8FBB" w14:textId="41CFCC1B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5BD5F31C" w14:textId="39DC6811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5791276C" w14:textId="76A22C81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46923BA3" w14:textId="7306AFE8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6297535C" w14:textId="6265E8D4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7AA2093E" w14:textId="354995DF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630759B6" w14:textId="2C0982D2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03EC74C1" w14:textId="2147C803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59D0E1E5" w14:textId="3D7700FB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196D8184" w14:textId="190E60C0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57A25747" w14:textId="09FB1B1C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014BAC43" w14:textId="4F1C2476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05AF9D76" w14:textId="3D386799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37EB271C" w14:textId="59F12D97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146ED5B8" w14:textId="7B09C1D7" w:rsidR="004B1202" w:rsidRDefault="004B1202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405E58AE" w14:textId="7E7CE38C" w:rsidR="004B1202" w:rsidRDefault="004B1202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183277FC" w14:textId="77777777" w:rsidR="004B1202" w:rsidRDefault="004B1202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10C46A2F" w14:textId="5A2A4917" w:rsidR="00B1394A" w:rsidRDefault="00B1394A" w:rsidP="0089083B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1394A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F2F8" w14:textId="77777777" w:rsidR="0055727F" w:rsidRDefault="0055727F" w:rsidP="00B7758E">
      <w:pPr>
        <w:spacing w:after="0" w:line="240" w:lineRule="auto"/>
      </w:pPr>
      <w:r>
        <w:separator/>
      </w:r>
    </w:p>
  </w:endnote>
  <w:endnote w:type="continuationSeparator" w:id="0">
    <w:p w14:paraId="6B2CE403" w14:textId="77777777" w:rsidR="0055727F" w:rsidRDefault="0055727F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1FB0" w14:textId="77777777" w:rsidR="0055727F" w:rsidRDefault="0055727F" w:rsidP="00B7758E">
      <w:pPr>
        <w:spacing w:after="0" w:line="240" w:lineRule="auto"/>
      </w:pPr>
      <w:r>
        <w:separator/>
      </w:r>
    </w:p>
  </w:footnote>
  <w:footnote w:type="continuationSeparator" w:id="0">
    <w:p w14:paraId="6CC12622" w14:textId="77777777" w:rsidR="0055727F" w:rsidRDefault="0055727F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000A1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4126"/>
    <w:rsid w:val="00096316"/>
    <w:rsid w:val="000974E6"/>
    <w:rsid w:val="000A2B83"/>
    <w:rsid w:val="000B3D51"/>
    <w:rsid w:val="000C51D2"/>
    <w:rsid w:val="000C6B4A"/>
    <w:rsid w:val="000C6F1D"/>
    <w:rsid w:val="000D368F"/>
    <w:rsid w:val="000D5541"/>
    <w:rsid w:val="000D7E4C"/>
    <w:rsid w:val="000E590F"/>
    <w:rsid w:val="000F4F75"/>
    <w:rsid w:val="00101903"/>
    <w:rsid w:val="00101EEA"/>
    <w:rsid w:val="00102DFA"/>
    <w:rsid w:val="00105963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65A50"/>
    <w:rsid w:val="0017294C"/>
    <w:rsid w:val="00175727"/>
    <w:rsid w:val="00187CE4"/>
    <w:rsid w:val="001912B1"/>
    <w:rsid w:val="00195428"/>
    <w:rsid w:val="001955E2"/>
    <w:rsid w:val="001A378C"/>
    <w:rsid w:val="001A4AF4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666A4"/>
    <w:rsid w:val="00281081"/>
    <w:rsid w:val="00282BDB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646B4"/>
    <w:rsid w:val="00370E57"/>
    <w:rsid w:val="0037246A"/>
    <w:rsid w:val="00383D07"/>
    <w:rsid w:val="00386540"/>
    <w:rsid w:val="00397AAF"/>
    <w:rsid w:val="003C48DE"/>
    <w:rsid w:val="003D4A3E"/>
    <w:rsid w:val="003E435F"/>
    <w:rsid w:val="003F1116"/>
    <w:rsid w:val="003F5076"/>
    <w:rsid w:val="00401F40"/>
    <w:rsid w:val="00402119"/>
    <w:rsid w:val="00404E8C"/>
    <w:rsid w:val="00422625"/>
    <w:rsid w:val="00430300"/>
    <w:rsid w:val="00431408"/>
    <w:rsid w:val="00431CD6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A5C30"/>
    <w:rsid w:val="004B0775"/>
    <w:rsid w:val="004B1202"/>
    <w:rsid w:val="004B407D"/>
    <w:rsid w:val="004B7258"/>
    <w:rsid w:val="004B7375"/>
    <w:rsid w:val="004C520A"/>
    <w:rsid w:val="004C6A0F"/>
    <w:rsid w:val="004C6C18"/>
    <w:rsid w:val="004D342C"/>
    <w:rsid w:val="004D6A51"/>
    <w:rsid w:val="004E54EA"/>
    <w:rsid w:val="004F4F34"/>
    <w:rsid w:val="00501594"/>
    <w:rsid w:val="005101BB"/>
    <w:rsid w:val="00512E4F"/>
    <w:rsid w:val="005133A7"/>
    <w:rsid w:val="00514DA5"/>
    <w:rsid w:val="0052083A"/>
    <w:rsid w:val="0052774D"/>
    <w:rsid w:val="00530B57"/>
    <w:rsid w:val="00554665"/>
    <w:rsid w:val="00554DF1"/>
    <w:rsid w:val="0055727F"/>
    <w:rsid w:val="005759C6"/>
    <w:rsid w:val="00576CA3"/>
    <w:rsid w:val="00580A2E"/>
    <w:rsid w:val="00580C24"/>
    <w:rsid w:val="00584950"/>
    <w:rsid w:val="00590CB0"/>
    <w:rsid w:val="005972F6"/>
    <w:rsid w:val="005A49DD"/>
    <w:rsid w:val="005A7C34"/>
    <w:rsid w:val="005C35A6"/>
    <w:rsid w:val="005D05D8"/>
    <w:rsid w:val="005D2E6D"/>
    <w:rsid w:val="005D52DA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47CC1"/>
    <w:rsid w:val="006679C4"/>
    <w:rsid w:val="00681C16"/>
    <w:rsid w:val="00694546"/>
    <w:rsid w:val="00697E43"/>
    <w:rsid w:val="006A62A9"/>
    <w:rsid w:val="006C31C6"/>
    <w:rsid w:val="006C3C35"/>
    <w:rsid w:val="006C3F1D"/>
    <w:rsid w:val="006C6CAD"/>
    <w:rsid w:val="006D30D5"/>
    <w:rsid w:val="006D407D"/>
    <w:rsid w:val="006D4D36"/>
    <w:rsid w:val="006D6789"/>
    <w:rsid w:val="006E0281"/>
    <w:rsid w:val="006E2F4D"/>
    <w:rsid w:val="007130C2"/>
    <w:rsid w:val="007312AF"/>
    <w:rsid w:val="0074787C"/>
    <w:rsid w:val="0075088B"/>
    <w:rsid w:val="0075105A"/>
    <w:rsid w:val="00752699"/>
    <w:rsid w:val="00753199"/>
    <w:rsid w:val="00762921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13F0"/>
    <w:rsid w:val="0083236C"/>
    <w:rsid w:val="00832A22"/>
    <w:rsid w:val="00833AFF"/>
    <w:rsid w:val="00866A53"/>
    <w:rsid w:val="00867447"/>
    <w:rsid w:val="00876280"/>
    <w:rsid w:val="00880870"/>
    <w:rsid w:val="00885961"/>
    <w:rsid w:val="0088797A"/>
    <w:rsid w:val="0089083B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76833"/>
    <w:rsid w:val="00981065"/>
    <w:rsid w:val="00983C92"/>
    <w:rsid w:val="00994B3D"/>
    <w:rsid w:val="009978A9"/>
    <w:rsid w:val="009A1717"/>
    <w:rsid w:val="009A3337"/>
    <w:rsid w:val="009A4E6C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E7AAE"/>
    <w:rsid w:val="00AF026B"/>
    <w:rsid w:val="00AF1580"/>
    <w:rsid w:val="00AF2DD8"/>
    <w:rsid w:val="00B001F0"/>
    <w:rsid w:val="00B04628"/>
    <w:rsid w:val="00B07E56"/>
    <w:rsid w:val="00B11632"/>
    <w:rsid w:val="00B1394A"/>
    <w:rsid w:val="00B21BD4"/>
    <w:rsid w:val="00B50BE4"/>
    <w:rsid w:val="00B7533D"/>
    <w:rsid w:val="00B7758E"/>
    <w:rsid w:val="00B824B8"/>
    <w:rsid w:val="00B82F26"/>
    <w:rsid w:val="00BD4E04"/>
    <w:rsid w:val="00BE125F"/>
    <w:rsid w:val="00BF5573"/>
    <w:rsid w:val="00C02E90"/>
    <w:rsid w:val="00C11EA9"/>
    <w:rsid w:val="00C13935"/>
    <w:rsid w:val="00C16B9E"/>
    <w:rsid w:val="00C16E99"/>
    <w:rsid w:val="00C17FE5"/>
    <w:rsid w:val="00C203D3"/>
    <w:rsid w:val="00C24F1A"/>
    <w:rsid w:val="00C33ADB"/>
    <w:rsid w:val="00C37B3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A651D"/>
    <w:rsid w:val="00CA7C83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658C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742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23E67"/>
    <w:rsid w:val="00F317BC"/>
    <w:rsid w:val="00F45783"/>
    <w:rsid w:val="00F476E1"/>
    <w:rsid w:val="00F509F0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и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D6CE-52A9-421E-9A5F-4E1AADB9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2025-06-09T12:35:00Z</cp:lastPrinted>
  <dcterms:created xsi:type="dcterms:W3CDTF">2025-06-17T13:34:00Z</dcterms:created>
  <dcterms:modified xsi:type="dcterms:W3CDTF">2025-06-25T12:02:00Z</dcterms:modified>
</cp:coreProperties>
</file>