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FE2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lk118706336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01ECFD1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7BB5C92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07F28B54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7ED7DBDF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D6305" w:rsidRPr="00474E9E" w14:paraId="7B8B5640" w14:textId="77777777" w:rsidTr="002A3C2C">
        <w:tc>
          <w:tcPr>
            <w:tcW w:w="3190" w:type="dxa"/>
            <w:shd w:val="clear" w:color="auto" w:fill="auto"/>
          </w:tcPr>
          <w:p w14:paraId="20604B0D" w14:textId="6B5094DA" w:rsidR="008D6305" w:rsidRPr="00474E9E" w:rsidRDefault="008D6305" w:rsidP="002A3C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 w:rsidR="00B62E2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8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B62E2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292BF35D" w14:textId="5CB531D0" w:rsidR="008D6305" w:rsidRPr="00474E9E" w:rsidRDefault="008D6305" w:rsidP="002A3C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1623EEC2" w14:textId="77777777" w:rsidR="008D6305" w:rsidRPr="00474E9E" w:rsidRDefault="008D6305" w:rsidP="002A3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6B862A46" w14:textId="77777777" w:rsidR="00B62E2A" w:rsidRPr="00474E9E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bookmarkEnd w:id="0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1510A975" w14:textId="77777777" w:rsidR="00B62E2A" w:rsidRPr="007F641C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B41A1E1" w14:textId="77777777" w:rsidR="00B62E2A" w:rsidRPr="00474E9E" w:rsidRDefault="00B62E2A" w:rsidP="00B62E2A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5FEC0D4D" w14:textId="77777777" w:rsidR="00B62E2A" w:rsidRDefault="00B62E2A" w:rsidP="00B62E2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7DC737A2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proofErr w:type="spellStart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такі зміни до Програми забезпечення населення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:</w:t>
      </w:r>
    </w:p>
    <w:p w14:paraId="5EAE3AEF" w14:textId="77777777" w:rsidR="00B62E2A" w:rsidRPr="001326A4" w:rsidRDefault="00B62E2A" w:rsidP="00B62E2A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Паспорт Програми в новій редакції  (додаток 1).</w:t>
      </w:r>
    </w:p>
    <w:p w14:paraId="5D17D10B" w14:textId="77777777" w:rsidR="00B62E2A" w:rsidRPr="001326A4" w:rsidRDefault="00B62E2A" w:rsidP="00B62E2A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додаток до Програми «</w:t>
      </w:r>
      <w:r w:rsidRPr="001326A4">
        <w:rPr>
          <w:rFonts w:ascii="Times New Roman" w:eastAsia="Times New Roman" w:hAnsi="Times New Roman" w:cs="Times New Roman" w:hint="eastAsia"/>
        </w:rPr>
        <w:t xml:space="preserve"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</w:t>
      </w:r>
      <w:r w:rsidRPr="001326A4">
        <w:rPr>
          <w:rFonts w:ascii="Times New Roman" w:eastAsia="Times New Roman" w:hAnsi="Times New Roman" w:cs="Times New Roman"/>
        </w:rPr>
        <w:t xml:space="preserve">2 </w:t>
      </w:r>
      <w:r w:rsidRPr="001326A4">
        <w:rPr>
          <w:rFonts w:ascii="Times New Roman" w:eastAsia="Times New Roman" w:hAnsi="Times New Roman" w:cs="Times New Roman" w:hint="eastAsia"/>
        </w:rPr>
        <w:t>до цього рішення.</w:t>
      </w:r>
    </w:p>
    <w:p w14:paraId="75BB7440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3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3367B29D" w14:textId="77777777" w:rsidR="00B62E2A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C3BF226" w14:textId="77777777" w:rsidR="00B62E2A" w:rsidRPr="0026296F" w:rsidRDefault="00B62E2A" w:rsidP="00B62E2A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12C56FBA" w14:textId="77777777" w:rsidR="00B62E2A" w:rsidRPr="0026296F" w:rsidRDefault="00B62E2A" w:rsidP="00B62E2A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3B5BF6D5" w14:textId="0D6B5F71" w:rsidR="00B62E2A" w:rsidRP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u w:val="single"/>
          <w:lang w:val="ru-RU"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romny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_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cpmsd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@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email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.</w:t>
        </w:r>
        <w:proofErr w:type="spellStart"/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6B39296C" w14:textId="0AF6F6FE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F6E3156" w14:textId="016779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79ADD5E1" w14:textId="1CF30E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38124BD" w14:textId="7C6B3C60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8F82749" w14:textId="2307F17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02C722D3" w14:textId="77777777" w:rsidR="00B62E2A" w:rsidRPr="0026296F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FF5337A" w14:textId="77777777" w:rsidR="00B62E2A" w:rsidRPr="001326A4" w:rsidRDefault="00B62E2A" w:rsidP="00B62E2A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lastRenderedPageBreak/>
        <w:t>Додаток 1</w:t>
      </w:r>
    </w:p>
    <w:p w14:paraId="3CC4A2CA" w14:textId="77777777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14:paraId="5EA6068F" w14:textId="7E83D426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8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05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5</w:t>
      </w:r>
    </w:p>
    <w:p w14:paraId="22567A5C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І. Паспорт</w:t>
      </w:r>
    </w:p>
    <w:p w14:paraId="6AA0F02A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первинною медичною допомогою </w:t>
      </w:r>
    </w:p>
    <w:p w14:paraId="3B2A65CE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/>
        <w:t xml:space="preserve">на 2023-2025 роки </w:t>
      </w:r>
      <w:r w:rsidRPr="001326A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zh-CN"/>
        </w:rPr>
        <w:t>(в новій редакції)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B62E2A" w:rsidRPr="001326A4" w14:paraId="43DC7265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074EA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2102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4A4E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B62E2A" w:rsidRPr="001326A4" w14:paraId="31148E10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614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A0A22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814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B62E2A" w:rsidRPr="001326A4" w14:paraId="0BB445F3" w14:textId="77777777" w:rsidTr="00974D3E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D7E5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97575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00B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3" w:name="_Hlk86831940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3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38E880CD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C2A1C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83BC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1A31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highlight w:val="yellow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ради,  </w:t>
            </w: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4C71B101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F863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C57B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DF84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2023-2025 років</w:t>
            </w:r>
          </w:p>
        </w:tc>
      </w:tr>
      <w:tr w:rsidR="00B62E2A" w:rsidRPr="001326A4" w14:paraId="01B2A694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05C57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33B7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C9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 </w:t>
            </w:r>
          </w:p>
        </w:tc>
      </w:tr>
      <w:tr w:rsidR="00B62E2A" w:rsidRPr="001326A4" w14:paraId="64988886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AD32B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94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8232289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  <w:bookmarkEnd w:id="4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(тис. грн.)</w:t>
            </w:r>
          </w:p>
        </w:tc>
      </w:tr>
      <w:tr w:rsidR="00B62E2A" w:rsidRPr="001326A4" w14:paraId="4AC5ED2D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BA796F" w14:textId="77777777" w:rsidR="00B62E2A" w:rsidRPr="001326A4" w:rsidRDefault="00B62E2A" w:rsidP="00974D3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D181B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A6D58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  <w:t>2023 рік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1D2C2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2024рік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5E2E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2025рік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CCE5F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Разом:</w:t>
            </w:r>
          </w:p>
        </w:tc>
      </w:tr>
      <w:tr w:rsidR="00B62E2A" w:rsidRPr="00694510" w14:paraId="0002B319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28A8F2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E61E57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Pr="00694510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694510">
              <w:rPr>
                <w:rFonts w:ascii="Times New Roman" w:hAnsi="Times New Roman" w:cs="Times New Roman"/>
                <w:szCs w:val="24"/>
              </w:rPr>
              <w:t>ї міської 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69B97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510">
              <w:rPr>
                <w:rFonts w:ascii="Times New Roman" w:hAnsi="Times New Roman" w:cs="Times New Roman"/>
                <w:b/>
                <w:color w:val="000000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BBB3C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AC7CD" w14:textId="1563FFE9" w:rsidR="00B62E2A" w:rsidRPr="00694510" w:rsidRDefault="00C80A15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FBAEC" w14:textId="385D4192" w:rsidR="00B62E2A" w:rsidRPr="00694510" w:rsidRDefault="00C80A15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  <w:tr w:rsidR="00B62E2A" w:rsidRPr="00694510" w14:paraId="63A6B589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9D84E0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F4117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1147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B6D34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9386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C5E9CA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30F4C1EB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8F29B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0A00F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930F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88BE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C4031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7437D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4297A1FF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C01C5E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D221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14:paraId="3BE1D014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8758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22D03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ABEC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162C9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1326A4" w14:paraId="0E9EBEEF" w14:textId="77777777" w:rsidTr="00974D3E"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E797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6D585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A42DC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3A8D9" w14:textId="0EA00986" w:rsidR="00B62E2A" w:rsidRPr="00694510" w:rsidRDefault="00FA6176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145C8" w14:textId="36F12C5E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</w:tbl>
    <w:p w14:paraId="7B0F8FEB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1F1113F3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D370234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В’ячеслав ГУБАРЬ</w:t>
      </w: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603FEBE8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50673D">
        <w:rPr>
          <w:rFonts w:ascii="Times New Roman" w:hAnsi="Times New Roman" w:cs="Times New Roman"/>
          <w:b/>
          <w:szCs w:val="24"/>
          <w:lang w:val="ru-RU"/>
        </w:rPr>
        <w:t>8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50673D">
        <w:rPr>
          <w:rFonts w:ascii="Times New Roman" w:hAnsi="Times New Roman" w:cs="Times New Roman"/>
          <w:b/>
          <w:szCs w:val="24"/>
        </w:rPr>
        <w:t>5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5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6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6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6D73E75B" w:rsidR="00871917" w:rsidRPr="00540699" w:rsidRDefault="00FB26B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4330CA1F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B26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99309B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9309B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7FB012D5" w:rsidR="00F35EBD" w:rsidRPr="00540699" w:rsidRDefault="00DD3A74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D3A74" w:rsidRPr="00694510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2139DA86" w:rsidR="00451C73" w:rsidRPr="00694510" w:rsidRDefault="00FA3ED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</w:tr>
      <w:tr w:rsidR="0099309B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9309B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9309B" w:rsidRPr="00694510" w14:paraId="038BEB72" w14:textId="77777777" w:rsidTr="00FD00E5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7" w:name="_Hlk197680946"/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8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8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3C41A696" w:rsidR="00521EFC" w:rsidRPr="00694510" w:rsidRDefault="0099309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Cs/>
                <w:color w:val="000000"/>
                <w:szCs w:val="24"/>
              </w:rPr>
              <w:t>3,100</w:t>
            </w:r>
          </w:p>
        </w:tc>
      </w:tr>
      <w:bookmarkEnd w:id="7"/>
      <w:tr w:rsidR="00DD3A74" w:rsidRPr="00694510" w14:paraId="50A71ACE" w14:textId="77777777" w:rsidTr="00FD00E5">
        <w:trPr>
          <w:trHeight w:val="276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4715" w14:textId="77777777"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14:paraId="77C0BE54" w14:textId="77777777"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62E3D1D6" w:rsidR="00521EFC" w:rsidRPr="00694510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</w:t>
            </w:r>
            <w:r w:rsidR="00E71ED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18163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77</w:t>
            </w:r>
          </w:p>
        </w:tc>
      </w:tr>
      <w:tr w:rsidR="00DD3A74" w:rsidRPr="00694510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694510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D3A74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4E439D90" w:rsidR="00521EFC" w:rsidRPr="00694510" w:rsidRDefault="0099309B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1376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</w:tr>
      <w:tr w:rsidR="00DD3A74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DD3A74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DD3A74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DD3A74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F44DCD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44DCD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385F4C64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F44DCD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F44DCD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F44DCD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1AF23FDD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F44DCD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DF" w14:textId="7AD5D3EF" w:rsidR="00694510" w:rsidRPr="00C1554B" w:rsidRDefault="00F44DCD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618,0</w:t>
            </w:r>
          </w:p>
          <w:p w14:paraId="6A794725" w14:textId="4E83BF8F" w:rsidR="007F641C" w:rsidRPr="00C1554B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F44DCD" w:rsidRPr="007F641C" w14:paraId="715427FF" w14:textId="77777777" w:rsidTr="00F44D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F552" w14:textId="58F5F979" w:rsidR="00607C5C" w:rsidRPr="00F44DCD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4DCD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  <w:p w14:paraId="0B665EEC" w14:textId="6F708506" w:rsidR="007F641C" w:rsidRPr="00607C5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F44DCD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F44DCD" w:rsidRPr="00694510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621FDCFB" w:rsidR="007F641C" w:rsidRPr="00694510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07C5C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1,942</w:t>
            </w:r>
          </w:p>
        </w:tc>
      </w:tr>
      <w:tr w:rsidR="00F44DCD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F44DCD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09AFAA80" w:rsidR="007F641C" w:rsidRPr="001C4747" w:rsidRDefault="00607C5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4510" w:rsidRPr="00694510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</w:tr>
      <w:tr w:rsidR="00F44DCD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0ABA8FB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76C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44DCD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6D396CE8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1965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616999CD" w:rsidR="00521EFC" w:rsidRPr="00694510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DD2291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694510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085E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0E149018" w:rsidR="00521EFC" w:rsidRPr="00694510" w:rsidRDefault="00085E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521EFC" w:rsidRPr="00694510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221EAC11" w14:textId="77777777" w:rsidR="00D9649B" w:rsidRDefault="00D9649B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7E7D25C3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65"/>
        <w:gridCol w:w="1856"/>
        <w:gridCol w:w="255"/>
        <w:gridCol w:w="1773"/>
        <w:gridCol w:w="1262"/>
        <w:gridCol w:w="1275"/>
        <w:gridCol w:w="1276"/>
        <w:gridCol w:w="1287"/>
      </w:tblGrid>
      <w:tr w:rsidR="00A968A9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968A9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968A9" w:rsidRPr="007F641C" w14:paraId="4F8DC2CD" w14:textId="77777777" w:rsidTr="000D69D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A968A9" w:rsidRPr="007F641C" w14:paraId="7FACEEC7" w14:textId="77777777" w:rsidTr="000D69D7">
        <w:tc>
          <w:tcPr>
            <w:tcW w:w="6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849" w14:textId="73EDA5FD" w:rsidR="00694510" w:rsidRPr="00BA769F" w:rsidRDefault="00A968A9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27,4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01</w:t>
            </w:r>
          </w:p>
          <w:p w14:paraId="7DA00A02" w14:textId="2FFFBB05" w:rsidR="007F641C" w:rsidRPr="00BA769F" w:rsidRDefault="007F641C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A968A9" w:rsidRPr="007F641C" w14:paraId="61802BE7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A968A9" w:rsidRPr="007F641C" w14:paraId="569F9CC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A968A9" w:rsidRPr="007F641C" w14:paraId="5A8DF2D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A968A9" w:rsidRPr="007F641C" w14:paraId="3753B2E3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A968A9" w:rsidRPr="00694510" w14:paraId="23FB02DE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10E8E1AD" w:rsidR="007F641C" w:rsidRPr="00694510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52</w:t>
            </w:r>
          </w:p>
        </w:tc>
      </w:tr>
      <w:tr w:rsidR="00A968A9" w:rsidRPr="007F641C" w14:paraId="7E93AF28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6C2E1" w14:textId="29984CAE" w:rsidR="007F641C" w:rsidRPr="007F641C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A968A9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694510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694510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3F7D78C5" w:rsidR="007F641C" w:rsidRPr="00694510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45357790" w:rsidR="007F641C" w:rsidRPr="00694510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8B6A9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3013069F" w14:textId="77777777" w:rsidR="0050673D" w:rsidRDefault="0050673D" w:rsidP="005B690F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</w:p>
    <w:p w14:paraId="78FA324E" w14:textId="77777777" w:rsidR="0050673D" w:rsidRPr="00F66308" w:rsidRDefault="0050673D" w:rsidP="0050673D">
      <w:pPr>
        <w:tabs>
          <w:tab w:val="left" w:pos="396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66308">
        <w:rPr>
          <w:rFonts w:ascii="Times New Roman" w:hAnsi="Times New Roman"/>
          <w:szCs w:val="24"/>
        </w:rPr>
        <w:t>Проєкт</w:t>
      </w:r>
      <w:proofErr w:type="spellEnd"/>
      <w:r w:rsidRPr="00F663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рі</w:t>
      </w:r>
      <w:r w:rsidRPr="00F66308">
        <w:rPr>
          <w:rFonts w:ascii="Times New Roman" w:hAnsi="Times New Roman"/>
          <w:szCs w:val="24"/>
        </w:rPr>
        <w:t>шення передбачає внесення таких змін  до Програми:</w:t>
      </w:r>
    </w:p>
    <w:p w14:paraId="3168DE70" w14:textId="3911CCFB" w:rsidR="0050673D" w:rsidRDefault="0050673D" w:rsidP="0050673D">
      <w:pPr>
        <w:tabs>
          <w:tab w:val="left" w:pos="3969"/>
        </w:tabs>
        <w:spacing w:before="240" w:line="276" w:lineRule="auto"/>
        <w:ind w:firstLine="567"/>
        <w:jc w:val="both"/>
        <w:rPr>
          <w:rFonts w:ascii="Times New Roman" w:hAnsi="Times New Roman"/>
          <w:szCs w:val="24"/>
        </w:rPr>
      </w:pPr>
      <w:r w:rsidRPr="00701818">
        <w:rPr>
          <w:rFonts w:ascii="Times New Roman" w:hAnsi="Times New Roman"/>
          <w:szCs w:val="24"/>
        </w:rPr>
        <w:t xml:space="preserve">Зміна </w:t>
      </w:r>
      <w:r>
        <w:rPr>
          <w:rFonts w:ascii="Times New Roman" w:hAnsi="Times New Roman"/>
          <w:szCs w:val="24"/>
        </w:rPr>
        <w:t xml:space="preserve">п.7 </w:t>
      </w:r>
      <w:r w:rsidRPr="00701818">
        <w:rPr>
          <w:rFonts w:ascii="Times New Roman" w:hAnsi="Times New Roman"/>
          <w:szCs w:val="24"/>
        </w:rPr>
        <w:t>Паспорту Програми</w:t>
      </w:r>
      <w:r>
        <w:rPr>
          <w:rFonts w:ascii="Times New Roman" w:hAnsi="Times New Roman"/>
          <w:szCs w:val="24"/>
        </w:rPr>
        <w:t xml:space="preserve"> «З</w:t>
      </w:r>
      <w:r w:rsidRPr="00701818">
        <w:rPr>
          <w:rFonts w:ascii="Times New Roman" w:hAnsi="Times New Roman"/>
          <w:szCs w:val="24"/>
        </w:rPr>
        <w:t>агальн</w:t>
      </w:r>
      <w:r>
        <w:rPr>
          <w:rFonts w:ascii="Times New Roman" w:hAnsi="Times New Roman"/>
          <w:szCs w:val="24"/>
        </w:rPr>
        <w:t>ий</w:t>
      </w:r>
      <w:r w:rsidRPr="00701818">
        <w:rPr>
          <w:rFonts w:ascii="Times New Roman" w:hAnsi="Times New Roman"/>
          <w:szCs w:val="24"/>
        </w:rPr>
        <w:t xml:space="preserve"> обсяг фінансових ресурсів, необхідних для </w:t>
      </w:r>
      <w:r>
        <w:rPr>
          <w:rFonts w:ascii="Times New Roman" w:hAnsi="Times New Roman"/>
          <w:szCs w:val="24"/>
        </w:rPr>
        <w:t>виконання Програми»</w:t>
      </w:r>
      <w:r w:rsidRPr="00701818">
        <w:rPr>
          <w:rFonts w:ascii="Times New Roman" w:hAnsi="Times New Roman"/>
          <w:szCs w:val="24"/>
        </w:rPr>
        <w:t xml:space="preserve"> </w:t>
      </w:r>
      <w:r w:rsidRPr="00F449A1">
        <w:rPr>
          <w:rFonts w:ascii="Times New Roman" w:hAnsi="Times New Roman"/>
          <w:szCs w:val="24"/>
        </w:rPr>
        <w:t>до 4</w:t>
      </w:r>
      <w:r w:rsidR="00F449A1" w:rsidRPr="00F449A1">
        <w:rPr>
          <w:rFonts w:ascii="Times New Roman" w:hAnsi="Times New Roman"/>
          <w:szCs w:val="24"/>
        </w:rPr>
        <w:t>2</w:t>
      </w:r>
      <w:r w:rsidRPr="00F449A1">
        <w:rPr>
          <w:rFonts w:ascii="Times New Roman" w:hAnsi="Times New Roman"/>
          <w:szCs w:val="24"/>
        </w:rPr>
        <w:t xml:space="preserve"> </w:t>
      </w:r>
      <w:r w:rsidR="00F449A1" w:rsidRPr="00F449A1">
        <w:rPr>
          <w:rFonts w:ascii="Times New Roman" w:hAnsi="Times New Roman"/>
          <w:szCs w:val="24"/>
        </w:rPr>
        <w:t>34</w:t>
      </w:r>
      <w:r w:rsidR="0060348D">
        <w:rPr>
          <w:rFonts w:ascii="Times New Roman" w:hAnsi="Times New Roman"/>
          <w:szCs w:val="24"/>
        </w:rPr>
        <w:t>6</w:t>
      </w:r>
      <w:r w:rsidRPr="00F449A1">
        <w:rPr>
          <w:rFonts w:ascii="Times New Roman" w:hAnsi="Times New Roman"/>
          <w:szCs w:val="24"/>
        </w:rPr>
        <w:t>,</w:t>
      </w:r>
      <w:r w:rsidR="0060348D">
        <w:rPr>
          <w:rFonts w:ascii="Times New Roman" w:hAnsi="Times New Roman"/>
          <w:szCs w:val="24"/>
        </w:rPr>
        <w:t>8</w:t>
      </w:r>
      <w:r w:rsidRPr="00F449A1">
        <w:rPr>
          <w:rFonts w:ascii="Times New Roman" w:hAnsi="Times New Roman"/>
          <w:szCs w:val="24"/>
        </w:rPr>
        <w:t xml:space="preserve">17 </w:t>
      </w:r>
      <w:proofErr w:type="spellStart"/>
      <w:r w:rsidRPr="00F449A1">
        <w:rPr>
          <w:rFonts w:ascii="Times New Roman" w:hAnsi="Times New Roman"/>
          <w:szCs w:val="24"/>
        </w:rPr>
        <w:t>тис.грн</w:t>
      </w:r>
      <w:proofErr w:type="spellEnd"/>
      <w:r w:rsidRPr="00F449A1">
        <w:rPr>
          <w:rFonts w:ascii="Times New Roman" w:hAnsi="Times New Roman"/>
          <w:szCs w:val="24"/>
        </w:rPr>
        <w:t xml:space="preserve"> за рахунок збільшення на </w:t>
      </w:r>
      <w:r w:rsidR="00F449A1" w:rsidRPr="00F449A1">
        <w:rPr>
          <w:rFonts w:ascii="Times New Roman" w:hAnsi="Times New Roman"/>
          <w:szCs w:val="24"/>
        </w:rPr>
        <w:t>3</w:t>
      </w:r>
      <w:r w:rsidR="0060348D">
        <w:rPr>
          <w:rFonts w:ascii="Times New Roman" w:hAnsi="Times New Roman"/>
          <w:szCs w:val="24"/>
        </w:rPr>
        <w:t>59</w:t>
      </w:r>
      <w:r w:rsidRPr="00F449A1">
        <w:rPr>
          <w:rFonts w:ascii="Times New Roman" w:hAnsi="Times New Roman"/>
          <w:szCs w:val="24"/>
        </w:rPr>
        <w:t>,</w:t>
      </w:r>
      <w:r w:rsidR="0060348D">
        <w:rPr>
          <w:rFonts w:ascii="Times New Roman" w:hAnsi="Times New Roman"/>
          <w:szCs w:val="24"/>
        </w:rPr>
        <w:t>2</w:t>
      </w:r>
      <w:r w:rsidRPr="00F449A1">
        <w:rPr>
          <w:rFonts w:ascii="Times New Roman" w:hAnsi="Times New Roman"/>
          <w:szCs w:val="24"/>
        </w:rPr>
        <w:t>0</w:t>
      </w:r>
      <w:r w:rsidR="00F449A1" w:rsidRPr="00F449A1">
        <w:rPr>
          <w:rFonts w:ascii="Times New Roman" w:hAnsi="Times New Roman"/>
          <w:szCs w:val="24"/>
        </w:rPr>
        <w:t>0</w:t>
      </w:r>
      <w:r w:rsidRPr="00F449A1">
        <w:rPr>
          <w:rFonts w:ascii="Times New Roman" w:hAnsi="Times New Roman"/>
          <w:szCs w:val="24"/>
        </w:rPr>
        <w:t xml:space="preserve"> тис. грн (з 15 </w:t>
      </w:r>
      <w:r w:rsidR="00F449A1" w:rsidRPr="00F449A1">
        <w:rPr>
          <w:rFonts w:ascii="Times New Roman" w:hAnsi="Times New Roman"/>
          <w:szCs w:val="24"/>
        </w:rPr>
        <w:t>983</w:t>
      </w:r>
      <w:r w:rsidRPr="00F449A1">
        <w:rPr>
          <w:rFonts w:ascii="Times New Roman" w:hAnsi="Times New Roman"/>
          <w:szCs w:val="24"/>
        </w:rPr>
        <w:t>,</w:t>
      </w:r>
      <w:r w:rsidR="00F449A1" w:rsidRPr="00F449A1">
        <w:rPr>
          <w:rFonts w:ascii="Times New Roman" w:hAnsi="Times New Roman"/>
          <w:szCs w:val="24"/>
        </w:rPr>
        <w:t>352</w:t>
      </w:r>
      <w:r w:rsidRPr="00F449A1">
        <w:rPr>
          <w:rFonts w:ascii="Times New Roman" w:hAnsi="Times New Roman"/>
          <w:szCs w:val="24"/>
        </w:rPr>
        <w:t xml:space="preserve"> тис. грн на 1</w:t>
      </w:r>
      <w:r w:rsidR="00F449A1" w:rsidRPr="00F449A1">
        <w:rPr>
          <w:rFonts w:ascii="Times New Roman" w:hAnsi="Times New Roman"/>
          <w:szCs w:val="24"/>
        </w:rPr>
        <w:t>6</w:t>
      </w:r>
      <w:r w:rsidRPr="00F449A1">
        <w:rPr>
          <w:rFonts w:ascii="Times New Roman" w:hAnsi="Times New Roman"/>
          <w:szCs w:val="24"/>
        </w:rPr>
        <w:t xml:space="preserve"> </w:t>
      </w:r>
      <w:r w:rsidR="00F449A1" w:rsidRPr="00F449A1">
        <w:rPr>
          <w:rFonts w:ascii="Times New Roman" w:hAnsi="Times New Roman"/>
          <w:szCs w:val="24"/>
        </w:rPr>
        <w:t>34</w:t>
      </w:r>
      <w:r w:rsidR="0060348D">
        <w:rPr>
          <w:rFonts w:ascii="Times New Roman" w:hAnsi="Times New Roman"/>
          <w:szCs w:val="24"/>
        </w:rPr>
        <w:t>2</w:t>
      </w:r>
      <w:r w:rsidRPr="00F449A1">
        <w:rPr>
          <w:rFonts w:ascii="Times New Roman" w:hAnsi="Times New Roman"/>
          <w:szCs w:val="24"/>
        </w:rPr>
        <w:t>,</w:t>
      </w:r>
      <w:r w:rsidR="0060348D">
        <w:rPr>
          <w:rFonts w:ascii="Times New Roman" w:hAnsi="Times New Roman"/>
          <w:szCs w:val="24"/>
        </w:rPr>
        <w:t>5</w:t>
      </w:r>
      <w:r w:rsidRPr="00F449A1">
        <w:rPr>
          <w:rFonts w:ascii="Times New Roman" w:hAnsi="Times New Roman"/>
          <w:szCs w:val="24"/>
        </w:rPr>
        <w:t>52 тис</w:t>
      </w:r>
      <w:r w:rsidRPr="00701818">
        <w:rPr>
          <w:rFonts w:ascii="Times New Roman" w:hAnsi="Times New Roman"/>
          <w:szCs w:val="24"/>
        </w:rPr>
        <w:t>. грн).</w:t>
      </w:r>
    </w:p>
    <w:p w14:paraId="1F2A2B28" w14:textId="31108DD7" w:rsidR="0050673D" w:rsidRDefault="0050673D" w:rsidP="0050673D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r w:rsidRPr="00701818">
        <w:rPr>
          <w:rFonts w:ascii="Times New Roman" w:hAnsi="Times New Roman"/>
          <w:szCs w:val="24"/>
        </w:rPr>
        <w:t>Зміна обсяг</w:t>
      </w:r>
      <w:r>
        <w:rPr>
          <w:rFonts w:ascii="Times New Roman" w:hAnsi="Times New Roman"/>
          <w:szCs w:val="24"/>
        </w:rPr>
        <w:t>у</w:t>
      </w:r>
      <w:r w:rsidRPr="00701818">
        <w:rPr>
          <w:rFonts w:ascii="Times New Roman" w:hAnsi="Times New Roman"/>
          <w:szCs w:val="24"/>
        </w:rPr>
        <w:t xml:space="preserve"> фінансування</w:t>
      </w:r>
      <w:r>
        <w:rPr>
          <w:rFonts w:ascii="Times New Roman" w:hAnsi="Times New Roman"/>
          <w:szCs w:val="24"/>
        </w:rPr>
        <w:t>,</w:t>
      </w:r>
      <w:r w:rsidRPr="00701818">
        <w:rPr>
          <w:rFonts w:ascii="Times New Roman" w:hAnsi="Times New Roman"/>
          <w:szCs w:val="24"/>
        </w:rPr>
        <w:t xml:space="preserve"> </w:t>
      </w:r>
      <w:r w:rsidRPr="00E33630">
        <w:rPr>
          <w:rFonts w:ascii="Times New Roman" w:eastAsia="Calibri" w:hAnsi="Times New Roman" w:cs="Times New Roman"/>
          <w:szCs w:val="24"/>
        </w:rPr>
        <w:t>передбачен</w:t>
      </w:r>
      <w:r>
        <w:rPr>
          <w:rFonts w:ascii="Times New Roman" w:eastAsia="Calibri" w:hAnsi="Times New Roman" w:cs="Times New Roman"/>
          <w:szCs w:val="24"/>
        </w:rPr>
        <w:t>ого</w:t>
      </w:r>
      <w:r w:rsidRPr="00B446A4">
        <w:rPr>
          <w:rFonts w:ascii="Times New Roman" w:eastAsia="Calibri" w:hAnsi="Times New Roman" w:cs="Times New Roman"/>
          <w:szCs w:val="24"/>
        </w:rPr>
        <w:t xml:space="preserve"> </w:t>
      </w:r>
      <w:r w:rsidR="00166086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16608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166086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ом</w:t>
      </w:r>
      <w:r w:rsidR="00166086" w:rsidRPr="00460CAF">
        <w:rPr>
          <w:rFonts w:ascii="Times New Roman" w:eastAsia="Calibri" w:hAnsi="Times New Roman" w:cs="Times New Roman"/>
          <w:szCs w:val="24"/>
        </w:rPr>
        <w:t xml:space="preserve"> </w:t>
      </w:r>
      <w:r w:rsidRPr="00460CAF">
        <w:rPr>
          <w:rFonts w:ascii="Times New Roman" w:eastAsia="Calibri" w:hAnsi="Times New Roman" w:cs="Times New Roman"/>
          <w:szCs w:val="24"/>
        </w:rPr>
        <w:t>5</w:t>
      </w:r>
      <w:r w:rsidR="00CF389B">
        <w:rPr>
          <w:rFonts w:ascii="Times New Roman" w:eastAsia="Calibri" w:hAnsi="Times New Roman" w:cs="Times New Roman"/>
          <w:szCs w:val="24"/>
        </w:rPr>
        <w:t>.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B446A4">
        <w:rPr>
          <w:rFonts w:ascii="Times New Roman" w:eastAsia="Calibri" w:hAnsi="Times New Roman" w:cs="Times New Roman"/>
          <w:szCs w:val="24"/>
        </w:rPr>
        <w:t>«</w:t>
      </w:r>
      <w:bookmarkStart w:id="9" w:name="_Hlk197682217"/>
      <w:r w:rsidRPr="00B446A4">
        <w:rPr>
          <w:rFonts w:ascii="Times New Roman" w:eastAsia="Calibri" w:hAnsi="Times New Roman" w:cs="Times New Roman"/>
          <w:szCs w:val="24"/>
        </w:rPr>
        <w:t>Оплата послуг</w:t>
      </w:r>
      <w:bookmarkEnd w:id="9"/>
      <w:r w:rsidRPr="00B446A4">
        <w:rPr>
          <w:rFonts w:ascii="Times New Roman" w:eastAsia="Calibri" w:hAnsi="Times New Roman" w:cs="Times New Roman"/>
          <w:szCs w:val="24"/>
        </w:rPr>
        <w:t>, медикаментів та закупівля предметів, матеріалів</w:t>
      </w:r>
      <w:r>
        <w:rPr>
          <w:rFonts w:ascii="Times New Roman" w:eastAsia="Calibri" w:hAnsi="Times New Roman" w:cs="Times New Roman"/>
          <w:szCs w:val="24"/>
        </w:rPr>
        <w:t>,</w:t>
      </w:r>
      <w:r w:rsidRPr="00B446A4"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 w:rsidRPr="00B446A4"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 w:rsidRPr="00B446A4">
        <w:rPr>
          <w:rFonts w:ascii="Times New Roman" w:hAnsi="Times New Roman" w:cs="Times New Roman"/>
          <w:color w:val="000000"/>
          <w:sz w:val="22"/>
          <w:szCs w:val="22"/>
        </w:rPr>
        <w:t>. для</w:t>
      </w:r>
      <w:r w:rsidRPr="00B446A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закладів, розташованих в сільській місцевості</w:t>
      </w:r>
      <w:r w:rsidRPr="00B446A4">
        <w:rPr>
          <w:rFonts w:ascii="Times New Roman" w:eastAsia="Calibri" w:hAnsi="Times New Roman" w:cs="Times New Roman"/>
          <w:szCs w:val="24"/>
        </w:rPr>
        <w:t xml:space="preserve">» </w:t>
      </w:r>
      <w:bookmarkStart w:id="10" w:name="_Hlk197681222"/>
      <w:r w:rsidRPr="00B446A4">
        <w:rPr>
          <w:rFonts w:ascii="Times New Roman" w:eastAsia="Calibri" w:hAnsi="Times New Roman" w:cs="Times New Roman"/>
          <w:szCs w:val="24"/>
        </w:rPr>
        <w:t>напрямку 1</w:t>
      </w:r>
      <w:r w:rsidR="00CF389B">
        <w:rPr>
          <w:rFonts w:ascii="Times New Roman" w:eastAsia="Calibri" w:hAnsi="Times New Roman" w:cs="Times New Roman"/>
          <w:szCs w:val="24"/>
        </w:rPr>
        <w:t>.</w:t>
      </w:r>
      <w:r w:rsidRPr="00B446A4">
        <w:rPr>
          <w:rFonts w:ascii="Times New Roman" w:eastAsia="Calibri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</w:t>
      </w:r>
      <w:r w:rsidRPr="00DB3B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 рахунок збільшення</w:t>
      </w:r>
      <w:r w:rsidRPr="00B446A4">
        <w:rPr>
          <w:rFonts w:ascii="Times New Roman" w:eastAsia="Calibri" w:hAnsi="Times New Roman" w:cs="Times New Roman"/>
          <w:szCs w:val="24"/>
        </w:rPr>
        <w:t xml:space="preserve"> на суму </w:t>
      </w:r>
      <w:r w:rsidR="00166086">
        <w:rPr>
          <w:rFonts w:ascii="Times New Roman" w:eastAsia="Calibri" w:hAnsi="Times New Roman" w:cs="Times New Roman"/>
          <w:szCs w:val="24"/>
        </w:rPr>
        <w:t>359</w:t>
      </w:r>
      <w:r w:rsidRPr="00B446A4">
        <w:rPr>
          <w:rFonts w:ascii="Times New Roman" w:eastAsia="Calibri" w:hAnsi="Times New Roman" w:cs="Times New Roman"/>
          <w:szCs w:val="24"/>
        </w:rPr>
        <w:t xml:space="preserve"> </w:t>
      </w:r>
      <w:r w:rsidR="00166086">
        <w:rPr>
          <w:rFonts w:ascii="Times New Roman" w:eastAsia="Calibri" w:hAnsi="Times New Roman" w:cs="Times New Roman"/>
          <w:szCs w:val="24"/>
        </w:rPr>
        <w:t>200</w:t>
      </w:r>
      <w:r w:rsidRPr="00B446A4">
        <w:rPr>
          <w:rFonts w:ascii="Times New Roman" w:eastAsia="Calibri" w:hAnsi="Times New Roman" w:cs="Times New Roman"/>
          <w:szCs w:val="24"/>
        </w:rPr>
        <w:t>,0 грн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9074B6">
        <w:rPr>
          <w:rFonts w:ascii="Times New Roman" w:eastAsia="Calibri" w:hAnsi="Times New Roman" w:cs="Times New Roman"/>
          <w:szCs w:val="24"/>
        </w:rPr>
        <w:t xml:space="preserve">, в т. ч. </w:t>
      </w:r>
      <w:r w:rsidR="009074B6">
        <w:rPr>
          <w:rFonts w:ascii="Times New Roman" w:eastAsia="Calibri" w:hAnsi="Times New Roman" w:cs="Times New Roman"/>
          <w:szCs w:val="24"/>
          <w:lang w:val="en-US"/>
        </w:rPr>
        <w:t>:</w:t>
      </w:r>
      <w:r w:rsidR="009074B6" w:rsidRPr="009074B6">
        <w:rPr>
          <w:rFonts w:ascii="Times New Roman" w:eastAsia="Calibri" w:hAnsi="Times New Roman" w:cs="Times New Roman"/>
          <w:szCs w:val="24"/>
        </w:rPr>
        <w:t xml:space="preserve"> </w:t>
      </w:r>
      <w:r w:rsidR="009074B6">
        <w:rPr>
          <w:rFonts w:ascii="Times New Roman" w:eastAsia="Calibri" w:hAnsi="Times New Roman" w:cs="Times New Roman"/>
          <w:szCs w:val="24"/>
        </w:rPr>
        <w:t>о</w:t>
      </w:r>
      <w:r w:rsidR="009074B6" w:rsidRPr="00B446A4">
        <w:rPr>
          <w:rFonts w:ascii="Times New Roman" w:eastAsia="Calibri" w:hAnsi="Times New Roman" w:cs="Times New Roman"/>
          <w:szCs w:val="24"/>
        </w:rPr>
        <w:t>плата послуг</w:t>
      </w:r>
      <w:r w:rsidR="009074B6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r w:rsidR="009074B6">
        <w:rPr>
          <w:rFonts w:ascii="Times New Roman" w:eastAsia="Calibri" w:hAnsi="Times New Roman" w:cs="Times New Roman"/>
          <w:szCs w:val="24"/>
        </w:rPr>
        <w:t>– 153</w:t>
      </w:r>
      <w:r w:rsidR="00166086">
        <w:rPr>
          <w:rFonts w:ascii="Times New Roman" w:eastAsia="Calibri" w:hAnsi="Times New Roman" w:cs="Times New Roman"/>
          <w:szCs w:val="24"/>
        </w:rPr>
        <w:t xml:space="preserve"> </w:t>
      </w:r>
      <w:r w:rsidR="009074B6">
        <w:rPr>
          <w:rFonts w:ascii="Times New Roman" w:eastAsia="Calibri" w:hAnsi="Times New Roman" w:cs="Times New Roman"/>
          <w:szCs w:val="24"/>
        </w:rPr>
        <w:t>3</w:t>
      </w:r>
      <w:r w:rsidR="00166086">
        <w:rPr>
          <w:rFonts w:ascii="Times New Roman" w:eastAsia="Calibri" w:hAnsi="Times New Roman" w:cs="Times New Roman"/>
          <w:szCs w:val="24"/>
        </w:rPr>
        <w:t>85</w:t>
      </w:r>
      <w:r w:rsidR="009074B6">
        <w:rPr>
          <w:rFonts w:ascii="Times New Roman" w:eastAsia="Calibri" w:hAnsi="Times New Roman" w:cs="Times New Roman"/>
          <w:szCs w:val="24"/>
        </w:rPr>
        <w:t>,0</w:t>
      </w:r>
      <w:r w:rsidR="00166086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="00166086">
        <w:rPr>
          <w:rFonts w:ascii="Times New Roman" w:eastAsia="Calibri" w:hAnsi="Times New Roman" w:cs="Times New Roman"/>
          <w:szCs w:val="24"/>
        </w:rPr>
        <w:t>грн ,</w:t>
      </w:r>
      <w:proofErr w:type="gramEnd"/>
      <w:r w:rsidR="00166086">
        <w:rPr>
          <w:rFonts w:ascii="Times New Roman" w:eastAsia="Calibri" w:hAnsi="Times New Roman" w:cs="Times New Roman"/>
          <w:szCs w:val="24"/>
        </w:rPr>
        <w:t xml:space="preserve"> </w:t>
      </w:r>
      <w:r w:rsidR="00166086" w:rsidRPr="00B446A4">
        <w:rPr>
          <w:rFonts w:ascii="Times New Roman" w:eastAsia="Calibri" w:hAnsi="Times New Roman" w:cs="Times New Roman"/>
          <w:szCs w:val="24"/>
        </w:rPr>
        <w:t>закупівля матеріалів</w:t>
      </w:r>
      <w:r w:rsidR="00166086">
        <w:rPr>
          <w:rFonts w:ascii="Times New Roman" w:eastAsia="Calibri" w:hAnsi="Times New Roman" w:cs="Times New Roman"/>
          <w:szCs w:val="24"/>
        </w:rPr>
        <w:t xml:space="preserve"> – 205 815,0</w:t>
      </w:r>
      <w:r w:rsidR="00E4064F">
        <w:rPr>
          <w:rFonts w:ascii="Times New Roman" w:eastAsia="Calibri" w:hAnsi="Times New Roman" w:cs="Times New Roman"/>
          <w:szCs w:val="24"/>
        </w:rPr>
        <w:t xml:space="preserve"> </w:t>
      </w:r>
      <w:r w:rsidR="00166086">
        <w:rPr>
          <w:rFonts w:ascii="Times New Roman" w:eastAsia="Calibri" w:hAnsi="Times New Roman" w:cs="Times New Roman"/>
          <w:szCs w:val="24"/>
        </w:rPr>
        <w:t>грн (</w:t>
      </w:r>
      <w:r>
        <w:rPr>
          <w:rFonts w:ascii="Times New Roman" w:eastAsia="Calibri" w:hAnsi="Times New Roman" w:cs="Times New Roman"/>
          <w:szCs w:val="24"/>
        </w:rPr>
        <w:t>п</w:t>
      </w:r>
      <w:r w:rsidRPr="000706AF">
        <w:rPr>
          <w:rFonts w:ascii="Times New Roman" w:eastAsia="Calibri" w:hAnsi="Times New Roman" w:cs="Times New Roman"/>
          <w:szCs w:val="24"/>
        </w:rPr>
        <w:t>оточний ремонт</w:t>
      </w:r>
      <w:r w:rsidR="00F449A1">
        <w:rPr>
          <w:rFonts w:ascii="Times New Roman" w:eastAsia="Calibri" w:hAnsi="Times New Roman" w:cs="Times New Roman"/>
          <w:szCs w:val="24"/>
        </w:rPr>
        <w:t xml:space="preserve"> приміщення </w:t>
      </w:r>
      <w:proofErr w:type="spellStart"/>
      <w:r w:rsidR="00A74DA3">
        <w:rPr>
          <w:rFonts w:ascii="Times New Roman" w:eastAsia="Calibri" w:hAnsi="Times New Roman" w:cs="Times New Roman"/>
          <w:szCs w:val="24"/>
        </w:rPr>
        <w:t>Бобрийцької</w:t>
      </w:r>
      <w:proofErr w:type="spellEnd"/>
      <w:r w:rsidR="00A74DA3">
        <w:rPr>
          <w:rFonts w:ascii="Times New Roman" w:eastAsia="Calibri" w:hAnsi="Times New Roman" w:cs="Times New Roman"/>
          <w:szCs w:val="24"/>
        </w:rPr>
        <w:t xml:space="preserve"> </w:t>
      </w:r>
      <w:r w:rsidR="00F449A1">
        <w:rPr>
          <w:rFonts w:ascii="Times New Roman" w:eastAsia="Calibri" w:hAnsi="Times New Roman" w:cs="Times New Roman"/>
          <w:szCs w:val="24"/>
        </w:rPr>
        <w:t>амбулаторії</w:t>
      </w:r>
      <w:r w:rsidRPr="00A74DA3">
        <w:rPr>
          <w:rFonts w:ascii="Times New Roman" w:eastAsia="Calibri" w:hAnsi="Times New Roman" w:cs="Times New Roman"/>
          <w:szCs w:val="24"/>
        </w:rPr>
        <w:t xml:space="preserve">, що знаходиться за </w:t>
      </w:r>
      <w:proofErr w:type="spellStart"/>
      <w:r w:rsidRPr="00A74DA3">
        <w:rPr>
          <w:rFonts w:ascii="Times New Roman" w:eastAsia="Calibri" w:hAnsi="Times New Roman" w:cs="Times New Roman"/>
          <w:szCs w:val="24"/>
        </w:rPr>
        <w:t>адресою</w:t>
      </w:r>
      <w:proofErr w:type="spellEnd"/>
      <w:r w:rsidRPr="00A74DA3">
        <w:rPr>
          <w:rFonts w:ascii="Times New Roman" w:eastAsia="Calibri" w:hAnsi="Times New Roman" w:cs="Times New Roman"/>
          <w:szCs w:val="24"/>
        </w:rPr>
        <w:t>: с. Бобрик, вул. Київська,56)</w:t>
      </w:r>
      <w:r w:rsidR="00CF389B">
        <w:rPr>
          <w:rFonts w:ascii="Times New Roman" w:eastAsia="Calibri" w:hAnsi="Times New Roman" w:cs="Times New Roman"/>
          <w:szCs w:val="24"/>
        </w:rPr>
        <w:t>.</w:t>
      </w:r>
    </w:p>
    <w:p w14:paraId="2275457E" w14:textId="0AB4F48A" w:rsidR="00A848CD" w:rsidRPr="00A848CD" w:rsidRDefault="00F73B8E" w:rsidP="00F73B8E">
      <w:pPr>
        <w:spacing w:line="276" w:lineRule="auto"/>
        <w:jc w:val="both"/>
        <w:rPr>
          <w:rFonts w:hint="eastAsia"/>
          <w:color w:val="000000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</w:t>
      </w:r>
      <w:r w:rsidR="00A848CD" w:rsidRPr="00A848CD">
        <w:rPr>
          <w:rFonts w:ascii="Times New Roman" w:eastAsia="Calibri" w:hAnsi="Times New Roman" w:cs="Times New Roman"/>
          <w:szCs w:val="24"/>
        </w:rPr>
        <w:t xml:space="preserve">У межах загального обсягу фінансування </w:t>
      </w:r>
      <w:r w:rsidR="00A848CD" w:rsidRPr="00A848C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="00A848CD" w:rsidRPr="00A848C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="00A848CD" w:rsidRPr="00A848C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пропонується :</w:t>
      </w:r>
    </w:p>
    <w:p w14:paraId="7F84DCFD" w14:textId="1B78DFBC" w:rsidR="00E4064F" w:rsidRDefault="00E4064F" w:rsidP="0050673D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зменьш</w:t>
      </w:r>
      <w:r w:rsidR="00A848CD">
        <w:rPr>
          <w:rFonts w:ascii="Times New Roman" w:eastAsia="Calibri" w:hAnsi="Times New Roman" w:cs="Times New Roman"/>
          <w:szCs w:val="24"/>
        </w:rPr>
        <w:t>ити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r w:rsidR="00A848CD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обсяги фінансування, передбачені </w:t>
      </w:r>
      <w:r w:rsidR="00A848CD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A848C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A848CD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ом</w:t>
      </w:r>
      <w:r w:rsidR="00A848C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A848CD" w:rsidRPr="00460CAF">
        <w:rPr>
          <w:rFonts w:ascii="Times New Roman" w:eastAsia="Calibri" w:hAnsi="Times New Roman" w:cs="Times New Roman"/>
          <w:szCs w:val="24"/>
        </w:rPr>
        <w:t>5</w:t>
      </w:r>
      <w:r w:rsidR="00A848CD">
        <w:rPr>
          <w:rFonts w:ascii="Times New Roman" w:eastAsia="Calibri" w:hAnsi="Times New Roman" w:cs="Times New Roman"/>
          <w:szCs w:val="24"/>
        </w:rPr>
        <w:t xml:space="preserve"> </w:t>
      </w:r>
      <w:r w:rsidR="00A848CD" w:rsidRPr="00B446A4">
        <w:rPr>
          <w:rFonts w:ascii="Times New Roman" w:eastAsia="Calibri" w:hAnsi="Times New Roman" w:cs="Times New Roman"/>
          <w:szCs w:val="24"/>
        </w:rPr>
        <w:t>«Оплата послуг, медикаментів та закупівля предметів, матеріалів</w:t>
      </w:r>
      <w:r w:rsidR="00A848CD">
        <w:rPr>
          <w:rFonts w:ascii="Times New Roman" w:eastAsia="Calibri" w:hAnsi="Times New Roman" w:cs="Times New Roman"/>
          <w:szCs w:val="24"/>
        </w:rPr>
        <w:t>,</w:t>
      </w:r>
      <w:r w:rsidR="00A848CD" w:rsidRPr="00B446A4"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 w:rsidR="00A848CD" w:rsidRPr="00B446A4"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 w:rsidR="00A848CD" w:rsidRPr="00B446A4">
        <w:rPr>
          <w:rFonts w:ascii="Times New Roman" w:hAnsi="Times New Roman" w:cs="Times New Roman"/>
          <w:color w:val="000000"/>
          <w:sz w:val="22"/>
          <w:szCs w:val="22"/>
        </w:rPr>
        <w:t>. для</w:t>
      </w:r>
      <w:r w:rsidR="00A848CD" w:rsidRPr="00B446A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закладів, розташованих в сільській місцевості</w:t>
      </w:r>
      <w:r w:rsidR="00A848CD" w:rsidRPr="00B446A4">
        <w:rPr>
          <w:rFonts w:ascii="Times New Roman" w:eastAsia="Calibri" w:hAnsi="Times New Roman" w:cs="Times New Roman"/>
          <w:szCs w:val="24"/>
        </w:rPr>
        <w:t>» напрямку 1</w:t>
      </w:r>
      <w:r w:rsidR="00CF389B">
        <w:rPr>
          <w:rFonts w:ascii="Times New Roman" w:eastAsia="Calibri" w:hAnsi="Times New Roman" w:cs="Times New Roman"/>
          <w:szCs w:val="24"/>
        </w:rPr>
        <w:t>.</w:t>
      </w:r>
      <w:r w:rsidR="00A848CD" w:rsidRPr="00B446A4">
        <w:rPr>
          <w:rFonts w:ascii="Times New Roman" w:eastAsia="Calibri" w:hAnsi="Times New Roman" w:cs="Times New Roman"/>
          <w:szCs w:val="24"/>
        </w:rPr>
        <w:t xml:space="preserve">«Забезпечення надання населенню амбулаторно-поліклінічної допомоги на первинному </w:t>
      </w:r>
      <w:proofErr w:type="spellStart"/>
      <w:r w:rsidR="00A848CD" w:rsidRPr="00B446A4">
        <w:rPr>
          <w:rFonts w:ascii="Times New Roman" w:eastAsia="Calibri" w:hAnsi="Times New Roman" w:cs="Times New Roman"/>
          <w:szCs w:val="24"/>
        </w:rPr>
        <w:t>рівні»</w:t>
      </w:r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суму 3100,0грн</w:t>
      </w:r>
      <w:r>
        <w:rPr>
          <w:rFonts w:ascii="Times New Roman" w:eastAsia="Calibri" w:hAnsi="Times New Roman" w:cs="Times New Roman"/>
          <w:szCs w:val="24"/>
          <w:lang w:val="en-US"/>
        </w:rPr>
        <w:t>;</w:t>
      </w:r>
    </w:p>
    <w:p w14:paraId="6ACBEA92" w14:textId="0C15105D" w:rsidR="00893275" w:rsidRDefault="005D343A" w:rsidP="004D2D9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збільшити обсяги фінансування</w:t>
      </w:r>
      <w:r w:rsidRPr="005D343A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передбачені 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ом</w:t>
      </w:r>
      <w:bookmarkEnd w:id="10"/>
      <w:r w:rsidR="004D2D9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50673D">
        <w:rPr>
          <w:rFonts w:ascii="Times New Roman" w:eastAsia="Calibri" w:hAnsi="Times New Roman" w:cs="Times New Roman"/>
          <w:szCs w:val="24"/>
        </w:rPr>
        <w:t>8</w:t>
      </w:r>
      <w:r w:rsidR="00CF389B">
        <w:rPr>
          <w:rFonts w:ascii="Times New Roman" w:eastAsia="Calibri" w:hAnsi="Times New Roman" w:cs="Times New Roman"/>
          <w:szCs w:val="24"/>
        </w:rPr>
        <w:t xml:space="preserve">. </w:t>
      </w:r>
      <w:r w:rsidR="00893275">
        <w:rPr>
          <w:rFonts w:ascii="Times New Roman" w:eastAsia="Calibri" w:hAnsi="Times New Roman" w:cs="Times New Roman"/>
          <w:szCs w:val="24"/>
        </w:rPr>
        <w:t>«</w:t>
      </w:r>
      <w:r w:rsidR="00893275" w:rsidRPr="007F641C">
        <w:rPr>
          <w:rFonts w:ascii="Times New Roman" w:hAnsi="Times New Roman" w:cs="Times New Roman"/>
          <w:color w:val="000000"/>
          <w:szCs w:val="24"/>
        </w:rPr>
        <w:t>Інші поточні видатки</w:t>
      </w:r>
      <w:r w:rsidR="00893275">
        <w:rPr>
          <w:rFonts w:ascii="Times New Roman" w:hAnsi="Times New Roman" w:cs="Times New Roman"/>
          <w:color w:val="000000"/>
          <w:szCs w:val="24"/>
        </w:rPr>
        <w:t>»</w:t>
      </w:r>
      <w:r w:rsidR="00893275" w:rsidRPr="00893275">
        <w:rPr>
          <w:rFonts w:ascii="Times New Roman" w:eastAsia="Calibri" w:hAnsi="Times New Roman" w:cs="Times New Roman"/>
          <w:szCs w:val="24"/>
        </w:rPr>
        <w:t xml:space="preserve"> </w:t>
      </w:r>
      <w:r w:rsidR="00893275" w:rsidRPr="00B446A4">
        <w:rPr>
          <w:rFonts w:ascii="Times New Roman" w:eastAsia="Calibri" w:hAnsi="Times New Roman" w:cs="Times New Roman"/>
          <w:szCs w:val="24"/>
        </w:rPr>
        <w:t>напрямку 1</w:t>
      </w:r>
      <w:r w:rsidR="00CF389B">
        <w:rPr>
          <w:rFonts w:ascii="Times New Roman" w:eastAsia="Calibri" w:hAnsi="Times New Roman" w:cs="Times New Roman"/>
          <w:szCs w:val="24"/>
        </w:rPr>
        <w:t>.</w:t>
      </w:r>
      <w:r w:rsidR="00893275" w:rsidRPr="00B446A4">
        <w:rPr>
          <w:rFonts w:ascii="Times New Roman" w:eastAsia="Calibri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</w:t>
      </w:r>
      <w:r w:rsidR="00893275" w:rsidRPr="00DB3BDC">
        <w:rPr>
          <w:rFonts w:ascii="Times New Roman" w:hAnsi="Times New Roman"/>
          <w:szCs w:val="24"/>
        </w:rPr>
        <w:t xml:space="preserve"> </w:t>
      </w:r>
      <w:r w:rsidR="00893275">
        <w:rPr>
          <w:rFonts w:ascii="Times New Roman" w:hAnsi="Times New Roman"/>
          <w:szCs w:val="24"/>
        </w:rPr>
        <w:t>за рахунок збільшення</w:t>
      </w:r>
      <w:r w:rsidR="00893275" w:rsidRPr="00B446A4">
        <w:rPr>
          <w:rFonts w:ascii="Times New Roman" w:eastAsia="Calibri" w:hAnsi="Times New Roman" w:cs="Times New Roman"/>
          <w:szCs w:val="24"/>
        </w:rPr>
        <w:t xml:space="preserve"> на суму</w:t>
      </w:r>
      <w:r w:rsidR="00E4064F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r w:rsidR="00893275">
        <w:rPr>
          <w:rFonts w:ascii="Times New Roman" w:eastAsia="Calibri" w:hAnsi="Times New Roman" w:cs="Times New Roman"/>
          <w:szCs w:val="24"/>
        </w:rPr>
        <w:t>3</w:t>
      </w:r>
      <w:r w:rsidR="00E4064F">
        <w:rPr>
          <w:rFonts w:ascii="Times New Roman" w:eastAsia="Calibri" w:hAnsi="Times New Roman" w:cs="Times New Roman"/>
          <w:szCs w:val="24"/>
          <w:lang w:val="en-US"/>
        </w:rPr>
        <w:t xml:space="preserve"> 100</w:t>
      </w:r>
      <w:r w:rsidR="00893275" w:rsidRPr="00B446A4">
        <w:rPr>
          <w:rFonts w:ascii="Times New Roman" w:eastAsia="Calibri" w:hAnsi="Times New Roman" w:cs="Times New Roman"/>
          <w:szCs w:val="24"/>
        </w:rPr>
        <w:t>,0 грн</w:t>
      </w:r>
      <w:r w:rsidR="00893275">
        <w:rPr>
          <w:rFonts w:ascii="Times New Roman" w:eastAsia="Calibri" w:hAnsi="Times New Roman" w:cs="Times New Roman"/>
          <w:szCs w:val="24"/>
        </w:rPr>
        <w:t xml:space="preserve"> (</w:t>
      </w:r>
      <w:r w:rsidR="00520B63">
        <w:rPr>
          <w:rFonts w:ascii="Times New Roman" w:eastAsia="Calibri" w:hAnsi="Times New Roman" w:cs="Times New Roman"/>
          <w:szCs w:val="24"/>
        </w:rPr>
        <w:t>сплата судового збору).</w:t>
      </w:r>
    </w:p>
    <w:p w14:paraId="5502DF31" w14:textId="1F217643" w:rsidR="00ED665E" w:rsidRPr="009074B6" w:rsidRDefault="00E4064F" w:rsidP="00E4064F">
      <w:pPr>
        <w:spacing w:before="120" w:line="271" w:lineRule="auto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val="en-US" w:eastAsia="en-US"/>
        </w:rPr>
        <w:t xml:space="preserve">    </w:t>
      </w:r>
      <w:r w:rsidR="00ED665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збільшити обсяги фінансування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по КНП «ЦПМСД міста </w:t>
      </w:r>
      <w:proofErr w:type="spellStart"/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Ромни»РМР</w:t>
      </w:r>
      <w:proofErr w:type="spellEnd"/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, передбачені </w:t>
      </w:r>
      <w:r w:rsidR="00ED665E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ED665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ED665E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ом</w:t>
      </w:r>
      <w:r w:rsidR="0059507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2.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59507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="00595076" w:rsidRPr="007F641C">
        <w:rPr>
          <w:rFonts w:ascii="Times New Roman" w:hAnsi="Times New Roman" w:cs="Times New Roman"/>
          <w:color w:val="000000"/>
          <w:szCs w:val="24"/>
        </w:rPr>
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</w:t>
      </w:r>
      <w:r w:rsidR="007F5844">
        <w:rPr>
          <w:rFonts w:ascii="Times New Roman" w:hAnsi="Times New Roman" w:cs="Times New Roman"/>
          <w:color w:val="000000"/>
          <w:szCs w:val="24"/>
        </w:rPr>
        <w:t>»</w:t>
      </w:r>
      <w:r w:rsidR="00A468A7" w:rsidRPr="00A468A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A468A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 2. «</w:t>
      </w:r>
      <w:r w:rsidR="00A468A7" w:rsidRPr="005B690F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="00A468A7"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7F5844">
        <w:rPr>
          <w:rFonts w:ascii="Times New Roman" w:hAnsi="Times New Roman" w:cs="Times New Roman"/>
          <w:color w:val="000000"/>
          <w:szCs w:val="24"/>
        </w:rPr>
        <w:t xml:space="preserve"> </w:t>
      </w:r>
      <w:r w:rsidR="00ED665E" w:rsidRPr="005B690F">
        <w:rPr>
          <w:rFonts w:ascii="Times New Roman" w:hAnsi="Times New Roman" w:cs="Times New Roman"/>
          <w:color w:val="000000"/>
          <w:szCs w:val="24"/>
        </w:rPr>
        <w:t xml:space="preserve">на суму </w:t>
      </w:r>
      <w:r w:rsidR="00ED665E">
        <w:rPr>
          <w:rFonts w:ascii="Times New Roman" w:hAnsi="Times New Roman" w:cs="Times New Roman"/>
          <w:color w:val="000000"/>
          <w:szCs w:val="24"/>
        </w:rPr>
        <w:t>10</w:t>
      </w:r>
      <w:r w:rsidR="00ED665E"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ED665E">
        <w:rPr>
          <w:rFonts w:ascii="Times New Roman" w:hAnsi="Times New Roman" w:cs="Times New Roman"/>
          <w:color w:val="000000"/>
          <w:szCs w:val="24"/>
        </w:rPr>
        <w:t>0</w:t>
      </w:r>
      <w:r w:rsidR="00ED665E" w:rsidRPr="005B690F">
        <w:rPr>
          <w:rFonts w:ascii="Times New Roman" w:hAnsi="Times New Roman" w:cs="Times New Roman"/>
          <w:color w:val="000000"/>
          <w:szCs w:val="24"/>
        </w:rPr>
        <w:t>00,0</w:t>
      </w:r>
      <w:r w:rsidR="00ED665E">
        <w:rPr>
          <w:rFonts w:ascii="Times New Roman" w:hAnsi="Times New Roman" w:cs="Times New Roman"/>
          <w:color w:val="000000"/>
          <w:szCs w:val="24"/>
        </w:rPr>
        <w:t>0грн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(з 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608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 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,0грн до</w:t>
      </w:r>
      <w:r w:rsidR="00824D9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618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 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</w:t>
      </w:r>
      <w:r w:rsidR="00ED665E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,0грн);</w:t>
      </w:r>
    </w:p>
    <w:p w14:paraId="57A9A1FB" w14:textId="45AF05CD" w:rsidR="00850BF7" w:rsidRPr="009074B6" w:rsidRDefault="00850BF7" w:rsidP="00850BF7">
      <w:pPr>
        <w:spacing w:line="271" w:lineRule="auto"/>
        <w:ind w:firstLine="343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</w:t>
      </w:r>
      <w:r w:rsidR="009074B6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зменшити обсяги фінансування</w:t>
      </w:r>
      <w:r w:rsidR="00E20C00" w:rsidRP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по </w:t>
      </w:r>
      <w:r w:rsidR="00E20C00" w:rsidRPr="00E20C0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ТОВ «</w:t>
      </w:r>
      <w:r w:rsidR="00E20C00" w:rsidRPr="00E20C00">
        <w:rPr>
          <w:color w:val="000000"/>
          <w:szCs w:val="24"/>
        </w:rPr>
        <w:t>СМЦ «Сімейна поліклініка»</w:t>
      </w:r>
      <w:r w:rsidR="00B22A7B">
        <w:rPr>
          <w:color w:val="000000"/>
          <w:szCs w:val="24"/>
        </w:rPr>
        <w:t>»</w:t>
      </w:r>
      <w:r w:rsidR="009074B6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, передбачені </w:t>
      </w:r>
      <w:r w:rsidR="00247F69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247F6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247F69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ом</w:t>
      </w:r>
      <w:r w:rsidR="009074B6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3. «</w:t>
      </w:r>
      <w:r w:rsidRPr="007F641C">
        <w:rPr>
          <w:rFonts w:ascii="Times New Roman" w:hAnsi="Times New Roman" w:cs="Times New Roman"/>
          <w:color w:val="000000"/>
          <w:szCs w:val="24"/>
        </w:rPr>
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</w:r>
      <w:r w:rsidR="009074B6"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» 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 2. «</w:t>
      </w:r>
      <w:r w:rsidRPr="005B690F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на суму </w:t>
      </w:r>
      <w:r>
        <w:rPr>
          <w:rFonts w:ascii="Times New Roman" w:hAnsi="Times New Roman" w:cs="Times New Roman"/>
          <w:color w:val="000000"/>
          <w:szCs w:val="24"/>
        </w:rPr>
        <w:t>10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0</w:t>
      </w:r>
      <w:r w:rsidRPr="005B690F">
        <w:rPr>
          <w:rFonts w:ascii="Times New Roman" w:hAnsi="Times New Roman" w:cs="Times New Roman"/>
          <w:color w:val="000000"/>
          <w:szCs w:val="24"/>
        </w:rPr>
        <w:t>00,0</w:t>
      </w:r>
      <w:r>
        <w:rPr>
          <w:rFonts w:ascii="Times New Roman" w:hAnsi="Times New Roman" w:cs="Times New Roman"/>
          <w:color w:val="000000"/>
          <w:szCs w:val="24"/>
        </w:rPr>
        <w:t>0грн</w:t>
      </w: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(з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10</w:t>
      </w: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 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</w:t>
      </w: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,0грн до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</w:t>
      </w:r>
      <w:r w:rsidRPr="009074B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,0грн)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4696E338" w14:textId="77777777" w:rsidR="00B37484" w:rsidRPr="00B446A4" w:rsidRDefault="00B37484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szCs w:val="24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54E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2A8F4F9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DE0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08270DF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B7"/>
    <w:rsid w:val="00075866"/>
    <w:rsid w:val="000800BC"/>
    <w:rsid w:val="00081C96"/>
    <w:rsid w:val="00085E1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B46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4768F"/>
    <w:rsid w:val="001508F2"/>
    <w:rsid w:val="00150B6A"/>
    <w:rsid w:val="0015567F"/>
    <w:rsid w:val="00157D71"/>
    <w:rsid w:val="00160D69"/>
    <w:rsid w:val="001644E7"/>
    <w:rsid w:val="00165FF1"/>
    <w:rsid w:val="00166086"/>
    <w:rsid w:val="001668E6"/>
    <w:rsid w:val="0017135A"/>
    <w:rsid w:val="00171A34"/>
    <w:rsid w:val="00171CE2"/>
    <w:rsid w:val="00172099"/>
    <w:rsid w:val="00181633"/>
    <w:rsid w:val="00186AD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2DC7"/>
    <w:rsid w:val="002340C4"/>
    <w:rsid w:val="00235EA9"/>
    <w:rsid w:val="00246FC1"/>
    <w:rsid w:val="00247F69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276C2"/>
    <w:rsid w:val="003322FA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227E"/>
    <w:rsid w:val="004A3074"/>
    <w:rsid w:val="004A687D"/>
    <w:rsid w:val="004B13A3"/>
    <w:rsid w:val="004B3E25"/>
    <w:rsid w:val="004B561D"/>
    <w:rsid w:val="004B576B"/>
    <w:rsid w:val="004C18C5"/>
    <w:rsid w:val="004C67B8"/>
    <w:rsid w:val="004D2D99"/>
    <w:rsid w:val="004E5688"/>
    <w:rsid w:val="004E777D"/>
    <w:rsid w:val="004F012E"/>
    <w:rsid w:val="004F05F3"/>
    <w:rsid w:val="004F3A7E"/>
    <w:rsid w:val="004F3C81"/>
    <w:rsid w:val="004F5E2C"/>
    <w:rsid w:val="00500655"/>
    <w:rsid w:val="005031E9"/>
    <w:rsid w:val="00504D7A"/>
    <w:rsid w:val="0050673D"/>
    <w:rsid w:val="005108C1"/>
    <w:rsid w:val="00510FE1"/>
    <w:rsid w:val="00517B95"/>
    <w:rsid w:val="00517C96"/>
    <w:rsid w:val="00520B63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8714D"/>
    <w:rsid w:val="0059057B"/>
    <w:rsid w:val="005918DA"/>
    <w:rsid w:val="00592935"/>
    <w:rsid w:val="00593712"/>
    <w:rsid w:val="00595076"/>
    <w:rsid w:val="00596C98"/>
    <w:rsid w:val="005970A9"/>
    <w:rsid w:val="005A0D3A"/>
    <w:rsid w:val="005A5487"/>
    <w:rsid w:val="005A5A0A"/>
    <w:rsid w:val="005B3F8E"/>
    <w:rsid w:val="005B690F"/>
    <w:rsid w:val="005B6FA5"/>
    <w:rsid w:val="005B7387"/>
    <w:rsid w:val="005C0923"/>
    <w:rsid w:val="005C4C24"/>
    <w:rsid w:val="005C4E25"/>
    <w:rsid w:val="005C67F8"/>
    <w:rsid w:val="005C72A3"/>
    <w:rsid w:val="005D0C4C"/>
    <w:rsid w:val="005D1B1D"/>
    <w:rsid w:val="005D2ABB"/>
    <w:rsid w:val="005D343A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348D"/>
    <w:rsid w:val="00605430"/>
    <w:rsid w:val="00606D2B"/>
    <w:rsid w:val="00607C5C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94510"/>
    <w:rsid w:val="006A562A"/>
    <w:rsid w:val="006A724D"/>
    <w:rsid w:val="006A7AA7"/>
    <w:rsid w:val="006B0322"/>
    <w:rsid w:val="006B07BD"/>
    <w:rsid w:val="006B170B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5C3D"/>
    <w:rsid w:val="00747595"/>
    <w:rsid w:val="00752340"/>
    <w:rsid w:val="00762059"/>
    <w:rsid w:val="0076234E"/>
    <w:rsid w:val="00762FB4"/>
    <w:rsid w:val="00765427"/>
    <w:rsid w:val="00765573"/>
    <w:rsid w:val="007728CB"/>
    <w:rsid w:val="00773B05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320"/>
    <w:rsid w:val="007C3BB4"/>
    <w:rsid w:val="007C5E3A"/>
    <w:rsid w:val="007C6840"/>
    <w:rsid w:val="007D041A"/>
    <w:rsid w:val="007D09FD"/>
    <w:rsid w:val="007D0A75"/>
    <w:rsid w:val="007D154F"/>
    <w:rsid w:val="007D4AA4"/>
    <w:rsid w:val="007D662B"/>
    <w:rsid w:val="007E1F03"/>
    <w:rsid w:val="007F3145"/>
    <w:rsid w:val="007F5844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4D95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0BF7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73223"/>
    <w:rsid w:val="00880B4E"/>
    <w:rsid w:val="0088467F"/>
    <w:rsid w:val="0088775D"/>
    <w:rsid w:val="00890D3C"/>
    <w:rsid w:val="00893275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B6A95"/>
    <w:rsid w:val="008C029D"/>
    <w:rsid w:val="008C1A99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074B6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65E5"/>
    <w:rsid w:val="00937006"/>
    <w:rsid w:val="009373E4"/>
    <w:rsid w:val="009445D3"/>
    <w:rsid w:val="009459B7"/>
    <w:rsid w:val="00946A26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09B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45F8"/>
    <w:rsid w:val="009E56A5"/>
    <w:rsid w:val="009E715B"/>
    <w:rsid w:val="009E7194"/>
    <w:rsid w:val="009E7CC6"/>
    <w:rsid w:val="009F3389"/>
    <w:rsid w:val="009F3DFD"/>
    <w:rsid w:val="009F4C85"/>
    <w:rsid w:val="009F535C"/>
    <w:rsid w:val="009F6BC1"/>
    <w:rsid w:val="009F7EFB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68A7"/>
    <w:rsid w:val="00A47BA8"/>
    <w:rsid w:val="00A51E0D"/>
    <w:rsid w:val="00A51F68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74DA3"/>
    <w:rsid w:val="00A80B35"/>
    <w:rsid w:val="00A82F0F"/>
    <w:rsid w:val="00A848CD"/>
    <w:rsid w:val="00A90E85"/>
    <w:rsid w:val="00A93E52"/>
    <w:rsid w:val="00A968A9"/>
    <w:rsid w:val="00A96D28"/>
    <w:rsid w:val="00AA05D5"/>
    <w:rsid w:val="00AA4D77"/>
    <w:rsid w:val="00AA60BC"/>
    <w:rsid w:val="00AA6284"/>
    <w:rsid w:val="00AA6C92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2A7B"/>
    <w:rsid w:val="00B25B72"/>
    <w:rsid w:val="00B27A85"/>
    <w:rsid w:val="00B32BA5"/>
    <w:rsid w:val="00B37484"/>
    <w:rsid w:val="00B446A4"/>
    <w:rsid w:val="00B4475B"/>
    <w:rsid w:val="00B46B60"/>
    <w:rsid w:val="00B56EAE"/>
    <w:rsid w:val="00B619E7"/>
    <w:rsid w:val="00B61F1C"/>
    <w:rsid w:val="00B61FC5"/>
    <w:rsid w:val="00B62E2A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C71CA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554B"/>
    <w:rsid w:val="00C17836"/>
    <w:rsid w:val="00C222C4"/>
    <w:rsid w:val="00C24996"/>
    <w:rsid w:val="00C300E9"/>
    <w:rsid w:val="00C309F4"/>
    <w:rsid w:val="00C310ED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0A1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2005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89B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0860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3FC5"/>
    <w:rsid w:val="00D77C09"/>
    <w:rsid w:val="00D805F5"/>
    <w:rsid w:val="00D83B13"/>
    <w:rsid w:val="00D8690B"/>
    <w:rsid w:val="00D92E45"/>
    <w:rsid w:val="00D93810"/>
    <w:rsid w:val="00D93D1F"/>
    <w:rsid w:val="00D9649B"/>
    <w:rsid w:val="00D9796E"/>
    <w:rsid w:val="00DA3D76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4F1A"/>
    <w:rsid w:val="00DC64BE"/>
    <w:rsid w:val="00DD21C9"/>
    <w:rsid w:val="00DD2291"/>
    <w:rsid w:val="00DD3A74"/>
    <w:rsid w:val="00DD4285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20C00"/>
    <w:rsid w:val="00E3075B"/>
    <w:rsid w:val="00E33630"/>
    <w:rsid w:val="00E4064F"/>
    <w:rsid w:val="00E414F9"/>
    <w:rsid w:val="00E43A56"/>
    <w:rsid w:val="00E43C83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665E"/>
    <w:rsid w:val="00ED7063"/>
    <w:rsid w:val="00ED7136"/>
    <w:rsid w:val="00EE02D0"/>
    <w:rsid w:val="00EE0904"/>
    <w:rsid w:val="00EE0924"/>
    <w:rsid w:val="00EE115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25E9"/>
    <w:rsid w:val="00F449A1"/>
    <w:rsid w:val="00F44DCD"/>
    <w:rsid w:val="00F458C1"/>
    <w:rsid w:val="00F5486E"/>
    <w:rsid w:val="00F610F1"/>
    <w:rsid w:val="00F62683"/>
    <w:rsid w:val="00F661BE"/>
    <w:rsid w:val="00F66308"/>
    <w:rsid w:val="00F71205"/>
    <w:rsid w:val="00F73B8E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3ED7"/>
    <w:rsid w:val="00FA43A9"/>
    <w:rsid w:val="00FA6176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F7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037-669F-4EC0-BA27-91536A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8911</Words>
  <Characters>5080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ЦПМСД</cp:lastModifiedBy>
  <cp:revision>120</cp:revision>
  <cp:lastPrinted>2025-05-13T10:34:00Z</cp:lastPrinted>
  <dcterms:created xsi:type="dcterms:W3CDTF">2024-12-03T12:04:00Z</dcterms:created>
  <dcterms:modified xsi:type="dcterms:W3CDTF">2025-05-13T10:38:00Z</dcterms:modified>
</cp:coreProperties>
</file>