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BE9" w:rsidRPr="00C97233" w:rsidRDefault="00652BE9" w:rsidP="00652BE9">
      <w:pPr>
        <w:tabs>
          <w:tab w:val="left" w:pos="180"/>
          <w:tab w:val="left" w:pos="7088"/>
        </w:tabs>
        <w:jc w:val="center"/>
        <w:rPr>
          <w:b/>
          <w:bCs/>
        </w:rPr>
      </w:pPr>
      <w:r w:rsidRPr="00C97233">
        <w:rPr>
          <w:b/>
          <w:bCs/>
        </w:rPr>
        <w:object w:dxaOrig="870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5.5pt" o:ole="" fillcolor="window">
            <v:imagedata r:id="rId7" o:title=""/>
          </v:shape>
          <o:OLEObject Type="Embed" ProgID="Word.Picture.8" ShapeID="_x0000_i1025" DrawAspect="Content" ObjectID="_1810104717" r:id="rId8"/>
        </w:object>
      </w:r>
    </w:p>
    <w:p w:rsidR="00652BE9" w:rsidRPr="00C97233" w:rsidRDefault="00652BE9" w:rsidP="000F1B1C">
      <w:pPr>
        <w:jc w:val="center"/>
        <w:rPr>
          <w:b/>
        </w:rPr>
      </w:pPr>
      <w:r w:rsidRPr="00C97233">
        <w:rPr>
          <w:b/>
        </w:rPr>
        <w:t>РОМЕНСЬКА МІСЬКА РАДА СУМСЬКОЇ ОБЛАСТІ</w:t>
      </w:r>
    </w:p>
    <w:p w:rsidR="00652BE9" w:rsidRPr="00C97233" w:rsidRDefault="00652BE9" w:rsidP="00652BE9">
      <w:pPr>
        <w:spacing w:after="120"/>
        <w:jc w:val="center"/>
        <w:rPr>
          <w:b/>
        </w:rPr>
      </w:pPr>
      <w:r w:rsidRPr="00C97233">
        <w:rPr>
          <w:b/>
        </w:rPr>
        <w:t>ВОСЬМЕ СКЛИКАННЯ</w:t>
      </w:r>
    </w:p>
    <w:p w:rsidR="00652BE9" w:rsidRPr="00465996" w:rsidRDefault="00652BE9" w:rsidP="00652BE9">
      <w:pPr>
        <w:spacing w:line="360" w:lineRule="auto"/>
        <w:jc w:val="center"/>
        <w:rPr>
          <w:b/>
          <w:sz w:val="28"/>
        </w:rPr>
      </w:pPr>
      <w:r>
        <w:rPr>
          <w:b/>
          <w:szCs w:val="22"/>
        </w:rPr>
        <w:t>ДЕВ'ЯНОСТО ДРУГА</w:t>
      </w:r>
      <w:r w:rsidR="00C80F56">
        <w:rPr>
          <w:b/>
          <w:szCs w:val="22"/>
        </w:rPr>
        <w:t xml:space="preserve"> </w:t>
      </w:r>
      <w:bookmarkStart w:id="0" w:name="_GoBack"/>
      <w:bookmarkEnd w:id="0"/>
      <w:r w:rsidRPr="00465996">
        <w:rPr>
          <w:b/>
          <w:szCs w:val="22"/>
        </w:rPr>
        <w:t>СЕСІЯ</w:t>
      </w:r>
    </w:p>
    <w:p w:rsidR="00652BE9" w:rsidRPr="00465996" w:rsidRDefault="00652BE9" w:rsidP="00652BE9">
      <w:pPr>
        <w:spacing w:after="120" w:line="360" w:lineRule="auto"/>
        <w:jc w:val="center"/>
        <w:rPr>
          <w:b/>
          <w:sz w:val="28"/>
        </w:rPr>
      </w:pPr>
      <w:r w:rsidRPr="00465996">
        <w:rPr>
          <w:b/>
          <w:szCs w:val="22"/>
        </w:rPr>
        <w:t>РІШЕННЯ</w:t>
      </w:r>
    </w:p>
    <w:p w:rsidR="00652BE9" w:rsidRPr="00685119" w:rsidRDefault="00652BE9" w:rsidP="00652BE9">
      <w:pPr>
        <w:spacing w:line="276" w:lineRule="auto"/>
        <w:jc w:val="both"/>
        <w:rPr>
          <w:b/>
          <w:szCs w:val="22"/>
        </w:rPr>
      </w:pPr>
      <w:r w:rsidRPr="00685119">
        <w:rPr>
          <w:b/>
          <w:szCs w:val="22"/>
        </w:rPr>
        <w:t>2</w:t>
      </w:r>
      <w:r>
        <w:rPr>
          <w:b/>
          <w:szCs w:val="22"/>
        </w:rPr>
        <w:t>8</w:t>
      </w:r>
      <w:r w:rsidRPr="00685119">
        <w:rPr>
          <w:b/>
          <w:szCs w:val="22"/>
        </w:rPr>
        <w:t>.0</w:t>
      </w:r>
      <w:r>
        <w:rPr>
          <w:b/>
          <w:szCs w:val="22"/>
        </w:rPr>
        <w:t>5</w:t>
      </w:r>
      <w:r w:rsidRPr="00685119">
        <w:rPr>
          <w:b/>
          <w:szCs w:val="22"/>
        </w:rPr>
        <w:t>.202</w:t>
      </w:r>
      <w:r>
        <w:rPr>
          <w:b/>
          <w:szCs w:val="22"/>
        </w:rPr>
        <w:t>5</w:t>
      </w:r>
      <w:r w:rsidRPr="00465996">
        <w:rPr>
          <w:b/>
          <w:color w:val="FF0000"/>
          <w:szCs w:val="22"/>
        </w:rPr>
        <w:tab/>
      </w:r>
      <w:r w:rsidRPr="00465996">
        <w:rPr>
          <w:b/>
          <w:szCs w:val="22"/>
        </w:rPr>
        <w:tab/>
      </w:r>
      <w:r w:rsidRPr="00465996">
        <w:rPr>
          <w:b/>
          <w:szCs w:val="22"/>
        </w:rPr>
        <w:tab/>
        <w:t xml:space="preserve">                          Ромни</w:t>
      </w:r>
    </w:p>
    <w:p w:rsidR="00652BE9" w:rsidRPr="006D1907" w:rsidRDefault="00652BE9" w:rsidP="00652BE9">
      <w:pPr>
        <w:tabs>
          <w:tab w:val="left" w:pos="5245"/>
          <w:tab w:val="left" w:pos="9638"/>
        </w:tabs>
        <w:spacing w:before="120" w:after="120" w:line="276" w:lineRule="auto"/>
        <w:ind w:right="3401"/>
        <w:jc w:val="both"/>
        <w:rPr>
          <w:b/>
          <w:noProof/>
        </w:rPr>
      </w:pPr>
      <w:r w:rsidRPr="006D1907">
        <w:rPr>
          <w:b/>
          <w:noProof/>
        </w:rPr>
        <w:t xml:space="preserve">Про внесення змін до рішення Роменської міської ради від 22.11.2023 «Про адміністративні послуги, які надаються через Центр надання адміністративних послуг міста Ромни»  </w:t>
      </w:r>
    </w:p>
    <w:p w:rsidR="00652BE9" w:rsidRPr="006D1907" w:rsidRDefault="00652BE9" w:rsidP="00652BE9">
      <w:pPr>
        <w:tabs>
          <w:tab w:val="left" w:pos="142"/>
        </w:tabs>
        <w:spacing w:before="120" w:after="120" w:line="276" w:lineRule="auto"/>
        <w:ind w:firstLine="567"/>
        <w:jc w:val="both"/>
      </w:pPr>
      <w:r w:rsidRPr="006D1907">
        <w:rPr>
          <w:noProof/>
        </w:rPr>
        <w:t xml:space="preserve">Відповідно до  статті 26 Закону України «Про місцеве самоврядування в Україні», статті 12 Закону України «Про адміністративні послуги», </w:t>
      </w:r>
      <w:r w:rsidRPr="00441B6E">
        <w:rPr>
          <w:color w:val="000000"/>
        </w:rPr>
        <w:t>меморандум</w:t>
      </w:r>
      <w:r w:rsidR="00DA40D2">
        <w:rPr>
          <w:color w:val="000000"/>
        </w:rPr>
        <w:t>у</w:t>
      </w:r>
      <w:r w:rsidRPr="00441B6E">
        <w:rPr>
          <w:color w:val="000000"/>
        </w:rPr>
        <w:t xml:space="preserve"> про</w:t>
      </w:r>
      <w:r w:rsidRPr="00441B6E">
        <w:t xml:space="preserve"> співробітництво</w:t>
      </w:r>
      <w:r>
        <w:rPr>
          <w:shd w:val="clear" w:color="auto" w:fill="FFFFFF"/>
        </w:rPr>
        <w:t xml:space="preserve"> між </w:t>
      </w:r>
      <w:r w:rsidRPr="00441B6E">
        <w:t>Товариством з обмеженою відповідальністю «Газопостачальна компанія «Нафтогаз України</w:t>
      </w:r>
      <w:r w:rsidRPr="00441B6E">
        <w:rPr>
          <w:bCs/>
        </w:rPr>
        <w:t>»</w:t>
      </w:r>
      <w:r>
        <w:rPr>
          <w:bCs/>
        </w:rPr>
        <w:t xml:space="preserve"> та Роменською міською радою</w:t>
      </w:r>
      <w:r w:rsidR="00DA40D2">
        <w:rPr>
          <w:bCs/>
        </w:rPr>
        <w:t xml:space="preserve"> та з </w:t>
      </w:r>
      <w:r w:rsidR="00DA40D2" w:rsidRPr="00FE7CAA">
        <w:rPr>
          <w:sz w:val="23"/>
          <w:szCs w:val="23"/>
        </w:rPr>
        <w:t xml:space="preserve">метою підвищення якості надання </w:t>
      </w:r>
      <w:r w:rsidR="00DA40D2" w:rsidRPr="00FE7CAA">
        <w:rPr>
          <w:sz w:val="23"/>
          <w:szCs w:val="23"/>
          <w:shd w:val="clear" w:color="auto" w:fill="FFFFFF"/>
        </w:rPr>
        <w:t>послуг, які мають соціальне значення для населення</w:t>
      </w:r>
    </w:p>
    <w:p w:rsidR="00652BE9" w:rsidRPr="006D1907" w:rsidRDefault="00652BE9" w:rsidP="00652BE9">
      <w:pPr>
        <w:spacing w:before="120" w:after="120"/>
        <w:jc w:val="both"/>
        <w:rPr>
          <w:noProof/>
        </w:rPr>
      </w:pPr>
      <w:r w:rsidRPr="006D1907">
        <w:rPr>
          <w:noProof/>
        </w:rPr>
        <w:t>МІСЬКА РАДА ВИРІШИЛА:</w:t>
      </w:r>
    </w:p>
    <w:p w:rsidR="00652BE9" w:rsidRDefault="00652BE9" w:rsidP="00652BE9">
      <w:pPr>
        <w:spacing w:after="120" w:line="276" w:lineRule="auto"/>
        <w:ind w:firstLine="567"/>
        <w:jc w:val="both"/>
        <w:rPr>
          <w:noProof/>
          <w:color w:val="000000"/>
        </w:rPr>
      </w:pPr>
      <w:r>
        <w:rPr>
          <w:noProof/>
          <w:color w:val="000000"/>
        </w:rPr>
        <w:t>1. Внести такі зміни у рішення Роменської міської ради від 23.12.2021 «Про адміністративні послуги, які надаються через Центр надання адміністративних послуг міста Ромни»:</w:t>
      </w:r>
    </w:p>
    <w:p w:rsidR="00652BE9" w:rsidRPr="008800EB" w:rsidRDefault="00652BE9" w:rsidP="00652BE9">
      <w:pPr>
        <w:spacing w:after="120" w:line="276" w:lineRule="auto"/>
        <w:ind w:firstLine="567"/>
        <w:jc w:val="both"/>
        <w:rPr>
          <w:noProof/>
          <w:color w:val="000000"/>
        </w:rPr>
      </w:pPr>
      <w:r>
        <w:rPr>
          <w:noProof/>
          <w:color w:val="000000"/>
        </w:rPr>
        <w:t>1) доповнити додаток 1 «</w:t>
      </w:r>
      <w:r w:rsidRPr="0066145A">
        <w:rPr>
          <w:noProof/>
          <w:color w:val="000000"/>
        </w:rPr>
        <w:t xml:space="preserve">Перелік  адміністративних послуг, які надаються через </w:t>
      </w:r>
      <w:r w:rsidRPr="00FB299F">
        <w:rPr>
          <w:noProof/>
        </w:rPr>
        <w:t xml:space="preserve">Центр надання адміністративних послуг міста Ромни» пунктами </w:t>
      </w:r>
      <w:r w:rsidR="00CC10A1">
        <w:rPr>
          <w:noProof/>
        </w:rPr>
        <w:t>382-386</w:t>
      </w:r>
      <w:r>
        <w:rPr>
          <w:noProof/>
        </w:rPr>
        <w:t xml:space="preserve"> згідно з додатком 1 до цього рішення;</w:t>
      </w:r>
    </w:p>
    <w:p w:rsidR="00652BE9" w:rsidRPr="00FE4A0C" w:rsidRDefault="00652BE9" w:rsidP="00652BE9">
      <w:pPr>
        <w:tabs>
          <w:tab w:val="left" w:pos="142"/>
        </w:tabs>
        <w:suppressAutoHyphens w:val="0"/>
        <w:spacing w:after="120" w:line="276" w:lineRule="auto"/>
        <w:ind w:firstLine="567"/>
        <w:jc w:val="both"/>
        <w:rPr>
          <w:noProof/>
        </w:rPr>
      </w:pPr>
      <w:r>
        <w:rPr>
          <w:noProof/>
        </w:rPr>
        <w:t>2) доповнити додаток 2 «</w:t>
      </w:r>
      <w:r w:rsidRPr="00FE4A0C">
        <w:rPr>
          <w:rFonts w:eastAsia="Calibri"/>
          <w:color w:val="000000"/>
          <w:lang w:eastAsia="uk-UA"/>
        </w:rPr>
        <w:t>Перелік адміністративних послуг,</w:t>
      </w:r>
      <w:r w:rsidRPr="00FE4A0C">
        <w:rPr>
          <w:rFonts w:eastAsia="Calibri"/>
          <w:noProof/>
          <w:color w:val="000000"/>
          <w:lang w:eastAsia="uk-UA"/>
        </w:rPr>
        <w:t>які надаються через віддалені (у тому числі пересувне) робочі місця адміністраторів</w:t>
      </w:r>
      <w:r w:rsidR="003F6251">
        <w:rPr>
          <w:rFonts w:eastAsia="Calibri"/>
          <w:noProof/>
          <w:color w:val="000000"/>
          <w:lang w:eastAsia="uk-UA"/>
        </w:rPr>
        <w:t xml:space="preserve"> </w:t>
      </w:r>
      <w:r w:rsidRPr="00FE4A0C">
        <w:rPr>
          <w:rFonts w:eastAsia="Calibri"/>
          <w:color w:val="000000"/>
          <w:lang w:eastAsia="uk-UA" w:bidi="hi-IN"/>
        </w:rPr>
        <w:t>Центру надання адміністративних послуг міста Ромни</w:t>
      </w:r>
      <w:r>
        <w:rPr>
          <w:rFonts w:eastAsia="Calibri"/>
          <w:color w:val="000000"/>
          <w:lang w:eastAsia="uk-UA" w:bidi="hi-IN"/>
        </w:rPr>
        <w:t xml:space="preserve">» </w:t>
      </w:r>
      <w:r w:rsidRPr="007E3216">
        <w:rPr>
          <w:rFonts w:eastAsia="Calibri"/>
          <w:lang w:eastAsia="uk-UA" w:bidi="hi-IN"/>
        </w:rPr>
        <w:t xml:space="preserve">пунктами </w:t>
      </w:r>
      <w:r w:rsidR="00CC10A1">
        <w:rPr>
          <w:rFonts w:eastAsia="Calibri"/>
          <w:lang w:eastAsia="uk-UA" w:bidi="hi-IN"/>
        </w:rPr>
        <w:t>182-186</w:t>
      </w:r>
      <w:r w:rsidR="003F6251">
        <w:rPr>
          <w:rFonts w:eastAsia="Calibri"/>
          <w:lang w:eastAsia="uk-UA" w:bidi="hi-IN"/>
        </w:rPr>
        <w:t xml:space="preserve"> </w:t>
      </w:r>
      <w:r>
        <w:rPr>
          <w:noProof/>
        </w:rPr>
        <w:t>згідно з додатком 2 до цього рішення.</w:t>
      </w:r>
    </w:p>
    <w:p w:rsidR="00652BE9" w:rsidRDefault="00652BE9" w:rsidP="00652BE9">
      <w:pPr>
        <w:shd w:val="clear" w:color="auto" w:fill="FFFFFF"/>
        <w:rPr>
          <w:b/>
        </w:rPr>
      </w:pPr>
    </w:p>
    <w:p w:rsidR="00652BE9" w:rsidRPr="006D1907" w:rsidRDefault="00652BE9" w:rsidP="00652BE9">
      <w:pPr>
        <w:shd w:val="clear" w:color="auto" w:fill="FFFFFF"/>
        <w:rPr>
          <w:bCs/>
        </w:rPr>
      </w:pPr>
      <w:r>
        <w:rPr>
          <w:b/>
        </w:rPr>
        <w:t xml:space="preserve">Міський голова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Олег СТОГНІЙ</w:t>
      </w:r>
    </w:p>
    <w:p w:rsidR="00652BE9" w:rsidRDefault="00652BE9" w:rsidP="00652BE9">
      <w:pPr>
        <w:jc w:val="center"/>
        <w:rPr>
          <w:b/>
        </w:rPr>
      </w:pPr>
    </w:p>
    <w:p w:rsidR="00652BE9" w:rsidRDefault="00652BE9" w:rsidP="002E5110">
      <w:pPr>
        <w:tabs>
          <w:tab w:val="left" w:pos="180"/>
        </w:tabs>
        <w:jc w:val="center"/>
        <w:rPr>
          <w:b/>
          <w:noProof/>
          <w:lang w:val="ru-RU" w:eastAsia="ru-RU"/>
        </w:rPr>
      </w:pPr>
    </w:p>
    <w:p w:rsidR="00652BE9" w:rsidRDefault="00652BE9" w:rsidP="002E5110">
      <w:pPr>
        <w:tabs>
          <w:tab w:val="left" w:pos="180"/>
        </w:tabs>
        <w:jc w:val="center"/>
        <w:rPr>
          <w:b/>
          <w:noProof/>
          <w:lang w:val="ru-RU" w:eastAsia="ru-RU"/>
        </w:rPr>
      </w:pPr>
    </w:p>
    <w:p w:rsidR="00FA159A" w:rsidRPr="001D5C3A" w:rsidRDefault="00FA159A" w:rsidP="002E5110">
      <w:pPr>
        <w:shd w:val="clear" w:color="auto" w:fill="FFFFFF"/>
        <w:rPr>
          <w:bCs/>
        </w:rPr>
      </w:pPr>
    </w:p>
    <w:p w:rsidR="00FA159A" w:rsidRPr="001D5C3A" w:rsidRDefault="00FA159A" w:rsidP="002E5110">
      <w:pPr>
        <w:shd w:val="clear" w:color="auto" w:fill="FFFFFF"/>
        <w:rPr>
          <w:bCs/>
        </w:rPr>
      </w:pPr>
    </w:p>
    <w:p w:rsidR="00FA159A" w:rsidRPr="009344F0" w:rsidRDefault="00FA159A" w:rsidP="002E5110">
      <w:pPr>
        <w:shd w:val="clear" w:color="auto" w:fill="FFFFFF"/>
        <w:rPr>
          <w:bCs/>
        </w:rPr>
      </w:pPr>
    </w:p>
    <w:p w:rsidR="002E5110" w:rsidRPr="001D5C3A" w:rsidRDefault="002E5110" w:rsidP="00AE6DFA">
      <w:pPr>
        <w:sectPr w:rsidR="002E5110" w:rsidRPr="001D5C3A" w:rsidSect="001524AD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0747C" w:rsidRPr="00E52D50" w:rsidRDefault="0040747C" w:rsidP="00C47ABB">
      <w:pPr>
        <w:tabs>
          <w:tab w:val="left" w:pos="142"/>
        </w:tabs>
        <w:suppressAutoHyphens w:val="0"/>
        <w:spacing w:line="276" w:lineRule="auto"/>
        <w:ind w:left="11624"/>
        <w:rPr>
          <w:rFonts w:eastAsia="Calibri"/>
          <w:b/>
          <w:lang w:eastAsia="uk-UA"/>
        </w:rPr>
      </w:pPr>
      <w:r w:rsidRPr="00E52D50">
        <w:rPr>
          <w:rFonts w:eastAsia="Calibri"/>
          <w:b/>
          <w:lang w:eastAsia="uk-UA"/>
        </w:rPr>
        <w:lastRenderedPageBreak/>
        <w:t>Додаток 1</w:t>
      </w:r>
    </w:p>
    <w:p w:rsidR="0040747C" w:rsidRPr="00E52D50" w:rsidRDefault="0040747C" w:rsidP="006C167A">
      <w:pPr>
        <w:tabs>
          <w:tab w:val="left" w:pos="142"/>
          <w:tab w:val="left" w:pos="1560"/>
        </w:tabs>
        <w:suppressAutoHyphens w:val="0"/>
        <w:spacing w:line="276" w:lineRule="auto"/>
        <w:ind w:left="11624"/>
        <w:jc w:val="both"/>
        <w:rPr>
          <w:rFonts w:eastAsia="Calibri"/>
          <w:b/>
          <w:lang w:eastAsia="uk-UA"/>
        </w:rPr>
      </w:pPr>
      <w:r w:rsidRPr="00E52D50">
        <w:rPr>
          <w:rFonts w:eastAsia="Calibri"/>
          <w:b/>
          <w:lang w:eastAsia="uk-UA"/>
        </w:rPr>
        <w:t>до рішення міської ради</w:t>
      </w:r>
    </w:p>
    <w:p w:rsidR="0040747C" w:rsidRPr="00E52D50" w:rsidRDefault="0040747C" w:rsidP="00C47ABB">
      <w:pPr>
        <w:tabs>
          <w:tab w:val="left" w:pos="142"/>
        </w:tabs>
        <w:suppressAutoHyphens w:val="0"/>
        <w:spacing w:line="276" w:lineRule="auto"/>
        <w:ind w:left="11624"/>
        <w:rPr>
          <w:rFonts w:eastAsia="Calibri"/>
          <w:b/>
          <w:lang w:eastAsia="uk-UA"/>
        </w:rPr>
      </w:pPr>
      <w:r w:rsidRPr="00E52D50">
        <w:rPr>
          <w:rFonts w:eastAsia="Calibri"/>
          <w:b/>
          <w:lang w:eastAsia="uk-UA"/>
        </w:rPr>
        <w:t xml:space="preserve">від </w:t>
      </w:r>
      <w:r w:rsidR="00652BE9">
        <w:rPr>
          <w:rFonts w:eastAsia="Calibri"/>
          <w:b/>
          <w:lang w:eastAsia="uk-UA"/>
        </w:rPr>
        <w:t>28.05.2025</w:t>
      </w:r>
    </w:p>
    <w:p w:rsidR="0040747C" w:rsidRPr="00E52D50" w:rsidRDefault="0040747C" w:rsidP="007E0BD0">
      <w:pPr>
        <w:tabs>
          <w:tab w:val="left" w:pos="142"/>
        </w:tabs>
        <w:suppressAutoHyphens w:val="0"/>
        <w:spacing w:line="276" w:lineRule="auto"/>
        <w:jc w:val="center"/>
        <w:rPr>
          <w:rFonts w:eastAsia="Calibri"/>
          <w:b/>
          <w:lang w:eastAsia="uk-UA"/>
        </w:rPr>
      </w:pPr>
      <w:r w:rsidRPr="00E52D50">
        <w:rPr>
          <w:rFonts w:eastAsia="Calibri"/>
          <w:b/>
          <w:lang w:eastAsia="uk-UA"/>
        </w:rPr>
        <w:t>Перелік адміністративних послуг,</w:t>
      </w:r>
    </w:p>
    <w:p w:rsidR="0040747C" w:rsidRDefault="0040747C" w:rsidP="001524AD">
      <w:pPr>
        <w:suppressAutoHyphens w:val="0"/>
        <w:spacing w:line="276" w:lineRule="auto"/>
        <w:jc w:val="center"/>
        <w:rPr>
          <w:rFonts w:eastAsia="Calibri"/>
          <w:b/>
          <w:lang w:eastAsia="uk-UA"/>
        </w:rPr>
      </w:pPr>
      <w:r w:rsidRPr="00E52D50">
        <w:rPr>
          <w:rFonts w:eastAsia="Calibri"/>
          <w:b/>
          <w:lang w:eastAsia="uk-UA"/>
        </w:rPr>
        <w:t>які надаються через Центр надання адміністративних послуг міста Ромни</w:t>
      </w:r>
    </w:p>
    <w:p w:rsidR="00652BE9" w:rsidRDefault="00652BE9" w:rsidP="00652BE9">
      <w:pPr>
        <w:suppressAutoHyphens w:val="0"/>
        <w:spacing w:after="160" w:line="276" w:lineRule="auto"/>
        <w:jc w:val="center"/>
        <w:rPr>
          <w:rFonts w:eastAsia="Calibri"/>
          <w:b/>
          <w:lang w:eastAsia="uk-UA"/>
        </w:rPr>
      </w:pPr>
      <w:r>
        <w:rPr>
          <w:rFonts w:eastAsia="Calibri"/>
          <w:b/>
          <w:lang w:eastAsia="uk-UA"/>
        </w:rPr>
        <w:t xml:space="preserve">(пункти 382 </w:t>
      </w:r>
      <w:r w:rsidR="00CC10A1">
        <w:rPr>
          <w:rFonts w:eastAsia="Calibri"/>
          <w:b/>
          <w:lang w:eastAsia="uk-UA"/>
        </w:rPr>
        <w:t>– 386</w:t>
      </w:r>
      <w:r>
        <w:rPr>
          <w:rFonts w:eastAsia="Calibri"/>
          <w:b/>
          <w:lang w:eastAsia="uk-UA"/>
        </w:rPr>
        <w:t>)</w:t>
      </w:r>
    </w:p>
    <w:tbl>
      <w:tblPr>
        <w:tblpPr w:leftFromText="180" w:rightFromText="180" w:vertAnchor="text" w:tblpY="1"/>
        <w:tblOverlap w:val="never"/>
        <w:tblW w:w="515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1560"/>
        <w:gridCol w:w="4677"/>
        <w:gridCol w:w="4111"/>
        <w:gridCol w:w="4111"/>
      </w:tblGrid>
      <w:tr w:rsidR="00652BE9" w:rsidRPr="00E52D50" w:rsidTr="003C0748">
        <w:trPr>
          <w:cantSplit/>
          <w:trHeight w:val="1057"/>
        </w:trPr>
        <w:tc>
          <w:tcPr>
            <w:tcW w:w="582" w:type="dxa"/>
            <w:shd w:val="clear" w:color="auto" w:fill="FFFFFF"/>
          </w:tcPr>
          <w:p w:rsidR="00652BE9" w:rsidRPr="00E52D50" w:rsidRDefault="00652BE9" w:rsidP="003C0748">
            <w:pPr>
              <w:suppressAutoHyphens w:val="0"/>
              <w:spacing w:after="160" w:line="259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52BE9" w:rsidRDefault="00652BE9" w:rsidP="003C0748">
            <w:pPr>
              <w:suppressAutoHyphens w:val="0"/>
              <w:spacing w:line="271" w:lineRule="auto"/>
              <w:jc w:val="center"/>
              <w:rPr>
                <w:b/>
                <w:lang w:eastAsia="ru-RU"/>
              </w:rPr>
            </w:pPr>
            <w:proofErr w:type="spellStart"/>
            <w:r w:rsidRPr="00E52D50">
              <w:rPr>
                <w:b/>
                <w:lang w:eastAsia="ru-RU"/>
              </w:rPr>
              <w:t>Ідентифіка</w:t>
            </w:r>
            <w:proofErr w:type="spellEnd"/>
          </w:p>
          <w:p w:rsidR="00652BE9" w:rsidRPr="00E52D50" w:rsidRDefault="00652BE9" w:rsidP="003C0748">
            <w:pPr>
              <w:suppressAutoHyphens w:val="0"/>
              <w:spacing w:line="271" w:lineRule="auto"/>
              <w:jc w:val="center"/>
              <w:rPr>
                <w:b/>
                <w:lang w:eastAsia="ru-RU"/>
              </w:rPr>
            </w:pPr>
            <w:r w:rsidRPr="00E52D50">
              <w:rPr>
                <w:b/>
                <w:lang w:eastAsia="ru-RU"/>
              </w:rPr>
              <w:t>тор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652BE9" w:rsidRPr="00E52D50" w:rsidRDefault="00652BE9" w:rsidP="003C0748">
            <w:pPr>
              <w:suppressAutoHyphens w:val="0"/>
              <w:spacing w:line="271" w:lineRule="auto"/>
              <w:jc w:val="center"/>
              <w:rPr>
                <w:b/>
                <w:lang w:eastAsia="ru-RU"/>
              </w:rPr>
            </w:pPr>
            <w:r w:rsidRPr="00E52D50">
              <w:rPr>
                <w:b/>
                <w:lang w:eastAsia="ru-RU"/>
              </w:rPr>
              <w:t>Найменування</w:t>
            </w:r>
            <w:r w:rsidR="00DE0445">
              <w:rPr>
                <w:b/>
                <w:lang w:eastAsia="ru-RU"/>
              </w:rPr>
              <w:t xml:space="preserve"> </w:t>
            </w:r>
            <w:r w:rsidRPr="00E52D50">
              <w:rPr>
                <w:b/>
                <w:lang w:eastAsia="ru-RU"/>
              </w:rPr>
              <w:t>адміністративної послуги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52BE9" w:rsidRPr="00E52D50" w:rsidRDefault="00652BE9" w:rsidP="003C0748">
            <w:pPr>
              <w:suppressAutoHyphens w:val="0"/>
              <w:spacing w:line="271" w:lineRule="auto"/>
              <w:jc w:val="center"/>
              <w:rPr>
                <w:b/>
                <w:lang w:eastAsia="ru-RU"/>
              </w:rPr>
            </w:pPr>
            <w:r w:rsidRPr="00E52D50">
              <w:rPr>
                <w:b/>
                <w:lang w:eastAsia="ru-RU"/>
              </w:rPr>
              <w:t>Правові підстави для надання адміністративної послуги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652BE9" w:rsidRPr="006C1E77" w:rsidRDefault="00652BE9" w:rsidP="003C0748">
            <w:pPr>
              <w:suppressAutoHyphens w:val="0"/>
              <w:spacing w:line="271" w:lineRule="auto"/>
              <w:ind w:right="-456"/>
              <w:rPr>
                <w:b/>
                <w:lang w:eastAsia="ru-RU"/>
              </w:rPr>
            </w:pPr>
            <w:r w:rsidRPr="006C1E77">
              <w:rPr>
                <w:b/>
                <w:lang w:eastAsia="ru-RU"/>
              </w:rPr>
              <w:t>Суб’єкт надання адміністративних</w:t>
            </w:r>
          </w:p>
          <w:p w:rsidR="00652BE9" w:rsidRPr="00E52D50" w:rsidRDefault="00652BE9" w:rsidP="003C0748">
            <w:pPr>
              <w:suppressAutoHyphens w:val="0"/>
              <w:spacing w:line="271" w:lineRule="auto"/>
              <w:ind w:right="-456"/>
              <w:jc w:val="center"/>
              <w:rPr>
                <w:b/>
                <w:lang w:eastAsia="ru-RU"/>
              </w:rPr>
            </w:pPr>
            <w:r w:rsidRPr="006C1E77">
              <w:rPr>
                <w:b/>
                <w:lang w:eastAsia="ru-RU"/>
              </w:rPr>
              <w:t>послуг</w:t>
            </w:r>
          </w:p>
        </w:tc>
      </w:tr>
    </w:tbl>
    <w:p w:rsidR="00652BE9" w:rsidRPr="00582571" w:rsidRDefault="00652BE9" w:rsidP="00652BE9">
      <w:pPr>
        <w:suppressAutoHyphens w:val="0"/>
        <w:jc w:val="center"/>
        <w:rPr>
          <w:rFonts w:eastAsia="Calibri"/>
          <w:sz w:val="2"/>
          <w:szCs w:val="2"/>
          <w:lang w:eastAsia="uk-UA"/>
        </w:rPr>
      </w:pP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1560"/>
        <w:gridCol w:w="4677"/>
        <w:gridCol w:w="4111"/>
        <w:gridCol w:w="4120"/>
      </w:tblGrid>
      <w:tr w:rsidR="00652BE9" w:rsidRPr="001D5C3A" w:rsidTr="003C0748">
        <w:trPr>
          <w:cantSplit/>
          <w:trHeight w:val="95"/>
          <w:tblHeader/>
        </w:trPr>
        <w:tc>
          <w:tcPr>
            <w:tcW w:w="582" w:type="dxa"/>
            <w:shd w:val="clear" w:color="auto" w:fill="FFFFFF"/>
          </w:tcPr>
          <w:p w:rsidR="00652BE9" w:rsidRPr="001D5C3A" w:rsidRDefault="00652BE9" w:rsidP="003C0748">
            <w:pPr>
              <w:suppressAutoHyphens w:val="0"/>
              <w:jc w:val="center"/>
              <w:rPr>
                <w:lang w:eastAsia="ru-RU"/>
              </w:rPr>
            </w:pPr>
            <w:r w:rsidRPr="001D5C3A">
              <w:rPr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52BE9" w:rsidRPr="001D5C3A" w:rsidRDefault="00652BE9" w:rsidP="003C0748">
            <w:pPr>
              <w:suppressAutoHyphens w:val="0"/>
              <w:jc w:val="center"/>
              <w:rPr>
                <w:lang w:val="en-US" w:eastAsia="ru-RU"/>
              </w:rPr>
            </w:pPr>
            <w:r w:rsidRPr="001D5C3A">
              <w:rPr>
                <w:lang w:val="en-US" w:eastAsia="ru-RU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652BE9" w:rsidRPr="001D5C3A" w:rsidRDefault="00652BE9" w:rsidP="003C0748">
            <w:pPr>
              <w:suppressAutoHyphens w:val="0"/>
              <w:jc w:val="center"/>
              <w:rPr>
                <w:lang w:val="en-US" w:eastAsia="ru-RU"/>
              </w:rPr>
            </w:pPr>
            <w:r w:rsidRPr="001D5C3A">
              <w:rPr>
                <w:lang w:val="en-US" w:eastAsia="ru-RU"/>
              </w:rPr>
              <w:t>3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652BE9" w:rsidRPr="001D5C3A" w:rsidRDefault="00652BE9" w:rsidP="003C0748">
            <w:pPr>
              <w:suppressAutoHyphens w:val="0"/>
              <w:jc w:val="center"/>
              <w:rPr>
                <w:lang w:val="en-US" w:eastAsia="ru-RU"/>
              </w:rPr>
            </w:pPr>
            <w:r w:rsidRPr="001D5C3A">
              <w:rPr>
                <w:lang w:val="en-US" w:eastAsia="ru-RU"/>
              </w:rPr>
              <w:t>4</w:t>
            </w:r>
          </w:p>
        </w:tc>
        <w:tc>
          <w:tcPr>
            <w:tcW w:w="4120" w:type="dxa"/>
            <w:shd w:val="clear" w:color="auto" w:fill="FFFFFF"/>
          </w:tcPr>
          <w:p w:rsidR="00652BE9" w:rsidRPr="001D5C3A" w:rsidRDefault="00652BE9" w:rsidP="003C0748">
            <w:pPr>
              <w:suppressAutoHyphens w:val="0"/>
              <w:ind w:right="-456"/>
              <w:jc w:val="center"/>
              <w:rPr>
                <w:lang w:eastAsia="ru-RU"/>
              </w:rPr>
            </w:pPr>
            <w:r w:rsidRPr="001D5C3A">
              <w:rPr>
                <w:lang w:eastAsia="ru-RU"/>
              </w:rPr>
              <w:t>5</w:t>
            </w:r>
          </w:p>
        </w:tc>
      </w:tr>
      <w:tr w:rsidR="00652BE9" w:rsidRPr="006B21FB" w:rsidTr="00CC10A1">
        <w:trPr>
          <w:cantSplit/>
          <w:trHeight w:val="724"/>
        </w:trPr>
        <w:tc>
          <w:tcPr>
            <w:tcW w:w="582" w:type="dxa"/>
            <w:shd w:val="clear" w:color="auto" w:fill="FFFFFF"/>
          </w:tcPr>
          <w:p w:rsidR="00652BE9" w:rsidRPr="006B21FB" w:rsidRDefault="00652BE9" w:rsidP="003C074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382</w:t>
            </w:r>
          </w:p>
        </w:tc>
        <w:tc>
          <w:tcPr>
            <w:tcW w:w="1560" w:type="dxa"/>
            <w:shd w:val="clear" w:color="auto" w:fill="FFFFFF"/>
            <w:hideMark/>
          </w:tcPr>
          <w:p w:rsidR="00652BE9" w:rsidRPr="006B21FB" w:rsidRDefault="00652BE9" w:rsidP="003C0748">
            <w:pPr>
              <w:suppressAutoHyphens w:val="0"/>
              <w:spacing w:line="259" w:lineRule="auto"/>
              <w:rPr>
                <w:lang w:eastAsia="ru-RU"/>
              </w:rPr>
            </w:pPr>
          </w:p>
        </w:tc>
        <w:tc>
          <w:tcPr>
            <w:tcW w:w="4677" w:type="dxa"/>
            <w:shd w:val="clear" w:color="auto" w:fill="FFFFFF"/>
            <w:hideMark/>
          </w:tcPr>
          <w:p w:rsidR="00652BE9" w:rsidRPr="0089555E" w:rsidRDefault="00652BE9" w:rsidP="003C0748">
            <w:pPr>
              <w:rPr>
                <w:lang w:eastAsia="ru-RU"/>
              </w:rPr>
            </w:pPr>
            <w:r w:rsidRPr="0089555E">
              <w:rPr>
                <w:bCs/>
                <w:iCs/>
                <w:lang w:eastAsia="uk-UA"/>
              </w:rPr>
              <w:t>Актуалізація персоніфікованих даних</w:t>
            </w:r>
            <w:r w:rsidR="00DE0445">
              <w:rPr>
                <w:bCs/>
                <w:iCs/>
                <w:lang w:eastAsia="uk-UA"/>
              </w:rPr>
              <w:t xml:space="preserve"> </w:t>
            </w:r>
            <w:r w:rsidRPr="0089555E">
              <w:rPr>
                <w:bCs/>
                <w:lang w:eastAsia="uk-UA"/>
              </w:rPr>
              <w:t>побутового споживача газу</w:t>
            </w:r>
          </w:p>
        </w:tc>
        <w:tc>
          <w:tcPr>
            <w:tcW w:w="4111" w:type="dxa"/>
            <w:shd w:val="clear" w:color="auto" w:fill="FFFFFF"/>
            <w:hideMark/>
          </w:tcPr>
          <w:p w:rsidR="00652BE9" w:rsidRDefault="00652BE9" w:rsidP="003C0748">
            <w:pPr>
              <w:suppressAutoHyphens w:val="0"/>
              <w:ind w:left="47"/>
            </w:pPr>
            <w:r>
              <w:t>Закон України «Про ринок природного газу»</w:t>
            </w:r>
          </w:p>
        </w:tc>
        <w:tc>
          <w:tcPr>
            <w:tcW w:w="4120" w:type="dxa"/>
            <w:shd w:val="clear" w:color="auto" w:fill="FFFFFF"/>
          </w:tcPr>
          <w:p w:rsidR="00652BE9" w:rsidRPr="003D484A" w:rsidRDefault="00652BE9" w:rsidP="003C0748">
            <w:pPr>
              <w:rPr>
                <w:lang w:eastAsia="uk-UA"/>
              </w:rPr>
            </w:pPr>
            <w:r w:rsidRPr="0078715B">
              <w:t xml:space="preserve">ТОВ «ГК «Нафтогаз України» </w:t>
            </w:r>
          </w:p>
        </w:tc>
      </w:tr>
      <w:tr w:rsidR="00652BE9" w:rsidRPr="006B21FB" w:rsidTr="003C0748">
        <w:trPr>
          <w:cantSplit/>
          <w:trHeight w:val="1893"/>
        </w:trPr>
        <w:tc>
          <w:tcPr>
            <w:tcW w:w="582" w:type="dxa"/>
            <w:shd w:val="clear" w:color="auto" w:fill="FFFFFF"/>
          </w:tcPr>
          <w:p w:rsidR="00652BE9" w:rsidRPr="006B21FB" w:rsidRDefault="00652BE9" w:rsidP="003C0748">
            <w:pPr>
              <w:suppressAutoHyphens w:val="0"/>
              <w:spacing w:line="259" w:lineRule="auto"/>
              <w:rPr>
                <w:lang w:eastAsia="ru-RU"/>
              </w:rPr>
            </w:pPr>
            <w:r>
              <w:rPr>
                <w:lang w:eastAsia="ru-RU"/>
              </w:rPr>
              <w:t>383</w:t>
            </w:r>
          </w:p>
        </w:tc>
        <w:tc>
          <w:tcPr>
            <w:tcW w:w="1560" w:type="dxa"/>
            <w:shd w:val="clear" w:color="auto" w:fill="FFFFFF"/>
            <w:hideMark/>
          </w:tcPr>
          <w:p w:rsidR="00652BE9" w:rsidRPr="006B21FB" w:rsidRDefault="00652BE9" w:rsidP="003C074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677" w:type="dxa"/>
            <w:shd w:val="clear" w:color="auto" w:fill="FFFFFF"/>
            <w:hideMark/>
          </w:tcPr>
          <w:p w:rsidR="00652BE9" w:rsidRPr="00B92C2E" w:rsidRDefault="00652BE9" w:rsidP="003C0748">
            <w:pPr>
              <w:rPr>
                <w:bCs/>
                <w:iCs/>
                <w:lang w:eastAsia="uk-UA"/>
              </w:rPr>
            </w:pPr>
            <w:r w:rsidRPr="00B92C2E">
              <w:rPr>
                <w:bCs/>
                <w:lang w:eastAsia="uk-UA"/>
              </w:rPr>
              <w:t>Оформлення документів для укладення договору постачання природного газу</w:t>
            </w:r>
            <w:r w:rsidR="00DE0445">
              <w:rPr>
                <w:bCs/>
                <w:lang w:eastAsia="uk-UA"/>
              </w:rPr>
              <w:t xml:space="preserve"> </w:t>
            </w:r>
            <w:r w:rsidRPr="00B92C2E">
              <w:rPr>
                <w:bCs/>
                <w:lang w:eastAsia="uk-UA"/>
              </w:rPr>
              <w:t>шляхом подання заяви-приєднання до умов договору постачання природного газу побутовим споживачам</w:t>
            </w:r>
            <w:r w:rsidRPr="00B92C2E">
              <w:rPr>
                <w:bCs/>
                <w:color w:val="000000"/>
              </w:rPr>
              <w:t xml:space="preserve"> у </w:t>
            </w:r>
            <w:r w:rsidRPr="00B92C2E">
              <w:rPr>
                <w:bCs/>
                <w:lang w:eastAsia="uk-UA"/>
              </w:rPr>
              <w:t xml:space="preserve">разі </w:t>
            </w:r>
            <w:r w:rsidRPr="00B92C2E">
              <w:rPr>
                <w:bCs/>
                <w:iCs/>
                <w:lang w:eastAsia="uk-UA"/>
              </w:rPr>
              <w:t>зміни постачальника, нового приєднання або зміни власника (побутового споживача)  об’єкта газопостачання</w:t>
            </w:r>
          </w:p>
        </w:tc>
        <w:tc>
          <w:tcPr>
            <w:tcW w:w="4111" w:type="dxa"/>
            <w:shd w:val="clear" w:color="auto" w:fill="FFFFFF"/>
            <w:hideMark/>
          </w:tcPr>
          <w:p w:rsidR="00652BE9" w:rsidRPr="002F6416" w:rsidRDefault="00652BE9" w:rsidP="003C0748">
            <w:pPr>
              <w:suppressAutoHyphens w:val="0"/>
              <w:ind w:left="47"/>
            </w:pPr>
            <w:r>
              <w:t>Закон України «Про ринок природного газу»</w:t>
            </w:r>
          </w:p>
          <w:p w:rsidR="00652BE9" w:rsidRDefault="00652BE9" w:rsidP="003C0748">
            <w:pPr>
              <w:suppressAutoHyphens w:val="0"/>
              <w:spacing w:before="150" w:after="150"/>
              <w:ind w:left="412"/>
            </w:pPr>
          </w:p>
        </w:tc>
        <w:tc>
          <w:tcPr>
            <w:tcW w:w="4120" w:type="dxa"/>
            <w:shd w:val="clear" w:color="auto" w:fill="FFFFFF"/>
          </w:tcPr>
          <w:p w:rsidR="00652BE9" w:rsidRDefault="00652BE9" w:rsidP="003C0748">
            <w:r w:rsidRPr="0078715B">
              <w:t xml:space="preserve">ТОВ «ГК «Нафтогаз України» </w:t>
            </w:r>
          </w:p>
          <w:p w:rsidR="00652BE9" w:rsidRPr="003D484A" w:rsidRDefault="00652BE9" w:rsidP="003C0748">
            <w:pPr>
              <w:rPr>
                <w:lang w:eastAsia="uk-UA"/>
              </w:rPr>
            </w:pPr>
          </w:p>
        </w:tc>
      </w:tr>
      <w:tr w:rsidR="00652BE9" w:rsidRPr="006B21FB" w:rsidTr="003C0748">
        <w:trPr>
          <w:cantSplit/>
        </w:trPr>
        <w:tc>
          <w:tcPr>
            <w:tcW w:w="582" w:type="dxa"/>
            <w:shd w:val="clear" w:color="auto" w:fill="FFFFFF"/>
          </w:tcPr>
          <w:p w:rsidR="00652BE9" w:rsidRDefault="00CC10A1" w:rsidP="003C0748">
            <w:pPr>
              <w:suppressAutoHyphens w:val="0"/>
              <w:spacing w:line="259" w:lineRule="auto"/>
              <w:rPr>
                <w:lang w:eastAsia="ru-RU"/>
              </w:rPr>
            </w:pPr>
            <w:r>
              <w:rPr>
                <w:lang w:eastAsia="ru-RU"/>
              </w:rPr>
              <w:t>384</w:t>
            </w:r>
          </w:p>
        </w:tc>
        <w:tc>
          <w:tcPr>
            <w:tcW w:w="1560" w:type="dxa"/>
            <w:shd w:val="clear" w:color="auto" w:fill="FFFFFF"/>
            <w:hideMark/>
          </w:tcPr>
          <w:p w:rsidR="00652BE9" w:rsidRPr="006B21FB" w:rsidRDefault="00652BE9" w:rsidP="003C0748">
            <w:p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4677" w:type="dxa"/>
            <w:shd w:val="clear" w:color="auto" w:fill="FFFFFF"/>
            <w:hideMark/>
          </w:tcPr>
          <w:p w:rsidR="00652BE9" w:rsidRPr="0089555E" w:rsidRDefault="00652BE9" w:rsidP="003C0748">
            <w:pPr>
              <w:rPr>
                <w:bCs/>
                <w:lang w:eastAsia="uk-UA" w:bidi="uk-UA"/>
              </w:rPr>
            </w:pPr>
            <w:r w:rsidRPr="0089555E">
              <w:rPr>
                <w:bCs/>
                <w:sz w:val="22"/>
                <w:szCs w:val="22"/>
                <w:lang w:eastAsia="uk-UA" w:bidi="uk-UA"/>
              </w:rPr>
              <w:t>Формування довідки про відсутність заборгованості споживача природного газу</w:t>
            </w:r>
          </w:p>
        </w:tc>
        <w:tc>
          <w:tcPr>
            <w:tcW w:w="4111" w:type="dxa"/>
            <w:shd w:val="clear" w:color="auto" w:fill="FFFFFF"/>
            <w:hideMark/>
          </w:tcPr>
          <w:p w:rsidR="00652BE9" w:rsidRDefault="00652BE9" w:rsidP="003C0748">
            <w:pPr>
              <w:suppressAutoHyphens w:val="0"/>
              <w:ind w:left="47"/>
            </w:pPr>
            <w:r>
              <w:t>Закон України «Про ринок природного газу»</w:t>
            </w:r>
          </w:p>
        </w:tc>
        <w:tc>
          <w:tcPr>
            <w:tcW w:w="4120" w:type="dxa"/>
            <w:shd w:val="clear" w:color="auto" w:fill="FFFFFF"/>
          </w:tcPr>
          <w:p w:rsidR="00652BE9" w:rsidRPr="003D484A" w:rsidRDefault="00652BE9" w:rsidP="003C0748">
            <w:pPr>
              <w:rPr>
                <w:lang w:eastAsia="uk-UA"/>
              </w:rPr>
            </w:pPr>
            <w:r w:rsidRPr="0078715B">
              <w:t xml:space="preserve">ТОВ «ГК «Нафтогаз України» </w:t>
            </w:r>
          </w:p>
        </w:tc>
      </w:tr>
      <w:tr w:rsidR="00652BE9" w:rsidRPr="006B21FB" w:rsidTr="003C0748">
        <w:trPr>
          <w:cantSplit/>
        </w:trPr>
        <w:tc>
          <w:tcPr>
            <w:tcW w:w="582" w:type="dxa"/>
            <w:shd w:val="clear" w:color="auto" w:fill="FFFFFF"/>
          </w:tcPr>
          <w:p w:rsidR="00652BE9" w:rsidRDefault="00CC10A1" w:rsidP="003C0748">
            <w:pPr>
              <w:suppressAutoHyphens w:val="0"/>
              <w:spacing w:line="259" w:lineRule="auto"/>
              <w:rPr>
                <w:lang w:eastAsia="ru-RU"/>
              </w:rPr>
            </w:pPr>
            <w:r>
              <w:rPr>
                <w:lang w:eastAsia="ru-RU"/>
              </w:rPr>
              <w:t>385</w:t>
            </w:r>
          </w:p>
        </w:tc>
        <w:tc>
          <w:tcPr>
            <w:tcW w:w="1560" w:type="dxa"/>
            <w:shd w:val="clear" w:color="auto" w:fill="FFFFFF"/>
            <w:hideMark/>
          </w:tcPr>
          <w:p w:rsidR="00652BE9" w:rsidRPr="006B21FB" w:rsidRDefault="00652BE9" w:rsidP="003C0748">
            <w:p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4677" w:type="dxa"/>
            <w:shd w:val="clear" w:color="auto" w:fill="FFFFFF"/>
            <w:hideMark/>
          </w:tcPr>
          <w:p w:rsidR="00652BE9" w:rsidRPr="0089555E" w:rsidRDefault="00652BE9" w:rsidP="003C0748">
            <w:pPr>
              <w:rPr>
                <w:bCs/>
                <w:lang w:eastAsia="uk-UA" w:bidi="uk-UA"/>
              </w:rPr>
            </w:pPr>
            <w:r w:rsidRPr="0089555E">
              <w:rPr>
                <w:bCs/>
                <w:sz w:val="22"/>
                <w:szCs w:val="22"/>
                <w:lang w:eastAsia="uk-UA" w:bidi="uk-UA"/>
              </w:rPr>
              <w:t>Формування акту звірки для</w:t>
            </w:r>
            <w:r w:rsidR="000E5DD4">
              <w:rPr>
                <w:bCs/>
                <w:sz w:val="22"/>
                <w:szCs w:val="22"/>
                <w:lang w:eastAsia="uk-UA" w:bidi="uk-UA"/>
              </w:rPr>
              <w:t xml:space="preserve"> </w:t>
            </w:r>
            <w:r w:rsidRPr="0089555E">
              <w:rPr>
                <w:bCs/>
                <w:sz w:val="22"/>
                <w:szCs w:val="22"/>
                <w:lang w:eastAsia="uk-UA" w:bidi="uk-UA"/>
              </w:rPr>
              <w:t>споживача природного газу</w:t>
            </w:r>
          </w:p>
        </w:tc>
        <w:tc>
          <w:tcPr>
            <w:tcW w:w="4111" w:type="dxa"/>
            <w:shd w:val="clear" w:color="auto" w:fill="FFFFFF"/>
            <w:hideMark/>
          </w:tcPr>
          <w:p w:rsidR="00652BE9" w:rsidRDefault="00652BE9" w:rsidP="003C0748">
            <w:pPr>
              <w:suppressAutoHyphens w:val="0"/>
              <w:ind w:left="47"/>
            </w:pPr>
            <w:r>
              <w:t>Закон України «Про ринок природного газу»</w:t>
            </w:r>
          </w:p>
        </w:tc>
        <w:tc>
          <w:tcPr>
            <w:tcW w:w="4120" w:type="dxa"/>
            <w:shd w:val="clear" w:color="auto" w:fill="FFFFFF"/>
          </w:tcPr>
          <w:p w:rsidR="00652BE9" w:rsidRPr="003D484A" w:rsidRDefault="00652BE9" w:rsidP="003C0748">
            <w:pPr>
              <w:rPr>
                <w:lang w:eastAsia="uk-UA"/>
              </w:rPr>
            </w:pPr>
            <w:r w:rsidRPr="0078715B">
              <w:t xml:space="preserve">ТОВ «ГК «Нафтогаз України» </w:t>
            </w:r>
          </w:p>
        </w:tc>
      </w:tr>
      <w:tr w:rsidR="00652BE9" w:rsidRPr="006B21FB" w:rsidTr="00CC10A1">
        <w:trPr>
          <w:cantSplit/>
          <w:trHeight w:val="628"/>
        </w:trPr>
        <w:tc>
          <w:tcPr>
            <w:tcW w:w="582" w:type="dxa"/>
            <w:shd w:val="clear" w:color="auto" w:fill="FFFFFF"/>
          </w:tcPr>
          <w:p w:rsidR="00652BE9" w:rsidRDefault="00CC10A1" w:rsidP="003C0748">
            <w:pPr>
              <w:suppressAutoHyphens w:val="0"/>
              <w:spacing w:line="259" w:lineRule="auto"/>
              <w:rPr>
                <w:lang w:eastAsia="ru-RU"/>
              </w:rPr>
            </w:pPr>
            <w:r>
              <w:rPr>
                <w:lang w:eastAsia="ru-RU"/>
              </w:rPr>
              <w:t>386</w:t>
            </w:r>
          </w:p>
        </w:tc>
        <w:tc>
          <w:tcPr>
            <w:tcW w:w="1560" w:type="dxa"/>
            <w:shd w:val="clear" w:color="auto" w:fill="FFFFFF"/>
            <w:hideMark/>
          </w:tcPr>
          <w:p w:rsidR="00652BE9" w:rsidRPr="006B21FB" w:rsidRDefault="00652BE9" w:rsidP="003C0748">
            <w:p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4677" w:type="dxa"/>
            <w:shd w:val="clear" w:color="auto" w:fill="FFFFFF"/>
            <w:hideMark/>
          </w:tcPr>
          <w:p w:rsidR="00652BE9" w:rsidRPr="0089555E" w:rsidRDefault="00652BE9" w:rsidP="00CC10A1">
            <w:pPr>
              <w:rPr>
                <w:bCs/>
                <w:lang w:eastAsia="uk-UA" w:bidi="uk-UA"/>
              </w:rPr>
            </w:pPr>
            <w:r w:rsidRPr="0089555E">
              <w:rPr>
                <w:bCs/>
                <w:sz w:val="22"/>
                <w:szCs w:val="22"/>
                <w:lang w:eastAsia="uk-UA" w:bidi="uk-UA"/>
              </w:rPr>
              <w:t>Формування рахунку для</w:t>
            </w:r>
            <w:r w:rsidR="000E5DD4">
              <w:rPr>
                <w:bCs/>
                <w:sz w:val="22"/>
                <w:szCs w:val="22"/>
                <w:lang w:eastAsia="uk-UA" w:bidi="uk-UA"/>
              </w:rPr>
              <w:t xml:space="preserve"> </w:t>
            </w:r>
            <w:r w:rsidRPr="0089555E">
              <w:rPr>
                <w:bCs/>
                <w:sz w:val="22"/>
                <w:szCs w:val="22"/>
                <w:lang w:eastAsia="uk-UA" w:bidi="uk-UA"/>
              </w:rPr>
              <w:t>споживача природного газу</w:t>
            </w:r>
          </w:p>
        </w:tc>
        <w:tc>
          <w:tcPr>
            <w:tcW w:w="4111" w:type="dxa"/>
            <w:shd w:val="clear" w:color="auto" w:fill="FFFFFF"/>
            <w:hideMark/>
          </w:tcPr>
          <w:p w:rsidR="00652BE9" w:rsidRDefault="00652BE9" w:rsidP="00CC10A1">
            <w:pPr>
              <w:suppressAutoHyphens w:val="0"/>
              <w:ind w:left="47"/>
            </w:pPr>
            <w:r>
              <w:t>Закон України «Про ринок природного газу»</w:t>
            </w:r>
          </w:p>
        </w:tc>
        <w:tc>
          <w:tcPr>
            <w:tcW w:w="4120" w:type="dxa"/>
            <w:shd w:val="clear" w:color="auto" w:fill="FFFFFF"/>
          </w:tcPr>
          <w:p w:rsidR="00652BE9" w:rsidRPr="003D484A" w:rsidRDefault="00652BE9" w:rsidP="003C0748">
            <w:pPr>
              <w:rPr>
                <w:lang w:eastAsia="uk-UA"/>
              </w:rPr>
            </w:pPr>
            <w:r w:rsidRPr="0078715B">
              <w:t xml:space="preserve">ТОВ «ГК «Нафтогаз України» </w:t>
            </w:r>
          </w:p>
        </w:tc>
      </w:tr>
    </w:tbl>
    <w:p w:rsidR="00652BE9" w:rsidRDefault="00652BE9" w:rsidP="00652BE9">
      <w:pPr>
        <w:suppressAutoHyphens w:val="0"/>
        <w:spacing w:after="160" w:line="259" w:lineRule="auto"/>
        <w:rPr>
          <w:rFonts w:eastAsia="Calibri"/>
          <w:b/>
          <w:lang w:eastAsia="uk-UA"/>
        </w:rPr>
      </w:pPr>
      <w:r>
        <w:rPr>
          <w:rFonts w:eastAsia="Calibri"/>
          <w:b/>
          <w:lang w:eastAsia="uk-UA"/>
        </w:rPr>
        <w:tab/>
      </w:r>
      <w:r>
        <w:rPr>
          <w:rFonts w:eastAsia="Calibri"/>
          <w:b/>
          <w:lang w:eastAsia="uk-UA"/>
        </w:rPr>
        <w:tab/>
      </w:r>
      <w:r>
        <w:rPr>
          <w:rFonts w:eastAsia="Calibri"/>
          <w:b/>
          <w:lang w:eastAsia="uk-UA"/>
        </w:rPr>
        <w:tab/>
      </w:r>
      <w:r>
        <w:rPr>
          <w:rFonts w:eastAsia="Calibri"/>
          <w:b/>
          <w:lang w:eastAsia="uk-UA"/>
        </w:rPr>
        <w:tab/>
      </w:r>
      <w:r>
        <w:rPr>
          <w:rFonts w:eastAsia="Calibri"/>
          <w:b/>
          <w:lang w:eastAsia="uk-UA"/>
        </w:rPr>
        <w:tab/>
      </w:r>
      <w:r>
        <w:rPr>
          <w:rFonts w:eastAsia="Calibri"/>
          <w:b/>
          <w:lang w:eastAsia="uk-UA"/>
        </w:rPr>
        <w:tab/>
      </w:r>
      <w:r>
        <w:rPr>
          <w:rFonts w:eastAsia="Calibri"/>
          <w:b/>
          <w:lang w:eastAsia="uk-UA"/>
        </w:rPr>
        <w:tab/>
      </w:r>
      <w:r>
        <w:rPr>
          <w:rFonts w:eastAsia="Calibri"/>
          <w:b/>
          <w:lang w:eastAsia="uk-UA"/>
        </w:rPr>
        <w:tab/>
      </w:r>
      <w:r>
        <w:rPr>
          <w:rFonts w:eastAsia="Calibri"/>
          <w:b/>
          <w:lang w:eastAsia="uk-UA"/>
        </w:rPr>
        <w:tab/>
      </w:r>
      <w:r>
        <w:rPr>
          <w:rFonts w:eastAsia="Calibri"/>
          <w:b/>
          <w:lang w:eastAsia="uk-UA"/>
        </w:rPr>
        <w:tab/>
      </w:r>
    </w:p>
    <w:p w:rsidR="007A4913" w:rsidRDefault="007A4913" w:rsidP="007A4913">
      <w:pPr>
        <w:shd w:val="clear" w:color="auto" w:fill="FFFFFF"/>
        <w:rPr>
          <w:b/>
        </w:rPr>
      </w:pPr>
      <w:r>
        <w:rPr>
          <w:b/>
        </w:rPr>
        <w:t xml:space="preserve">Міський голова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Олег СТОГНІЙ</w:t>
      </w:r>
    </w:p>
    <w:p w:rsidR="00652BE9" w:rsidRDefault="00652BE9" w:rsidP="00652BE9">
      <w:pPr>
        <w:tabs>
          <w:tab w:val="left" w:pos="142"/>
        </w:tabs>
        <w:suppressAutoHyphens w:val="0"/>
        <w:spacing w:line="276" w:lineRule="auto"/>
        <w:rPr>
          <w:rFonts w:eastAsia="Calibri"/>
          <w:b/>
          <w:lang w:eastAsia="uk-UA"/>
        </w:rPr>
      </w:pPr>
    </w:p>
    <w:p w:rsidR="00FB299F" w:rsidRDefault="00FB299F" w:rsidP="00D56912">
      <w:pPr>
        <w:suppressAutoHyphens w:val="0"/>
        <w:spacing w:after="160" w:line="259" w:lineRule="auto"/>
        <w:rPr>
          <w:rFonts w:eastAsia="Calibri"/>
          <w:b/>
          <w:lang w:eastAsia="uk-UA"/>
        </w:rPr>
        <w:sectPr w:rsidR="00FB299F" w:rsidSect="008138DD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E12CB1" w:rsidRPr="00E52D50" w:rsidRDefault="00E12CB1" w:rsidP="00E12CB1">
      <w:pPr>
        <w:tabs>
          <w:tab w:val="left" w:pos="142"/>
        </w:tabs>
        <w:suppressAutoHyphens w:val="0"/>
        <w:spacing w:line="276" w:lineRule="auto"/>
        <w:ind w:left="11624"/>
        <w:rPr>
          <w:rFonts w:eastAsia="Calibri"/>
          <w:b/>
          <w:lang w:eastAsia="uk-UA"/>
        </w:rPr>
      </w:pPr>
      <w:r>
        <w:rPr>
          <w:rFonts w:eastAsia="Calibri"/>
          <w:b/>
          <w:lang w:eastAsia="uk-UA"/>
        </w:rPr>
        <w:lastRenderedPageBreak/>
        <w:t>Додаток 2</w:t>
      </w:r>
    </w:p>
    <w:p w:rsidR="00E12CB1" w:rsidRPr="00E52D50" w:rsidRDefault="00E12CB1" w:rsidP="00E12CB1">
      <w:pPr>
        <w:tabs>
          <w:tab w:val="left" w:pos="142"/>
        </w:tabs>
        <w:suppressAutoHyphens w:val="0"/>
        <w:spacing w:line="276" w:lineRule="auto"/>
        <w:ind w:left="11624"/>
        <w:jc w:val="both"/>
        <w:rPr>
          <w:rFonts w:eastAsia="Calibri"/>
          <w:b/>
          <w:lang w:eastAsia="uk-UA"/>
        </w:rPr>
      </w:pPr>
      <w:r w:rsidRPr="00E52D50">
        <w:rPr>
          <w:rFonts w:eastAsia="Calibri"/>
          <w:b/>
          <w:lang w:eastAsia="uk-UA"/>
        </w:rPr>
        <w:t>до рішення міської ради</w:t>
      </w:r>
    </w:p>
    <w:p w:rsidR="00E12CB1" w:rsidRPr="00E52D50" w:rsidRDefault="007919E7" w:rsidP="00E12CB1">
      <w:pPr>
        <w:tabs>
          <w:tab w:val="left" w:pos="142"/>
        </w:tabs>
        <w:suppressAutoHyphens w:val="0"/>
        <w:spacing w:line="276" w:lineRule="auto"/>
        <w:ind w:left="11624"/>
        <w:rPr>
          <w:rFonts w:eastAsia="Calibri"/>
          <w:b/>
          <w:lang w:eastAsia="uk-UA"/>
        </w:rPr>
      </w:pPr>
      <w:r>
        <w:rPr>
          <w:rFonts w:eastAsia="Calibri"/>
          <w:b/>
          <w:lang w:eastAsia="uk-UA"/>
        </w:rPr>
        <w:t xml:space="preserve">від </w:t>
      </w:r>
      <w:r w:rsidR="00652BE9">
        <w:rPr>
          <w:rFonts w:eastAsia="Calibri"/>
          <w:b/>
          <w:lang w:eastAsia="uk-UA"/>
        </w:rPr>
        <w:t>28.05.2025</w:t>
      </w:r>
    </w:p>
    <w:p w:rsidR="00CC10A1" w:rsidRDefault="00E12CB1" w:rsidP="00E12CB1">
      <w:pPr>
        <w:tabs>
          <w:tab w:val="left" w:pos="142"/>
        </w:tabs>
        <w:suppressAutoHyphens w:val="0"/>
        <w:spacing w:line="276" w:lineRule="auto"/>
        <w:jc w:val="center"/>
        <w:rPr>
          <w:rFonts w:eastAsia="Calibri"/>
          <w:b/>
          <w:color w:val="000000"/>
          <w:lang w:eastAsia="uk-UA"/>
        </w:rPr>
      </w:pPr>
      <w:r w:rsidRPr="0066145A">
        <w:rPr>
          <w:rFonts w:eastAsia="Calibri"/>
          <w:b/>
          <w:color w:val="000000"/>
          <w:lang w:eastAsia="uk-UA"/>
        </w:rPr>
        <w:t>Перелік адміністративних послуг,</w:t>
      </w:r>
    </w:p>
    <w:p w:rsidR="00E12CB1" w:rsidRPr="0066145A" w:rsidRDefault="00E12CB1" w:rsidP="00E12CB1">
      <w:pPr>
        <w:tabs>
          <w:tab w:val="left" w:pos="142"/>
        </w:tabs>
        <w:suppressAutoHyphens w:val="0"/>
        <w:spacing w:line="276" w:lineRule="auto"/>
        <w:jc w:val="center"/>
        <w:rPr>
          <w:rFonts w:eastAsia="Calibri"/>
          <w:b/>
          <w:noProof/>
          <w:color w:val="000000"/>
          <w:lang w:eastAsia="uk-UA"/>
        </w:rPr>
      </w:pPr>
      <w:r w:rsidRPr="0066145A">
        <w:rPr>
          <w:rFonts w:eastAsia="Calibri"/>
          <w:b/>
          <w:noProof/>
          <w:color w:val="000000"/>
          <w:lang w:eastAsia="uk-UA"/>
        </w:rPr>
        <w:t xml:space="preserve">які надаються через віддалені (у тому числі пересувне) робочі місця адміністраторів  </w:t>
      </w:r>
    </w:p>
    <w:p w:rsidR="00E12CB1" w:rsidRDefault="00E12CB1" w:rsidP="00E12CB1">
      <w:pPr>
        <w:tabs>
          <w:tab w:val="left" w:pos="142"/>
        </w:tabs>
        <w:suppressAutoHyphens w:val="0"/>
        <w:spacing w:line="276" w:lineRule="auto"/>
        <w:jc w:val="center"/>
        <w:rPr>
          <w:rFonts w:eastAsia="Calibri"/>
          <w:b/>
          <w:color w:val="000000"/>
          <w:lang w:eastAsia="uk-UA" w:bidi="hi-IN"/>
        </w:rPr>
      </w:pPr>
      <w:r w:rsidRPr="0066145A">
        <w:rPr>
          <w:rFonts w:eastAsia="Calibri"/>
          <w:b/>
          <w:color w:val="000000"/>
          <w:lang w:eastAsia="uk-UA" w:bidi="hi-IN"/>
        </w:rPr>
        <w:t>Центру надання адміністративних послуг міста Ромни</w:t>
      </w:r>
    </w:p>
    <w:p w:rsidR="003C2035" w:rsidRPr="0066145A" w:rsidRDefault="00CC10A1" w:rsidP="00E12CB1">
      <w:pPr>
        <w:tabs>
          <w:tab w:val="left" w:pos="142"/>
        </w:tabs>
        <w:suppressAutoHyphens w:val="0"/>
        <w:spacing w:line="276" w:lineRule="auto"/>
        <w:jc w:val="center"/>
        <w:rPr>
          <w:rFonts w:eastAsia="Calibri"/>
          <w:b/>
          <w:color w:val="000000"/>
          <w:lang w:eastAsia="uk-UA" w:bidi="hi-IN"/>
        </w:rPr>
      </w:pPr>
      <w:r>
        <w:rPr>
          <w:rFonts w:eastAsia="Calibri"/>
          <w:b/>
          <w:color w:val="000000"/>
          <w:lang w:eastAsia="uk-UA" w:bidi="hi-IN"/>
        </w:rPr>
        <w:t>(пункти 182 – 186</w:t>
      </w:r>
      <w:r w:rsidR="003C2035">
        <w:rPr>
          <w:rFonts w:eastAsia="Calibri"/>
          <w:b/>
          <w:color w:val="000000"/>
          <w:lang w:eastAsia="uk-UA" w:bidi="hi-IN"/>
        </w:rPr>
        <w:t>)</w:t>
      </w:r>
    </w:p>
    <w:tbl>
      <w:tblPr>
        <w:tblpPr w:leftFromText="180" w:rightFromText="180" w:vertAnchor="text" w:tblpY="1"/>
        <w:tblOverlap w:val="never"/>
        <w:tblW w:w="5054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1275"/>
        <w:gridCol w:w="4671"/>
        <w:gridCol w:w="3683"/>
        <w:gridCol w:w="4263"/>
      </w:tblGrid>
      <w:tr w:rsidR="00E12CB1" w:rsidRPr="00E52D50" w:rsidTr="00DE0445">
        <w:trPr>
          <w:cantSplit/>
          <w:trHeight w:val="1057"/>
        </w:trPr>
        <w:tc>
          <w:tcPr>
            <w:tcW w:w="865" w:type="dxa"/>
            <w:shd w:val="clear" w:color="auto" w:fill="FFFFFF"/>
          </w:tcPr>
          <w:p w:rsidR="00E12CB1" w:rsidRPr="00E52D50" w:rsidRDefault="00E12CB1" w:rsidP="00E12CB1">
            <w:pPr>
              <w:suppressAutoHyphens w:val="0"/>
              <w:spacing w:after="160" w:line="259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12CB1" w:rsidRPr="00E52D50" w:rsidRDefault="00E12CB1" w:rsidP="00E12CB1">
            <w:pPr>
              <w:suppressAutoHyphens w:val="0"/>
              <w:spacing w:after="160" w:line="259" w:lineRule="auto"/>
              <w:jc w:val="center"/>
              <w:rPr>
                <w:b/>
                <w:lang w:eastAsia="ru-RU"/>
              </w:rPr>
            </w:pPr>
            <w:r w:rsidRPr="00E52D50">
              <w:rPr>
                <w:b/>
                <w:lang w:eastAsia="ru-RU"/>
              </w:rPr>
              <w:t>Ідентифікатор</w:t>
            </w:r>
          </w:p>
        </w:tc>
        <w:tc>
          <w:tcPr>
            <w:tcW w:w="4671" w:type="dxa"/>
            <w:shd w:val="clear" w:color="auto" w:fill="FFFFFF"/>
            <w:vAlign w:val="center"/>
            <w:hideMark/>
          </w:tcPr>
          <w:p w:rsidR="00E12CB1" w:rsidRPr="00E52D50" w:rsidRDefault="00E12CB1" w:rsidP="00E12CB1">
            <w:pPr>
              <w:suppressAutoHyphens w:val="0"/>
              <w:spacing w:after="160" w:line="259" w:lineRule="auto"/>
              <w:jc w:val="center"/>
              <w:rPr>
                <w:b/>
                <w:lang w:eastAsia="ru-RU"/>
              </w:rPr>
            </w:pPr>
            <w:r w:rsidRPr="00E52D50">
              <w:rPr>
                <w:b/>
                <w:lang w:eastAsia="ru-RU"/>
              </w:rPr>
              <w:t>Найменування</w:t>
            </w:r>
            <w:r w:rsidR="00DE0445">
              <w:rPr>
                <w:b/>
                <w:lang w:eastAsia="ru-RU"/>
              </w:rPr>
              <w:t xml:space="preserve"> </w:t>
            </w:r>
            <w:r w:rsidRPr="00E52D50">
              <w:rPr>
                <w:b/>
                <w:lang w:eastAsia="ru-RU"/>
              </w:rPr>
              <w:t>адміністративної послуги</w:t>
            </w:r>
          </w:p>
        </w:tc>
        <w:tc>
          <w:tcPr>
            <w:tcW w:w="3683" w:type="dxa"/>
            <w:shd w:val="clear" w:color="auto" w:fill="FFFFFF"/>
            <w:vAlign w:val="center"/>
            <w:hideMark/>
          </w:tcPr>
          <w:p w:rsidR="00E12CB1" w:rsidRPr="00E52D50" w:rsidRDefault="00E12CB1" w:rsidP="00E12CB1">
            <w:pPr>
              <w:suppressAutoHyphens w:val="0"/>
              <w:spacing w:after="160" w:line="259" w:lineRule="auto"/>
              <w:jc w:val="center"/>
              <w:rPr>
                <w:b/>
                <w:lang w:eastAsia="ru-RU"/>
              </w:rPr>
            </w:pPr>
            <w:r w:rsidRPr="00E52D50">
              <w:rPr>
                <w:b/>
                <w:lang w:eastAsia="ru-RU"/>
              </w:rPr>
              <w:t>Правові підстави для надання адміністративної послуги</w:t>
            </w:r>
          </w:p>
        </w:tc>
        <w:tc>
          <w:tcPr>
            <w:tcW w:w="4263" w:type="dxa"/>
            <w:shd w:val="clear" w:color="auto" w:fill="FFFFFF"/>
          </w:tcPr>
          <w:p w:rsidR="00E12CB1" w:rsidRPr="00E52D50" w:rsidRDefault="00E12CB1" w:rsidP="00DE0445">
            <w:pPr>
              <w:suppressAutoHyphens w:val="0"/>
              <w:spacing w:after="160" w:line="259" w:lineRule="auto"/>
              <w:ind w:right="-456"/>
              <w:rPr>
                <w:rFonts w:eastAsia="Calibri"/>
                <w:b/>
                <w:lang w:eastAsia="uk-UA"/>
              </w:rPr>
            </w:pPr>
            <w:r w:rsidRPr="00E52D50">
              <w:rPr>
                <w:rFonts w:eastAsia="Calibri"/>
                <w:b/>
                <w:lang w:eastAsia="uk-UA"/>
              </w:rPr>
              <w:t>Суб’єкт надання адміністративних</w:t>
            </w:r>
          </w:p>
          <w:p w:rsidR="00E12CB1" w:rsidRPr="00E52D50" w:rsidRDefault="00E12CB1" w:rsidP="00E12CB1">
            <w:pPr>
              <w:suppressAutoHyphens w:val="0"/>
              <w:spacing w:after="160" w:line="259" w:lineRule="auto"/>
              <w:ind w:right="-456"/>
              <w:jc w:val="center"/>
              <w:rPr>
                <w:b/>
                <w:lang w:eastAsia="ru-RU"/>
              </w:rPr>
            </w:pPr>
            <w:r w:rsidRPr="00E52D50">
              <w:rPr>
                <w:rFonts w:eastAsia="Calibri"/>
                <w:b/>
                <w:lang w:eastAsia="uk-UA"/>
              </w:rPr>
              <w:t>послуг</w:t>
            </w:r>
          </w:p>
        </w:tc>
      </w:tr>
    </w:tbl>
    <w:p w:rsidR="00E12CB1" w:rsidRPr="00234FD7" w:rsidRDefault="00E12CB1" w:rsidP="00E12CB1">
      <w:pPr>
        <w:suppressAutoHyphens w:val="0"/>
        <w:jc w:val="center"/>
        <w:rPr>
          <w:rFonts w:eastAsia="Calibri"/>
          <w:sz w:val="2"/>
          <w:szCs w:val="2"/>
          <w:lang w:eastAsia="uk-UA"/>
        </w:rPr>
      </w:pPr>
    </w:p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25"/>
        <w:gridCol w:w="1251"/>
        <w:gridCol w:w="27"/>
        <w:gridCol w:w="4676"/>
        <w:gridCol w:w="59"/>
        <w:gridCol w:w="3627"/>
        <w:gridCol w:w="57"/>
        <w:gridCol w:w="4196"/>
      </w:tblGrid>
      <w:tr w:rsidR="00E12CB1" w:rsidRPr="001D5C3A" w:rsidTr="00DE0445">
        <w:trPr>
          <w:cantSplit/>
          <w:trHeight w:val="95"/>
          <w:tblHeader/>
        </w:trPr>
        <w:tc>
          <w:tcPr>
            <w:tcW w:w="865" w:type="dxa"/>
            <w:gridSpan w:val="2"/>
            <w:shd w:val="clear" w:color="auto" w:fill="FFFFFF"/>
          </w:tcPr>
          <w:p w:rsidR="00E12CB1" w:rsidRPr="001D5C3A" w:rsidRDefault="00E12CB1" w:rsidP="00E12CB1">
            <w:pPr>
              <w:suppressAutoHyphens w:val="0"/>
              <w:jc w:val="center"/>
              <w:rPr>
                <w:lang w:eastAsia="ru-RU"/>
              </w:rPr>
            </w:pPr>
            <w:r w:rsidRPr="001D5C3A">
              <w:rPr>
                <w:lang w:eastAsia="ru-RU"/>
              </w:rPr>
              <w:t>1</w:t>
            </w:r>
          </w:p>
        </w:tc>
        <w:tc>
          <w:tcPr>
            <w:tcW w:w="1278" w:type="dxa"/>
            <w:gridSpan w:val="2"/>
            <w:shd w:val="clear" w:color="auto" w:fill="FFFFFF"/>
            <w:vAlign w:val="center"/>
          </w:tcPr>
          <w:p w:rsidR="00E12CB1" w:rsidRPr="001D5C3A" w:rsidRDefault="00E12CB1" w:rsidP="00E12CB1">
            <w:pPr>
              <w:suppressAutoHyphens w:val="0"/>
              <w:jc w:val="center"/>
              <w:rPr>
                <w:lang w:val="en-US" w:eastAsia="ru-RU"/>
              </w:rPr>
            </w:pPr>
            <w:r w:rsidRPr="001D5C3A">
              <w:rPr>
                <w:lang w:val="en-US" w:eastAsia="ru-RU"/>
              </w:rPr>
              <w:t>2</w:t>
            </w:r>
          </w:p>
        </w:tc>
        <w:tc>
          <w:tcPr>
            <w:tcW w:w="4676" w:type="dxa"/>
            <w:shd w:val="clear" w:color="auto" w:fill="FFFFFF"/>
            <w:vAlign w:val="center"/>
          </w:tcPr>
          <w:p w:rsidR="00E12CB1" w:rsidRPr="001D5C3A" w:rsidRDefault="00E12CB1" w:rsidP="00E12CB1">
            <w:pPr>
              <w:suppressAutoHyphens w:val="0"/>
              <w:jc w:val="center"/>
              <w:rPr>
                <w:lang w:val="en-US" w:eastAsia="ru-RU"/>
              </w:rPr>
            </w:pPr>
            <w:r w:rsidRPr="001D5C3A">
              <w:rPr>
                <w:lang w:val="en-US" w:eastAsia="ru-RU"/>
              </w:rPr>
              <w:t>3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E12CB1" w:rsidRPr="001D5C3A" w:rsidRDefault="00E12CB1" w:rsidP="00E12CB1">
            <w:pPr>
              <w:suppressAutoHyphens w:val="0"/>
              <w:jc w:val="center"/>
              <w:rPr>
                <w:lang w:val="en-US" w:eastAsia="ru-RU"/>
              </w:rPr>
            </w:pPr>
            <w:r w:rsidRPr="001D5C3A">
              <w:rPr>
                <w:lang w:val="en-US" w:eastAsia="ru-RU"/>
              </w:rPr>
              <w:t>4</w:t>
            </w:r>
          </w:p>
        </w:tc>
        <w:tc>
          <w:tcPr>
            <w:tcW w:w="4252" w:type="dxa"/>
            <w:gridSpan w:val="2"/>
            <w:shd w:val="clear" w:color="auto" w:fill="FFFFFF"/>
          </w:tcPr>
          <w:p w:rsidR="00E12CB1" w:rsidRPr="001D5C3A" w:rsidRDefault="00E12CB1" w:rsidP="00E12CB1">
            <w:pPr>
              <w:suppressAutoHyphens w:val="0"/>
              <w:ind w:right="-456"/>
              <w:jc w:val="center"/>
              <w:rPr>
                <w:lang w:eastAsia="ru-RU"/>
              </w:rPr>
            </w:pPr>
            <w:r w:rsidRPr="001D5C3A">
              <w:rPr>
                <w:lang w:eastAsia="ru-RU"/>
              </w:rPr>
              <w:t>5</w:t>
            </w:r>
          </w:p>
        </w:tc>
      </w:tr>
      <w:tr w:rsidR="00652BE9" w:rsidRPr="006B21FB" w:rsidTr="00DE0445">
        <w:trPr>
          <w:cantSplit/>
          <w:trHeight w:val="804"/>
        </w:trPr>
        <w:tc>
          <w:tcPr>
            <w:tcW w:w="840" w:type="dxa"/>
            <w:shd w:val="clear" w:color="auto" w:fill="FFFFFF"/>
          </w:tcPr>
          <w:p w:rsidR="00652BE9" w:rsidRPr="006B21FB" w:rsidRDefault="00652BE9" w:rsidP="00652BE9">
            <w:pPr>
              <w:suppressAutoHyphens w:val="0"/>
              <w:ind w:left="360"/>
              <w:rPr>
                <w:lang w:eastAsia="ru-RU"/>
              </w:rPr>
            </w:pPr>
            <w:r>
              <w:rPr>
                <w:lang w:eastAsia="ru-RU"/>
              </w:rPr>
              <w:t>182</w:t>
            </w:r>
          </w:p>
        </w:tc>
        <w:tc>
          <w:tcPr>
            <w:tcW w:w="1276" w:type="dxa"/>
            <w:gridSpan w:val="2"/>
            <w:shd w:val="clear" w:color="auto" w:fill="FFFFFF"/>
            <w:hideMark/>
          </w:tcPr>
          <w:p w:rsidR="00652BE9" w:rsidRPr="006B21FB" w:rsidRDefault="00652BE9" w:rsidP="009E4E27">
            <w:pPr>
              <w:suppressAutoHyphens w:val="0"/>
              <w:spacing w:line="259" w:lineRule="auto"/>
              <w:rPr>
                <w:lang w:eastAsia="ru-RU"/>
              </w:rPr>
            </w:pPr>
          </w:p>
        </w:tc>
        <w:tc>
          <w:tcPr>
            <w:tcW w:w="4703" w:type="dxa"/>
            <w:gridSpan w:val="2"/>
            <w:shd w:val="clear" w:color="auto" w:fill="FFFFFF"/>
            <w:hideMark/>
          </w:tcPr>
          <w:p w:rsidR="00652BE9" w:rsidRPr="0089555E" w:rsidRDefault="00652BE9" w:rsidP="003C0748">
            <w:pPr>
              <w:rPr>
                <w:lang w:eastAsia="ru-RU"/>
              </w:rPr>
            </w:pPr>
            <w:r w:rsidRPr="0089555E">
              <w:rPr>
                <w:bCs/>
                <w:iCs/>
                <w:lang w:eastAsia="uk-UA"/>
              </w:rPr>
              <w:t>Актуалізація персоніфікованих даних</w:t>
            </w:r>
            <w:r w:rsidR="00DE0445">
              <w:rPr>
                <w:bCs/>
                <w:iCs/>
                <w:lang w:eastAsia="uk-UA"/>
              </w:rPr>
              <w:t xml:space="preserve"> </w:t>
            </w:r>
            <w:r w:rsidRPr="0089555E">
              <w:rPr>
                <w:bCs/>
                <w:lang w:eastAsia="uk-UA"/>
              </w:rPr>
              <w:t>побутового споживача газу</w:t>
            </w:r>
          </w:p>
        </w:tc>
        <w:tc>
          <w:tcPr>
            <w:tcW w:w="3743" w:type="dxa"/>
            <w:gridSpan w:val="3"/>
            <w:shd w:val="clear" w:color="auto" w:fill="FFFFFF"/>
            <w:hideMark/>
          </w:tcPr>
          <w:p w:rsidR="00652BE9" w:rsidRDefault="00652BE9" w:rsidP="003C0748">
            <w:pPr>
              <w:suppressAutoHyphens w:val="0"/>
              <w:ind w:left="47"/>
            </w:pPr>
            <w:r>
              <w:t>Закон України «Про ринок природного газу»</w:t>
            </w:r>
          </w:p>
        </w:tc>
        <w:tc>
          <w:tcPr>
            <w:tcW w:w="4196" w:type="dxa"/>
            <w:shd w:val="clear" w:color="auto" w:fill="FFFFFF"/>
          </w:tcPr>
          <w:p w:rsidR="00652BE9" w:rsidRPr="003D484A" w:rsidRDefault="00652BE9" w:rsidP="003C0748">
            <w:pPr>
              <w:rPr>
                <w:lang w:eastAsia="uk-UA"/>
              </w:rPr>
            </w:pPr>
            <w:r w:rsidRPr="0078715B">
              <w:t xml:space="preserve">ТОВ «ГК «Нафтогаз України» </w:t>
            </w:r>
          </w:p>
        </w:tc>
      </w:tr>
      <w:tr w:rsidR="00652BE9" w:rsidRPr="006B21FB" w:rsidTr="00DE0445">
        <w:trPr>
          <w:cantSplit/>
          <w:trHeight w:val="2233"/>
        </w:trPr>
        <w:tc>
          <w:tcPr>
            <w:tcW w:w="840" w:type="dxa"/>
            <w:shd w:val="clear" w:color="auto" w:fill="FFFFFF"/>
          </w:tcPr>
          <w:p w:rsidR="00652BE9" w:rsidRPr="006B21FB" w:rsidRDefault="00652BE9" w:rsidP="00652BE9">
            <w:pPr>
              <w:suppressAutoHyphens w:val="0"/>
              <w:spacing w:line="259" w:lineRule="auto"/>
              <w:ind w:left="36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183</w:t>
            </w:r>
          </w:p>
        </w:tc>
        <w:tc>
          <w:tcPr>
            <w:tcW w:w="1276" w:type="dxa"/>
            <w:gridSpan w:val="2"/>
            <w:shd w:val="clear" w:color="auto" w:fill="FFFFFF"/>
            <w:hideMark/>
          </w:tcPr>
          <w:p w:rsidR="00652BE9" w:rsidRPr="006B21FB" w:rsidRDefault="00652BE9" w:rsidP="009E4E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703" w:type="dxa"/>
            <w:gridSpan w:val="2"/>
            <w:shd w:val="clear" w:color="auto" w:fill="FFFFFF"/>
            <w:hideMark/>
          </w:tcPr>
          <w:p w:rsidR="00652BE9" w:rsidRPr="00B92C2E" w:rsidRDefault="00652BE9" w:rsidP="003C0748">
            <w:pPr>
              <w:rPr>
                <w:bCs/>
                <w:iCs/>
                <w:lang w:eastAsia="uk-UA"/>
              </w:rPr>
            </w:pPr>
            <w:r w:rsidRPr="00B92C2E">
              <w:rPr>
                <w:bCs/>
                <w:lang w:eastAsia="uk-UA"/>
              </w:rPr>
              <w:t>Оформлення документів для укладення договору постачання природного газу</w:t>
            </w:r>
            <w:r w:rsidR="00DE0445">
              <w:rPr>
                <w:bCs/>
                <w:lang w:eastAsia="uk-UA"/>
              </w:rPr>
              <w:t xml:space="preserve"> </w:t>
            </w:r>
            <w:r w:rsidRPr="00B92C2E">
              <w:rPr>
                <w:bCs/>
                <w:lang w:eastAsia="uk-UA"/>
              </w:rPr>
              <w:t>шляхом подання заяви-приєднання до умов договору постачання природного газу побутовим споживачам</w:t>
            </w:r>
            <w:r w:rsidRPr="00B92C2E">
              <w:rPr>
                <w:bCs/>
                <w:color w:val="000000"/>
              </w:rPr>
              <w:t xml:space="preserve"> у </w:t>
            </w:r>
            <w:r w:rsidRPr="00B92C2E">
              <w:rPr>
                <w:bCs/>
                <w:lang w:eastAsia="uk-UA"/>
              </w:rPr>
              <w:t xml:space="preserve">разі </w:t>
            </w:r>
            <w:r w:rsidRPr="00B92C2E">
              <w:rPr>
                <w:bCs/>
                <w:iCs/>
                <w:lang w:eastAsia="uk-UA"/>
              </w:rPr>
              <w:t>зміни постачальника, нового приєднання або зміни власника (побутового споживача)  об’єкта газопостачання</w:t>
            </w:r>
          </w:p>
        </w:tc>
        <w:tc>
          <w:tcPr>
            <w:tcW w:w="3743" w:type="dxa"/>
            <w:gridSpan w:val="3"/>
            <w:shd w:val="clear" w:color="auto" w:fill="FFFFFF"/>
            <w:hideMark/>
          </w:tcPr>
          <w:p w:rsidR="00652BE9" w:rsidRPr="002F6416" w:rsidRDefault="00652BE9" w:rsidP="003C0748">
            <w:pPr>
              <w:suppressAutoHyphens w:val="0"/>
              <w:ind w:left="47"/>
            </w:pPr>
            <w:r>
              <w:t>Закон України «Про ринок природного газу»</w:t>
            </w:r>
          </w:p>
          <w:p w:rsidR="00652BE9" w:rsidRDefault="00652BE9" w:rsidP="003C0748">
            <w:pPr>
              <w:suppressAutoHyphens w:val="0"/>
              <w:spacing w:before="150" w:after="150"/>
              <w:ind w:left="412"/>
            </w:pPr>
          </w:p>
        </w:tc>
        <w:tc>
          <w:tcPr>
            <w:tcW w:w="4196" w:type="dxa"/>
            <w:shd w:val="clear" w:color="auto" w:fill="FFFFFF"/>
          </w:tcPr>
          <w:p w:rsidR="00652BE9" w:rsidRDefault="00652BE9" w:rsidP="003C0748">
            <w:r w:rsidRPr="0078715B">
              <w:t xml:space="preserve">ТОВ «ГК «Нафтогаз України» </w:t>
            </w:r>
          </w:p>
          <w:p w:rsidR="00652BE9" w:rsidRPr="003D484A" w:rsidRDefault="00652BE9" w:rsidP="003C0748">
            <w:pPr>
              <w:rPr>
                <w:lang w:eastAsia="uk-UA"/>
              </w:rPr>
            </w:pPr>
          </w:p>
        </w:tc>
      </w:tr>
      <w:tr w:rsidR="00652BE9" w:rsidRPr="006B21FB" w:rsidTr="00DE0445">
        <w:trPr>
          <w:cantSplit/>
        </w:trPr>
        <w:tc>
          <w:tcPr>
            <w:tcW w:w="865" w:type="dxa"/>
            <w:gridSpan w:val="2"/>
            <w:shd w:val="clear" w:color="auto" w:fill="FFFFFF"/>
          </w:tcPr>
          <w:p w:rsidR="00652BE9" w:rsidRPr="006B21FB" w:rsidRDefault="00652BE9" w:rsidP="00652BE9">
            <w:pPr>
              <w:suppressAutoHyphens w:val="0"/>
              <w:spacing w:line="259" w:lineRule="auto"/>
              <w:ind w:left="36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CC10A1">
              <w:rPr>
                <w:lang w:eastAsia="ru-RU"/>
              </w:rPr>
              <w:t>84</w:t>
            </w:r>
          </w:p>
        </w:tc>
        <w:tc>
          <w:tcPr>
            <w:tcW w:w="1278" w:type="dxa"/>
            <w:gridSpan w:val="2"/>
            <w:shd w:val="clear" w:color="auto" w:fill="FFFFFF"/>
            <w:hideMark/>
          </w:tcPr>
          <w:p w:rsidR="00652BE9" w:rsidRPr="006B21FB" w:rsidRDefault="00652BE9" w:rsidP="009E4E27">
            <w:p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4735" w:type="dxa"/>
            <w:gridSpan w:val="2"/>
            <w:shd w:val="clear" w:color="auto" w:fill="FFFFFF"/>
            <w:hideMark/>
          </w:tcPr>
          <w:p w:rsidR="00652BE9" w:rsidRPr="0089555E" w:rsidRDefault="00652BE9" w:rsidP="003C0748">
            <w:pPr>
              <w:rPr>
                <w:bCs/>
                <w:lang w:eastAsia="uk-UA" w:bidi="uk-UA"/>
              </w:rPr>
            </w:pPr>
            <w:r w:rsidRPr="0089555E">
              <w:rPr>
                <w:bCs/>
                <w:sz w:val="22"/>
                <w:szCs w:val="22"/>
                <w:lang w:eastAsia="uk-UA" w:bidi="uk-UA"/>
              </w:rPr>
              <w:t>Формування довідки про відсутність заборгованості споживача природного газу</w:t>
            </w:r>
          </w:p>
        </w:tc>
        <w:tc>
          <w:tcPr>
            <w:tcW w:w="3627" w:type="dxa"/>
            <w:shd w:val="clear" w:color="auto" w:fill="FFFFFF"/>
            <w:hideMark/>
          </w:tcPr>
          <w:p w:rsidR="00652BE9" w:rsidRDefault="00652BE9" w:rsidP="003C0748">
            <w:pPr>
              <w:suppressAutoHyphens w:val="0"/>
              <w:ind w:left="47"/>
            </w:pPr>
            <w:r>
              <w:t>Закон України «Про ринок природного газу»</w:t>
            </w:r>
          </w:p>
        </w:tc>
        <w:tc>
          <w:tcPr>
            <w:tcW w:w="4252" w:type="dxa"/>
            <w:gridSpan w:val="2"/>
            <w:shd w:val="clear" w:color="auto" w:fill="FFFFFF"/>
          </w:tcPr>
          <w:p w:rsidR="00652BE9" w:rsidRPr="003D484A" w:rsidRDefault="00652BE9" w:rsidP="003C0748">
            <w:pPr>
              <w:rPr>
                <w:lang w:eastAsia="uk-UA"/>
              </w:rPr>
            </w:pPr>
            <w:r w:rsidRPr="0078715B">
              <w:t xml:space="preserve">ТОВ «ГК «Нафтогаз України» </w:t>
            </w:r>
          </w:p>
        </w:tc>
      </w:tr>
      <w:tr w:rsidR="00652BE9" w:rsidRPr="006B21FB" w:rsidTr="00DE0445">
        <w:trPr>
          <w:cantSplit/>
        </w:trPr>
        <w:tc>
          <w:tcPr>
            <w:tcW w:w="865" w:type="dxa"/>
            <w:gridSpan w:val="2"/>
            <w:shd w:val="clear" w:color="auto" w:fill="FFFFFF"/>
          </w:tcPr>
          <w:p w:rsidR="00652BE9" w:rsidRPr="006B21FB" w:rsidRDefault="00652BE9" w:rsidP="00652BE9">
            <w:pPr>
              <w:suppressAutoHyphens w:val="0"/>
              <w:spacing w:line="259" w:lineRule="auto"/>
              <w:ind w:left="36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CC10A1">
              <w:rPr>
                <w:lang w:eastAsia="ru-RU"/>
              </w:rPr>
              <w:t>85</w:t>
            </w:r>
          </w:p>
        </w:tc>
        <w:tc>
          <w:tcPr>
            <w:tcW w:w="1278" w:type="dxa"/>
            <w:gridSpan w:val="2"/>
            <w:shd w:val="clear" w:color="auto" w:fill="FFFFFF"/>
            <w:hideMark/>
          </w:tcPr>
          <w:p w:rsidR="00652BE9" w:rsidRPr="006B21FB" w:rsidRDefault="00652BE9" w:rsidP="009E4E27">
            <w:p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4735" w:type="dxa"/>
            <w:gridSpan w:val="2"/>
            <w:shd w:val="clear" w:color="auto" w:fill="FFFFFF"/>
            <w:hideMark/>
          </w:tcPr>
          <w:p w:rsidR="00652BE9" w:rsidRPr="0089555E" w:rsidRDefault="00652BE9" w:rsidP="003C0748">
            <w:pPr>
              <w:rPr>
                <w:bCs/>
                <w:lang w:eastAsia="uk-UA" w:bidi="uk-UA"/>
              </w:rPr>
            </w:pPr>
            <w:r w:rsidRPr="0089555E">
              <w:rPr>
                <w:bCs/>
                <w:sz w:val="22"/>
                <w:szCs w:val="22"/>
                <w:lang w:eastAsia="uk-UA" w:bidi="uk-UA"/>
              </w:rPr>
              <w:t>Формування акту звірки для</w:t>
            </w:r>
            <w:r w:rsidR="00DE0445">
              <w:rPr>
                <w:bCs/>
                <w:sz w:val="22"/>
                <w:szCs w:val="22"/>
                <w:lang w:eastAsia="uk-UA" w:bidi="uk-UA"/>
              </w:rPr>
              <w:t xml:space="preserve"> </w:t>
            </w:r>
            <w:r w:rsidRPr="0089555E">
              <w:rPr>
                <w:bCs/>
                <w:sz w:val="22"/>
                <w:szCs w:val="22"/>
                <w:lang w:eastAsia="uk-UA" w:bidi="uk-UA"/>
              </w:rPr>
              <w:t>споживача природного газу</w:t>
            </w:r>
          </w:p>
        </w:tc>
        <w:tc>
          <w:tcPr>
            <w:tcW w:w="3627" w:type="dxa"/>
            <w:shd w:val="clear" w:color="auto" w:fill="FFFFFF"/>
            <w:hideMark/>
          </w:tcPr>
          <w:p w:rsidR="00652BE9" w:rsidRDefault="00652BE9" w:rsidP="003C0748">
            <w:pPr>
              <w:suppressAutoHyphens w:val="0"/>
              <w:ind w:left="47"/>
            </w:pPr>
            <w:r>
              <w:t>Закон України «Про ринок природного газу»</w:t>
            </w:r>
          </w:p>
        </w:tc>
        <w:tc>
          <w:tcPr>
            <w:tcW w:w="4252" w:type="dxa"/>
            <w:gridSpan w:val="2"/>
            <w:shd w:val="clear" w:color="auto" w:fill="FFFFFF"/>
          </w:tcPr>
          <w:p w:rsidR="00652BE9" w:rsidRPr="003D484A" w:rsidRDefault="00652BE9" w:rsidP="003C0748">
            <w:pPr>
              <w:rPr>
                <w:lang w:eastAsia="uk-UA"/>
              </w:rPr>
            </w:pPr>
            <w:r w:rsidRPr="0078715B">
              <w:t xml:space="preserve">ТОВ «ГК «Нафтогаз України» </w:t>
            </w:r>
          </w:p>
        </w:tc>
      </w:tr>
      <w:tr w:rsidR="00652BE9" w:rsidRPr="006B21FB" w:rsidTr="00DE0445">
        <w:trPr>
          <w:cantSplit/>
          <w:trHeight w:val="751"/>
        </w:trPr>
        <w:tc>
          <w:tcPr>
            <w:tcW w:w="865" w:type="dxa"/>
            <w:gridSpan w:val="2"/>
            <w:shd w:val="clear" w:color="auto" w:fill="FFFFFF"/>
          </w:tcPr>
          <w:p w:rsidR="00652BE9" w:rsidRPr="006B21FB" w:rsidRDefault="00652BE9" w:rsidP="00652BE9">
            <w:pPr>
              <w:suppressAutoHyphens w:val="0"/>
              <w:spacing w:line="259" w:lineRule="auto"/>
              <w:ind w:left="36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CC10A1">
              <w:rPr>
                <w:lang w:eastAsia="ru-RU"/>
              </w:rPr>
              <w:t>86</w:t>
            </w:r>
          </w:p>
        </w:tc>
        <w:tc>
          <w:tcPr>
            <w:tcW w:w="1278" w:type="dxa"/>
            <w:gridSpan w:val="2"/>
            <w:shd w:val="clear" w:color="auto" w:fill="FFFFFF"/>
            <w:hideMark/>
          </w:tcPr>
          <w:p w:rsidR="00652BE9" w:rsidRPr="006B21FB" w:rsidRDefault="00652BE9" w:rsidP="009E4E27">
            <w:pPr>
              <w:suppressAutoHyphens w:val="0"/>
              <w:spacing w:line="259" w:lineRule="auto"/>
              <w:jc w:val="center"/>
              <w:rPr>
                <w:lang w:eastAsia="ru-RU"/>
              </w:rPr>
            </w:pPr>
          </w:p>
        </w:tc>
        <w:tc>
          <w:tcPr>
            <w:tcW w:w="4735" w:type="dxa"/>
            <w:gridSpan w:val="2"/>
            <w:shd w:val="clear" w:color="auto" w:fill="FFFFFF"/>
            <w:hideMark/>
          </w:tcPr>
          <w:p w:rsidR="00652BE9" w:rsidRPr="0089555E" w:rsidRDefault="00652BE9" w:rsidP="00CC10A1">
            <w:pPr>
              <w:rPr>
                <w:bCs/>
                <w:lang w:eastAsia="uk-UA" w:bidi="uk-UA"/>
              </w:rPr>
            </w:pPr>
            <w:r w:rsidRPr="0089555E">
              <w:rPr>
                <w:bCs/>
                <w:sz w:val="22"/>
                <w:szCs w:val="22"/>
                <w:lang w:eastAsia="uk-UA" w:bidi="uk-UA"/>
              </w:rPr>
              <w:t>Формування рахунку для</w:t>
            </w:r>
            <w:r w:rsidR="00DE0445">
              <w:rPr>
                <w:bCs/>
                <w:sz w:val="22"/>
                <w:szCs w:val="22"/>
                <w:lang w:eastAsia="uk-UA" w:bidi="uk-UA"/>
              </w:rPr>
              <w:t xml:space="preserve"> </w:t>
            </w:r>
            <w:r w:rsidRPr="0089555E">
              <w:rPr>
                <w:bCs/>
                <w:sz w:val="22"/>
                <w:szCs w:val="22"/>
                <w:lang w:eastAsia="uk-UA" w:bidi="uk-UA"/>
              </w:rPr>
              <w:t>споживача природного газу</w:t>
            </w:r>
          </w:p>
        </w:tc>
        <w:tc>
          <w:tcPr>
            <w:tcW w:w="3627" w:type="dxa"/>
            <w:shd w:val="clear" w:color="auto" w:fill="FFFFFF"/>
            <w:hideMark/>
          </w:tcPr>
          <w:p w:rsidR="00652BE9" w:rsidRDefault="00652BE9" w:rsidP="00CC10A1">
            <w:pPr>
              <w:suppressAutoHyphens w:val="0"/>
              <w:ind w:left="47"/>
            </w:pPr>
            <w:r>
              <w:t>Закон України «Про ринок природного газу»</w:t>
            </w:r>
          </w:p>
        </w:tc>
        <w:tc>
          <w:tcPr>
            <w:tcW w:w="4252" w:type="dxa"/>
            <w:gridSpan w:val="2"/>
            <w:shd w:val="clear" w:color="auto" w:fill="FFFFFF"/>
          </w:tcPr>
          <w:p w:rsidR="00652BE9" w:rsidRPr="003D484A" w:rsidRDefault="00652BE9" w:rsidP="003C0748">
            <w:pPr>
              <w:rPr>
                <w:lang w:eastAsia="uk-UA"/>
              </w:rPr>
            </w:pPr>
            <w:r w:rsidRPr="0078715B">
              <w:t xml:space="preserve">ТОВ «ГК «Нафтогаз України» </w:t>
            </w:r>
          </w:p>
        </w:tc>
      </w:tr>
    </w:tbl>
    <w:p w:rsidR="00D97D45" w:rsidRDefault="00E12CB1" w:rsidP="00D97D45">
      <w:pPr>
        <w:tabs>
          <w:tab w:val="left" w:pos="142"/>
        </w:tabs>
        <w:suppressAutoHyphens w:val="0"/>
        <w:spacing w:line="276" w:lineRule="auto"/>
        <w:rPr>
          <w:rFonts w:eastAsia="Calibri"/>
          <w:b/>
          <w:lang w:eastAsia="uk-UA"/>
        </w:rPr>
      </w:pPr>
      <w:r w:rsidRPr="00E52D50">
        <w:rPr>
          <w:rFonts w:eastAsia="Calibri"/>
          <w:b/>
          <w:lang w:eastAsia="uk-UA"/>
        </w:rPr>
        <w:tab/>
      </w:r>
      <w:r w:rsidRPr="00E52D50">
        <w:rPr>
          <w:rFonts w:eastAsia="Calibri"/>
          <w:b/>
          <w:lang w:eastAsia="uk-UA"/>
        </w:rPr>
        <w:tab/>
      </w:r>
      <w:r w:rsidRPr="00E52D50">
        <w:rPr>
          <w:rFonts w:eastAsia="Calibri"/>
          <w:b/>
          <w:lang w:eastAsia="uk-UA"/>
        </w:rPr>
        <w:tab/>
      </w:r>
      <w:r w:rsidRPr="00E52D50">
        <w:rPr>
          <w:rFonts w:eastAsia="Calibri"/>
          <w:b/>
          <w:lang w:eastAsia="uk-UA"/>
        </w:rPr>
        <w:tab/>
      </w:r>
      <w:r w:rsidRPr="00E52D50">
        <w:rPr>
          <w:rFonts w:eastAsia="Calibri"/>
          <w:b/>
          <w:lang w:eastAsia="uk-UA"/>
        </w:rPr>
        <w:tab/>
      </w:r>
      <w:r w:rsidRPr="00E52D50">
        <w:rPr>
          <w:rFonts w:eastAsia="Calibri"/>
          <w:b/>
          <w:lang w:eastAsia="uk-UA"/>
        </w:rPr>
        <w:tab/>
      </w:r>
      <w:r w:rsidRPr="00E52D50">
        <w:rPr>
          <w:rFonts w:eastAsia="Calibri"/>
          <w:b/>
          <w:lang w:eastAsia="uk-UA"/>
        </w:rPr>
        <w:tab/>
      </w:r>
      <w:r w:rsidRPr="00E52D50">
        <w:rPr>
          <w:rFonts w:eastAsia="Calibri"/>
          <w:b/>
          <w:lang w:eastAsia="uk-UA"/>
        </w:rPr>
        <w:tab/>
      </w:r>
    </w:p>
    <w:p w:rsidR="00652BE9" w:rsidRDefault="007A4913" w:rsidP="00652BE9">
      <w:pPr>
        <w:tabs>
          <w:tab w:val="left" w:pos="142"/>
        </w:tabs>
        <w:suppressAutoHyphens w:val="0"/>
        <w:spacing w:line="276" w:lineRule="auto"/>
        <w:rPr>
          <w:rFonts w:eastAsia="Calibri"/>
          <w:b/>
          <w:lang w:eastAsia="uk-UA"/>
        </w:rPr>
      </w:pPr>
      <w:r>
        <w:rPr>
          <w:rFonts w:eastAsia="Calibri"/>
          <w:b/>
          <w:lang w:eastAsia="uk-UA"/>
        </w:rPr>
        <w:t>Міський голова</w:t>
      </w:r>
      <w:r w:rsidR="00652BE9">
        <w:rPr>
          <w:rFonts w:eastAsia="Calibri"/>
          <w:b/>
          <w:lang w:eastAsia="uk-UA"/>
        </w:rPr>
        <w:tab/>
      </w:r>
      <w:r w:rsidR="00652BE9">
        <w:rPr>
          <w:rFonts w:eastAsia="Calibri"/>
          <w:b/>
          <w:lang w:eastAsia="uk-UA"/>
        </w:rPr>
        <w:tab/>
      </w:r>
      <w:r w:rsidR="00652BE9">
        <w:rPr>
          <w:rFonts w:eastAsia="Calibri"/>
          <w:b/>
          <w:lang w:eastAsia="uk-UA"/>
        </w:rPr>
        <w:tab/>
      </w:r>
      <w:r w:rsidR="00652BE9">
        <w:rPr>
          <w:rFonts w:eastAsia="Calibri"/>
          <w:b/>
          <w:lang w:eastAsia="uk-UA"/>
        </w:rPr>
        <w:tab/>
      </w:r>
      <w:r w:rsidR="00652BE9">
        <w:rPr>
          <w:rFonts w:eastAsia="Calibri"/>
          <w:b/>
          <w:lang w:eastAsia="uk-UA"/>
        </w:rPr>
        <w:tab/>
      </w:r>
      <w:r w:rsidR="00652BE9">
        <w:rPr>
          <w:rFonts w:eastAsia="Calibri"/>
          <w:b/>
          <w:lang w:eastAsia="uk-UA"/>
        </w:rPr>
        <w:tab/>
      </w:r>
      <w:r w:rsidR="00652BE9">
        <w:rPr>
          <w:rFonts w:eastAsia="Calibri"/>
          <w:b/>
          <w:lang w:eastAsia="uk-UA"/>
        </w:rPr>
        <w:tab/>
      </w:r>
      <w:r w:rsidR="00652BE9">
        <w:rPr>
          <w:rFonts w:eastAsia="Calibri"/>
          <w:b/>
          <w:lang w:eastAsia="uk-UA"/>
        </w:rPr>
        <w:tab/>
      </w:r>
      <w:r w:rsidR="00652BE9">
        <w:rPr>
          <w:rFonts w:eastAsia="Calibri"/>
          <w:b/>
          <w:lang w:eastAsia="uk-UA"/>
        </w:rPr>
        <w:tab/>
      </w:r>
      <w:r w:rsidR="00652BE9">
        <w:rPr>
          <w:rFonts w:eastAsia="Calibri"/>
          <w:b/>
          <w:lang w:eastAsia="uk-UA"/>
        </w:rPr>
        <w:tab/>
      </w:r>
      <w:r>
        <w:rPr>
          <w:rFonts w:eastAsia="Calibri"/>
          <w:b/>
          <w:lang w:eastAsia="uk-UA"/>
        </w:rPr>
        <w:t>Олег СТОГНІЙ</w:t>
      </w:r>
    </w:p>
    <w:p w:rsidR="00442FC6" w:rsidRDefault="00442FC6" w:rsidP="00442FC6">
      <w:pPr>
        <w:suppressAutoHyphens w:val="0"/>
        <w:spacing w:after="160" w:line="259" w:lineRule="auto"/>
        <w:rPr>
          <w:rFonts w:eastAsia="Calibri"/>
          <w:b/>
          <w:lang w:eastAsia="uk-UA"/>
        </w:rPr>
        <w:sectPr w:rsidR="00442FC6" w:rsidSect="008138DD">
          <w:headerReference w:type="default" r:id="rId11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652BE9" w:rsidRPr="006D1907" w:rsidRDefault="00652BE9" w:rsidP="00652BE9">
      <w:pPr>
        <w:spacing w:line="271" w:lineRule="auto"/>
        <w:jc w:val="center"/>
        <w:rPr>
          <w:b/>
        </w:rPr>
      </w:pPr>
      <w:r w:rsidRPr="006D1907">
        <w:rPr>
          <w:b/>
        </w:rPr>
        <w:lastRenderedPageBreak/>
        <w:t xml:space="preserve">ПОЯСНЮВАЛЬНА ЗАПИСКА </w:t>
      </w:r>
    </w:p>
    <w:p w:rsidR="00652BE9" w:rsidRPr="006D1907" w:rsidRDefault="00652BE9" w:rsidP="00652BE9">
      <w:pPr>
        <w:spacing w:line="271" w:lineRule="auto"/>
        <w:jc w:val="center"/>
        <w:rPr>
          <w:b/>
        </w:rPr>
      </w:pPr>
      <w:r w:rsidRPr="006D1907">
        <w:rPr>
          <w:b/>
        </w:rPr>
        <w:t xml:space="preserve">до </w:t>
      </w:r>
      <w:proofErr w:type="spellStart"/>
      <w:r w:rsidRPr="006D1907">
        <w:rPr>
          <w:b/>
        </w:rPr>
        <w:t>проєкту</w:t>
      </w:r>
      <w:proofErr w:type="spellEnd"/>
      <w:r w:rsidRPr="006D1907">
        <w:rPr>
          <w:b/>
        </w:rPr>
        <w:t xml:space="preserve"> рішення міської ради</w:t>
      </w:r>
    </w:p>
    <w:p w:rsidR="00652BE9" w:rsidRPr="006D1907" w:rsidRDefault="00652BE9" w:rsidP="00652BE9">
      <w:pPr>
        <w:tabs>
          <w:tab w:val="left" w:pos="9638"/>
        </w:tabs>
        <w:spacing w:after="120" w:line="271" w:lineRule="auto"/>
        <w:jc w:val="center"/>
        <w:rPr>
          <w:b/>
          <w:noProof/>
        </w:rPr>
      </w:pPr>
      <w:r w:rsidRPr="006D1907">
        <w:rPr>
          <w:b/>
          <w:noProof/>
        </w:rPr>
        <w:t>«Про внесення змін до рішення Роменської міської ради від 22.11.2023                        «Про адміністративні послуги, які надаються через Центр надання адміністративних послуг міста Ромни»</w:t>
      </w:r>
    </w:p>
    <w:p w:rsidR="00DA40D2" w:rsidRDefault="00DA40D2" w:rsidP="00130DAE">
      <w:pPr>
        <w:tabs>
          <w:tab w:val="left" w:pos="142"/>
        </w:tabs>
        <w:spacing w:after="120" w:line="276" w:lineRule="auto"/>
        <w:ind w:right="-1" w:firstLine="567"/>
        <w:jc w:val="both"/>
      </w:pPr>
      <w:r>
        <w:rPr>
          <w:color w:val="000000"/>
        </w:rPr>
        <w:t xml:space="preserve">На підставі </w:t>
      </w:r>
      <w:r w:rsidR="00895457" w:rsidRPr="00441B6E">
        <w:rPr>
          <w:color w:val="000000"/>
        </w:rPr>
        <w:t>Меморандум</w:t>
      </w:r>
      <w:r w:rsidR="00895457">
        <w:rPr>
          <w:color w:val="000000"/>
        </w:rPr>
        <w:t>у</w:t>
      </w:r>
      <w:r w:rsidR="00DE0445">
        <w:rPr>
          <w:color w:val="000000"/>
        </w:rPr>
        <w:t xml:space="preserve"> </w:t>
      </w:r>
      <w:r w:rsidRPr="00441B6E">
        <w:rPr>
          <w:color w:val="000000"/>
        </w:rPr>
        <w:t>про</w:t>
      </w:r>
      <w:r w:rsidRPr="00441B6E">
        <w:t xml:space="preserve"> співробітництво</w:t>
      </w:r>
      <w:r w:rsidR="00DE0445">
        <w:t xml:space="preserve"> </w:t>
      </w:r>
      <w:r w:rsidR="00D01CB9" w:rsidRPr="00441B6E">
        <w:t xml:space="preserve">у сфері організації та надання </w:t>
      </w:r>
      <w:r w:rsidR="00D01CB9" w:rsidRPr="00441B6E">
        <w:rPr>
          <w:shd w:val="clear" w:color="auto" w:fill="FFFFFF"/>
        </w:rPr>
        <w:t>послуг, які мають соціальне значення для населення</w:t>
      </w:r>
      <w:r w:rsidR="00D01CB9">
        <w:rPr>
          <w:shd w:val="clear" w:color="auto" w:fill="FFFFFF"/>
        </w:rPr>
        <w:t>,</w:t>
      </w:r>
      <w:r w:rsidR="00D01CB9" w:rsidRPr="00441B6E">
        <w:rPr>
          <w:shd w:val="clear" w:color="auto" w:fill="FFFFFF"/>
        </w:rPr>
        <w:t> </w:t>
      </w:r>
      <w:r w:rsidRPr="00441B6E">
        <w:rPr>
          <w:shd w:val="clear" w:color="auto" w:fill="FFFFFF"/>
        </w:rPr>
        <w:t> </w:t>
      </w:r>
      <w:r>
        <w:rPr>
          <w:shd w:val="clear" w:color="auto" w:fill="FFFFFF"/>
        </w:rPr>
        <w:t xml:space="preserve">між </w:t>
      </w:r>
      <w:r w:rsidRPr="00441B6E">
        <w:t>Товариством з обмеженою відповідальністю «Газопостачальна компанія «Нафтогаз України</w:t>
      </w:r>
      <w:r w:rsidRPr="00441B6E">
        <w:rPr>
          <w:bCs/>
        </w:rPr>
        <w:t>»</w:t>
      </w:r>
      <w:r>
        <w:rPr>
          <w:bCs/>
        </w:rPr>
        <w:t xml:space="preserve"> та Роменською міською радою </w:t>
      </w:r>
      <w:r w:rsidR="00596FA8">
        <w:rPr>
          <w:bCs/>
        </w:rPr>
        <w:t xml:space="preserve">через  </w:t>
      </w:r>
      <w:r w:rsidR="00596FA8" w:rsidRPr="001D5C3A">
        <w:t>Центр надання адмін</w:t>
      </w:r>
      <w:r w:rsidR="00596FA8">
        <w:t xml:space="preserve">істративних послуг міста Ромни </w:t>
      </w:r>
      <w:r w:rsidR="00596FA8">
        <w:rPr>
          <w:bCs/>
        </w:rPr>
        <w:t xml:space="preserve">будуть надаватися </w:t>
      </w:r>
      <w:r w:rsidR="00596FA8">
        <w:t>послуги побутовим споживачам природного газу.</w:t>
      </w:r>
    </w:p>
    <w:p w:rsidR="00895457" w:rsidRPr="006C7303" w:rsidRDefault="00895457" w:rsidP="00130DAE">
      <w:pPr>
        <w:tabs>
          <w:tab w:val="left" w:pos="142"/>
        </w:tabs>
        <w:spacing w:after="120" w:line="276" w:lineRule="auto"/>
        <w:ind w:right="-1" w:firstLine="567"/>
        <w:jc w:val="both"/>
      </w:pPr>
      <w:bookmarkStart w:id="1" w:name="w1_5"/>
      <w:r w:rsidRPr="006C7303">
        <w:rPr>
          <w:shd w:val="clear" w:color="auto" w:fill="FFFFFF"/>
        </w:rPr>
        <w:t xml:space="preserve">Відповідно до </w:t>
      </w:r>
      <w:r w:rsidRPr="006C7303">
        <w:rPr>
          <w:noProof/>
        </w:rPr>
        <w:t>Закону України «Про адміністративні послуги»</w:t>
      </w:r>
      <w:bookmarkEnd w:id="1"/>
      <w:r w:rsidR="006C7303" w:rsidRPr="006C7303">
        <w:rPr>
          <w:noProof/>
        </w:rPr>
        <w:t xml:space="preserve"> перелік </w:t>
      </w:r>
      <w:r w:rsidRPr="006C7303">
        <w:rPr>
          <w:shd w:val="clear" w:color="auto" w:fill="FFFFFF"/>
        </w:rPr>
        <w:t> адміністративних послуг, які надаються через центр надання адміністративних послуг, визначається органом, який прийняв рішення про</w:t>
      </w:r>
      <w:r w:rsidR="006C7303">
        <w:rPr>
          <w:shd w:val="clear" w:color="auto" w:fill="FFFFFF"/>
        </w:rPr>
        <w:t xml:space="preserve"> його</w:t>
      </w:r>
      <w:r w:rsidRPr="006C7303">
        <w:rPr>
          <w:shd w:val="clear" w:color="auto" w:fill="FFFFFF"/>
        </w:rPr>
        <w:t xml:space="preserve"> утворення</w:t>
      </w:r>
      <w:r w:rsidR="006C7303">
        <w:rPr>
          <w:shd w:val="clear" w:color="auto" w:fill="FFFFFF"/>
        </w:rPr>
        <w:t>.</w:t>
      </w:r>
    </w:p>
    <w:p w:rsidR="00596FA8" w:rsidRDefault="00596FA8" w:rsidP="00596FA8">
      <w:pPr>
        <w:tabs>
          <w:tab w:val="left" w:pos="142"/>
        </w:tabs>
        <w:spacing w:after="120" w:line="276" w:lineRule="auto"/>
        <w:ind w:right="-1" w:firstLine="567"/>
        <w:jc w:val="both"/>
      </w:pPr>
      <w:r>
        <w:t xml:space="preserve">З метою належної організації </w:t>
      </w:r>
      <w:r w:rsidRPr="00441B6E">
        <w:t xml:space="preserve">надання </w:t>
      </w:r>
      <w:r w:rsidR="00D01CB9">
        <w:rPr>
          <w:shd w:val="clear" w:color="auto" w:fill="FFFFFF"/>
        </w:rPr>
        <w:t xml:space="preserve">послуг мешканцям громади </w:t>
      </w:r>
      <w:r>
        <w:rPr>
          <w:shd w:val="clear" w:color="auto" w:fill="FFFFFF"/>
        </w:rPr>
        <w:t xml:space="preserve">до </w:t>
      </w:r>
      <w:r w:rsidRPr="001D5C3A">
        <w:t>Перелік</w:t>
      </w:r>
      <w:r>
        <w:t>у</w:t>
      </w:r>
      <w:r w:rsidRPr="001D5C3A">
        <w:t xml:space="preserve"> адміністративних послуг, які надаються через Центр надання адмі</w:t>
      </w:r>
      <w:r>
        <w:t>ністративних послуг міста Ромни, вносяться послуги</w:t>
      </w:r>
      <w:r w:rsidR="00D01CB9">
        <w:t>, суб'єктом надання яких є Товариство</w:t>
      </w:r>
      <w:r w:rsidR="00D01CB9" w:rsidRPr="00441B6E">
        <w:t xml:space="preserve"> з обмеженою відповідальністю «Газопостачальна компанія «Нафтогаз України</w:t>
      </w:r>
      <w:r w:rsidR="00D01CB9" w:rsidRPr="00441B6E">
        <w:rPr>
          <w:bCs/>
        </w:rPr>
        <w:t>»</w:t>
      </w:r>
      <w:r w:rsidR="00D01CB9">
        <w:rPr>
          <w:bCs/>
        </w:rPr>
        <w:t>.</w:t>
      </w:r>
    </w:p>
    <w:p w:rsidR="00130DAE" w:rsidRDefault="00130DAE" w:rsidP="00787A89">
      <w:pPr>
        <w:tabs>
          <w:tab w:val="left" w:pos="142"/>
        </w:tabs>
        <w:spacing w:before="120" w:after="120" w:line="276" w:lineRule="auto"/>
        <w:ind w:firstLine="567"/>
        <w:jc w:val="both"/>
        <w:rPr>
          <w:rFonts w:eastAsia="Calibri"/>
        </w:rPr>
      </w:pPr>
    </w:p>
    <w:p w:rsidR="00130DAE" w:rsidRPr="00E52D50" w:rsidRDefault="00130DAE" w:rsidP="00FE4A0C">
      <w:pPr>
        <w:spacing w:line="271" w:lineRule="auto"/>
        <w:jc w:val="both"/>
        <w:rPr>
          <w:b/>
        </w:rPr>
      </w:pPr>
      <w:r w:rsidRPr="00E52D50">
        <w:rPr>
          <w:b/>
        </w:rPr>
        <w:t xml:space="preserve">Начальник Управління </w:t>
      </w:r>
    </w:p>
    <w:p w:rsidR="00130DAE" w:rsidRPr="00E52D50" w:rsidRDefault="00130DAE" w:rsidP="00FE4A0C">
      <w:pPr>
        <w:spacing w:line="271" w:lineRule="auto"/>
        <w:jc w:val="both"/>
        <w:rPr>
          <w:b/>
        </w:rPr>
      </w:pPr>
      <w:r w:rsidRPr="00E52D50">
        <w:rPr>
          <w:b/>
        </w:rPr>
        <w:t xml:space="preserve">адміністративних послуг </w:t>
      </w:r>
    </w:p>
    <w:p w:rsidR="00130DAE" w:rsidRPr="00E52D50" w:rsidRDefault="00130DAE" w:rsidP="00FE4A0C">
      <w:pPr>
        <w:spacing w:line="271" w:lineRule="auto"/>
        <w:jc w:val="both"/>
        <w:rPr>
          <w:b/>
        </w:rPr>
      </w:pPr>
      <w:r w:rsidRPr="00E52D50">
        <w:rPr>
          <w:b/>
        </w:rPr>
        <w:t>Роменської міської ради</w:t>
      </w:r>
      <w:r w:rsidRPr="00E52D50">
        <w:rPr>
          <w:b/>
        </w:rPr>
        <w:tab/>
      </w:r>
      <w:r w:rsidRPr="00E52D50">
        <w:rPr>
          <w:b/>
        </w:rPr>
        <w:tab/>
      </w:r>
      <w:r w:rsidRPr="00E52D50">
        <w:rPr>
          <w:b/>
        </w:rPr>
        <w:tab/>
      </w:r>
      <w:r w:rsidRPr="00E52D50">
        <w:rPr>
          <w:b/>
        </w:rPr>
        <w:tab/>
      </w:r>
      <w:r w:rsidRPr="00E52D50">
        <w:rPr>
          <w:b/>
        </w:rPr>
        <w:tab/>
      </w:r>
      <w:proofErr w:type="spellStart"/>
      <w:r w:rsidRPr="00E52D50">
        <w:rPr>
          <w:b/>
        </w:rPr>
        <w:t>Павліна</w:t>
      </w:r>
      <w:proofErr w:type="spellEnd"/>
      <w:r w:rsidRPr="00E52D50">
        <w:rPr>
          <w:b/>
        </w:rPr>
        <w:t xml:space="preserve"> ОГАНЕСЯН</w:t>
      </w:r>
    </w:p>
    <w:p w:rsidR="00130DAE" w:rsidRPr="00E52D50" w:rsidRDefault="00130DAE" w:rsidP="00FE4A0C">
      <w:pPr>
        <w:spacing w:line="271" w:lineRule="auto"/>
        <w:jc w:val="both"/>
        <w:rPr>
          <w:b/>
        </w:rPr>
      </w:pPr>
    </w:p>
    <w:p w:rsidR="00130DAE" w:rsidRPr="00E52D50" w:rsidRDefault="00130DAE" w:rsidP="00FE4A0C">
      <w:pPr>
        <w:spacing w:line="271" w:lineRule="auto"/>
        <w:jc w:val="both"/>
        <w:rPr>
          <w:b/>
        </w:rPr>
      </w:pPr>
      <w:r w:rsidRPr="00E52D50">
        <w:rPr>
          <w:b/>
        </w:rPr>
        <w:t>Погоджено</w:t>
      </w:r>
    </w:p>
    <w:p w:rsidR="00130DAE" w:rsidRPr="00E52D50" w:rsidRDefault="00130DAE" w:rsidP="00FE4A0C">
      <w:pPr>
        <w:spacing w:line="271" w:lineRule="auto"/>
        <w:jc w:val="both"/>
        <w:rPr>
          <w:b/>
        </w:rPr>
      </w:pPr>
      <w:r w:rsidRPr="00E52D50">
        <w:rPr>
          <w:b/>
        </w:rPr>
        <w:t>Керуючий справами виконкому</w:t>
      </w:r>
      <w:r w:rsidRPr="00E52D50">
        <w:rPr>
          <w:b/>
        </w:rPr>
        <w:tab/>
      </w:r>
      <w:r w:rsidRPr="00E52D50">
        <w:rPr>
          <w:b/>
        </w:rPr>
        <w:tab/>
      </w:r>
      <w:r w:rsidRPr="00E52D50">
        <w:rPr>
          <w:b/>
        </w:rPr>
        <w:tab/>
      </w:r>
      <w:r w:rsidRPr="00E52D50">
        <w:rPr>
          <w:b/>
        </w:rPr>
        <w:tab/>
        <w:t>Наталія МОСКАЛЕНКО</w:t>
      </w:r>
    </w:p>
    <w:p w:rsidR="004254D8" w:rsidRDefault="004254D8" w:rsidP="00130DAE">
      <w:pPr>
        <w:suppressAutoHyphens w:val="0"/>
        <w:spacing w:after="160" w:line="259" w:lineRule="auto"/>
        <w:ind w:left="993" w:right="-1"/>
        <w:jc w:val="both"/>
        <w:rPr>
          <w:rFonts w:eastAsia="Calibri"/>
          <w:b/>
          <w:lang w:eastAsia="uk-UA"/>
        </w:rPr>
      </w:pPr>
    </w:p>
    <w:p w:rsidR="00DC134D" w:rsidRDefault="00DC134D" w:rsidP="00130DAE">
      <w:pPr>
        <w:suppressAutoHyphens w:val="0"/>
        <w:spacing w:after="160" w:line="259" w:lineRule="auto"/>
        <w:ind w:left="993" w:right="-1"/>
        <w:jc w:val="both"/>
        <w:rPr>
          <w:rFonts w:eastAsia="Calibri"/>
          <w:b/>
          <w:lang w:eastAsia="uk-UA"/>
        </w:rPr>
      </w:pPr>
    </w:p>
    <w:p w:rsidR="00DC134D" w:rsidRDefault="00DC134D" w:rsidP="00130DAE">
      <w:pPr>
        <w:suppressAutoHyphens w:val="0"/>
        <w:spacing w:after="160" w:line="259" w:lineRule="auto"/>
        <w:ind w:left="993" w:right="-1"/>
        <w:jc w:val="both"/>
        <w:rPr>
          <w:rFonts w:eastAsia="Calibri"/>
          <w:b/>
          <w:lang w:eastAsia="uk-UA"/>
        </w:rPr>
      </w:pPr>
    </w:p>
    <w:p w:rsidR="00DC134D" w:rsidRDefault="00DC134D" w:rsidP="00130DAE">
      <w:pPr>
        <w:suppressAutoHyphens w:val="0"/>
        <w:spacing w:after="160" w:line="259" w:lineRule="auto"/>
        <w:ind w:left="993" w:right="-1"/>
        <w:jc w:val="both"/>
        <w:rPr>
          <w:rFonts w:eastAsia="Calibri"/>
          <w:b/>
          <w:lang w:eastAsia="uk-UA"/>
        </w:rPr>
      </w:pPr>
    </w:p>
    <w:p w:rsidR="00DC134D" w:rsidRDefault="00DC134D" w:rsidP="00130DAE">
      <w:pPr>
        <w:suppressAutoHyphens w:val="0"/>
        <w:spacing w:after="160" w:line="259" w:lineRule="auto"/>
        <w:ind w:left="993" w:right="-1"/>
        <w:jc w:val="both"/>
        <w:rPr>
          <w:rFonts w:eastAsia="Calibri"/>
          <w:b/>
          <w:lang w:eastAsia="uk-UA"/>
        </w:rPr>
      </w:pPr>
    </w:p>
    <w:p w:rsidR="00DC134D" w:rsidRDefault="00DC134D" w:rsidP="00130DAE">
      <w:pPr>
        <w:suppressAutoHyphens w:val="0"/>
        <w:spacing w:after="160" w:line="259" w:lineRule="auto"/>
        <w:ind w:left="993" w:right="-1"/>
        <w:jc w:val="both"/>
        <w:rPr>
          <w:rFonts w:eastAsia="Calibri"/>
          <w:b/>
          <w:lang w:eastAsia="uk-UA"/>
        </w:rPr>
      </w:pPr>
    </w:p>
    <w:p w:rsidR="00DC134D" w:rsidRDefault="00DC134D" w:rsidP="00130DAE">
      <w:pPr>
        <w:suppressAutoHyphens w:val="0"/>
        <w:spacing w:after="160" w:line="259" w:lineRule="auto"/>
        <w:ind w:left="993" w:right="-1"/>
        <w:jc w:val="both"/>
        <w:rPr>
          <w:rFonts w:eastAsia="Calibri"/>
          <w:b/>
          <w:lang w:eastAsia="uk-UA"/>
        </w:rPr>
      </w:pPr>
    </w:p>
    <w:p w:rsidR="00DC134D" w:rsidRDefault="00DC134D" w:rsidP="00130DAE">
      <w:pPr>
        <w:suppressAutoHyphens w:val="0"/>
        <w:spacing w:after="160" w:line="259" w:lineRule="auto"/>
        <w:ind w:left="993" w:right="-1"/>
        <w:jc w:val="both"/>
        <w:rPr>
          <w:rFonts w:eastAsia="Calibri"/>
          <w:b/>
          <w:lang w:eastAsia="uk-UA"/>
        </w:rPr>
      </w:pPr>
    </w:p>
    <w:p w:rsidR="00DC134D" w:rsidRDefault="00DC134D" w:rsidP="00130DAE">
      <w:pPr>
        <w:suppressAutoHyphens w:val="0"/>
        <w:spacing w:after="160" w:line="259" w:lineRule="auto"/>
        <w:ind w:left="993" w:right="-1"/>
        <w:jc w:val="both"/>
        <w:rPr>
          <w:rFonts w:eastAsia="Calibri"/>
          <w:b/>
          <w:lang w:eastAsia="uk-UA"/>
        </w:rPr>
      </w:pPr>
    </w:p>
    <w:p w:rsidR="00DC134D" w:rsidRDefault="00DC134D" w:rsidP="00130DAE">
      <w:pPr>
        <w:suppressAutoHyphens w:val="0"/>
        <w:spacing w:after="160" w:line="259" w:lineRule="auto"/>
        <w:ind w:left="993" w:right="-1"/>
        <w:jc w:val="both"/>
        <w:rPr>
          <w:rFonts w:eastAsia="Calibri"/>
          <w:b/>
          <w:lang w:eastAsia="uk-UA"/>
        </w:rPr>
      </w:pPr>
    </w:p>
    <w:p w:rsidR="00DC134D" w:rsidRDefault="00DC134D" w:rsidP="00130DAE">
      <w:pPr>
        <w:suppressAutoHyphens w:val="0"/>
        <w:spacing w:after="160" w:line="259" w:lineRule="auto"/>
        <w:ind w:left="993" w:right="-1"/>
        <w:jc w:val="both"/>
        <w:rPr>
          <w:rFonts w:eastAsia="Calibri"/>
          <w:b/>
          <w:lang w:eastAsia="uk-UA"/>
        </w:rPr>
      </w:pPr>
    </w:p>
    <w:p w:rsidR="00DC134D" w:rsidRDefault="00DC134D" w:rsidP="00130DAE">
      <w:pPr>
        <w:suppressAutoHyphens w:val="0"/>
        <w:spacing w:after="160" w:line="259" w:lineRule="auto"/>
        <w:ind w:left="993" w:right="-1"/>
        <w:jc w:val="both"/>
        <w:rPr>
          <w:rFonts w:eastAsia="Calibri"/>
          <w:b/>
          <w:lang w:eastAsia="uk-UA"/>
        </w:rPr>
      </w:pPr>
    </w:p>
    <w:sectPr w:rsidR="00DC134D" w:rsidSect="00130DAE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E61" w:rsidRDefault="00E04E61" w:rsidP="00B22564">
      <w:r>
        <w:separator/>
      </w:r>
    </w:p>
  </w:endnote>
  <w:endnote w:type="continuationSeparator" w:id="0">
    <w:p w:rsidR="00E04E61" w:rsidRDefault="00E04E61" w:rsidP="00B2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E61" w:rsidRDefault="00E04E61" w:rsidP="00B22564">
      <w:r>
        <w:separator/>
      </w:r>
    </w:p>
  </w:footnote>
  <w:footnote w:type="continuationSeparator" w:id="0">
    <w:p w:rsidR="00E04E61" w:rsidRDefault="00E04E61" w:rsidP="00B22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CB1" w:rsidRDefault="00E12CB1" w:rsidP="00B22564">
    <w:pPr>
      <w:pStyle w:val="a7"/>
      <w:tabs>
        <w:tab w:val="clear" w:pos="4677"/>
        <w:tab w:val="clear" w:pos="9355"/>
        <w:tab w:val="center" w:pos="7285"/>
        <w:tab w:val="right" w:pos="14570"/>
      </w:tabs>
    </w:pPr>
    <w:r w:rsidRPr="007B0031">
      <w:tab/>
      <w:t xml:space="preserve">                                                                                                                                                                                           Продовження додатка </w:t>
    </w:r>
    <w:r w:rsidR="00261422">
      <w:t>1</w:t>
    </w:r>
  </w:p>
  <w:p w:rsidR="00261422" w:rsidRPr="007B0031" w:rsidRDefault="00261422" w:rsidP="00B22564">
    <w:pPr>
      <w:pStyle w:val="a7"/>
      <w:tabs>
        <w:tab w:val="clear" w:pos="4677"/>
        <w:tab w:val="clear" w:pos="9355"/>
        <w:tab w:val="center" w:pos="7285"/>
        <w:tab w:val="right" w:pos="1457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CB1" w:rsidRDefault="00E12CB1" w:rsidP="00303579">
    <w:pPr>
      <w:pStyle w:val="a7"/>
      <w:tabs>
        <w:tab w:val="clear" w:pos="4677"/>
        <w:tab w:val="clear" w:pos="9355"/>
        <w:tab w:val="center" w:pos="4819"/>
        <w:tab w:val="right" w:pos="963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8EF" w:rsidRDefault="005038EF" w:rsidP="00B22564">
    <w:pPr>
      <w:pStyle w:val="a7"/>
      <w:tabs>
        <w:tab w:val="clear" w:pos="4677"/>
        <w:tab w:val="clear" w:pos="9355"/>
        <w:tab w:val="center" w:pos="7285"/>
        <w:tab w:val="right" w:pos="14570"/>
      </w:tabs>
    </w:pPr>
    <w:r w:rsidRPr="007B0031">
      <w:tab/>
    </w:r>
    <w:r w:rsidRPr="007B0031">
      <w:t xml:space="preserve">Продовження додатка </w:t>
    </w:r>
    <w:r>
      <w:t>2</w:t>
    </w:r>
  </w:p>
  <w:p w:rsidR="005038EF" w:rsidRPr="007B0031" w:rsidRDefault="005038EF" w:rsidP="00B22564">
    <w:pPr>
      <w:pStyle w:val="a7"/>
      <w:tabs>
        <w:tab w:val="clear" w:pos="4677"/>
        <w:tab w:val="clear" w:pos="9355"/>
        <w:tab w:val="center" w:pos="7285"/>
        <w:tab w:val="right" w:pos="14570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FD7" w:rsidRPr="007B0031" w:rsidRDefault="00234FD7" w:rsidP="00B22564">
    <w:pPr>
      <w:pStyle w:val="a7"/>
      <w:tabs>
        <w:tab w:val="clear" w:pos="4677"/>
        <w:tab w:val="clear" w:pos="9355"/>
        <w:tab w:val="center" w:pos="7285"/>
        <w:tab w:val="right" w:pos="14570"/>
      </w:tabs>
    </w:pPr>
    <w:r w:rsidRPr="007B0031">
      <w:tab/>
    </w:r>
    <w:r w:rsidRPr="007B0031">
      <w:t xml:space="preserve">Продовження додатка </w:t>
    </w:r>
    <w:r>
      <w:t>2</w:t>
    </w:r>
  </w:p>
  <w:p w:rsidR="00234FD7" w:rsidRDefault="00234FD7" w:rsidP="00B22564">
    <w:pPr>
      <w:pStyle w:val="a7"/>
      <w:tabs>
        <w:tab w:val="clear" w:pos="4677"/>
        <w:tab w:val="clear" w:pos="9355"/>
        <w:tab w:val="center" w:pos="7285"/>
        <w:tab w:val="right" w:pos="145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7BB3"/>
    <w:multiLevelType w:val="hybridMultilevel"/>
    <w:tmpl w:val="BF56FD1C"/>
    <w:lvl w:ilvl="0" w:tplc="0419000F">
      <w:start w:val="1"/>
      <w:numFmt w:val="decimal"/>
      <w:lvlText w:val="%1."/>
      <w:lvlJc w:val="left"/>
      <w:pPr>
        <w:ind w:left="704" w:hanging="360"/>
      </w:p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E214930"/>
    <w:multiLevelType w:val="hybridMultilevel"/>
    <w:tmpl w:val="40CC5D4C"/>
    <w:lvl w:ilvl="0" w:tplc="BD6669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B342C"/>
    <w:multiLevelType w:val="hybridMultilevel"/>
    <w:tmpl w:val="8BDC0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81CF9"/>
    <w:multiLevelType w:val="hybridMultilevel"/>
    <w:tmpl w:val="A0F2E8C0"/>
    <w:lvl w:ilvl="0" w:tplc="73DA1736">
      <w:start w:val="3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C664B"/>
    <w:multiLevelType w:val="hybridMultilevel"/>
    <w:tmpl w:val="A0F2E8C0"/>
    <w:lvl w:ilvl="0" w:tplc="73DA1736">
      <w:start w:val="3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54262"/>
    <w:multiLevelType w:val="hybridMultilevel"/>
    <w:tmpl w:val="A0F2E8C0"/>
    <w:lvl w:ilvl="0" w:tplc="73DA1736">
      <w:start w:val="3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C0DFC"/>
    <w:multiLevelType w:val="hybridMultilevel"/>
    <w:tmpl w:val="589E391C"/>
    <w:lvl w:ilvl="0" w:tplc="9D925326">
      <w:start w:val="1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B399B"/>
    <w:multiLevelType w:val="hybridMultilevel"/>
    <w:tmpl w:val="A0F2E8C0"/>
    <w:lvl w:ilvl="0" w:tplc="73DA1736">
      <w:start w:val="3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A12AB"/>
    <w:multiLevelType w:val="multilevel"/>
    <w:tmpl w:val="B1B0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157C09"/>
    <w:multiLevelType w:val="multilevel"/>
    <w:tmpl w:val="7C60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D23406"/>
    <w:multiLevelType w:val="hybridMultilevel"/>
    <w:tmpl w:val="B04CFC08"/>
    <w:lvl w:ilvl="0" w:tplc="73DA1736">
      <w:start w:val="3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80198"/>
    <w:multiLevelType w:val="hybridMultilevel"/>
    <w:tmpl w:val="40CC5D4C"/>
    <w:lvl w:ilvl="0" w:tplc="BD6669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C4D74"/>
    <w:multiLevelType w:val="multilevel"/>
    <w:tmpl w:val="55D2A974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E21AF3"/>
    <w:multiLevelType w:val="hybridMultilevel"/>
    <w:tmpl w:val="35D8ED9E"/>
    <w:lvl w:ilvl="0" w:tplc="A2AE7352">
      <w:start w:val="1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C3A02"/>
    <w:multiLevelType w:val="hybridMultilevel"/>
    <w:tmpl w:val="52388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F683F"/>
    <w:multiLevelType w:val="hybridMultilevel"/>
    <w:tmpl w:val="9DCC236E"/>
    <w:lvl w:ilvl="0" w:tplc="EE4450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2A24A86"/>
    <w:multiLevelType w:val="hybridMultilevel"/>
    <w:tmpl w:val="77E2899C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7" w15:restartNumberingAfterBreak="0">
    <w:nsid w:val="54714B9B"/>
    <w:multiLevelType w:val="hybridMultilevel"/>
    <w:tmpl w:val="7BCE1FCE"/>
    <w:lvl w:ilvl="0" w:tplc="9C6436E0">
      <w:start w:val="1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B6F73"/>
    <w:multiLevelType w:val="hybridMultilevel"/>
    <w:tmpl w:val="40CC5D4C"/>
    <w:lvl w:ilvl="0" w:tplc="BD66699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14181"/>
    <w:multiLevelType w:val="hybridMultilevel"/>
    <w:tmpl w:val="6A026778"/>
    <w:lvl w:ilvl="0" w:tplc="73DA1736">
      <w:start w:val="3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C2C90"/>
    <w:multiLevelType w:val="hybridMultilevel"/>
    <w:tmpl w:val="8042C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621B3C"/>
    <w:multiLevelType w:val="hybridMultilevel"/>
    <w:tmpl w:val="8042C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D2E11"/>
    <w:multiLevelType w:val="hybridMultilevel"/>
    <w:tmpl w:val="E3D85CBA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3" w15:restartNumberingAfterBreak="0">
    <w:nsid w:val="7AFD014C"/>
    <w:multiLevelType w:val="hybridMultilevel"/>
    <w:tmpl w:val="C7489B32"/>
    <w:lvl w:ilvl="0" w:tplc="E99CC9B6">
      <w:start w:val="1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2"/>
  </w:num>
  <w:num w:numId="4">
    <w:abstractNumId w:val="8"/>
  </w:num>
  <w:num w:numId="5">
    <w:abstractNumId w:val="21"/>
  </w:num>
  <w:num w:numId="6">
    <w:abstractNumId w:val="11"/>
  </w:num>
  <w:num w:numId="7">
    <w:abstractNumId w:val="15"/>
  </w:num>
  <w:num w:numId="8">
    <w:abstractNumId w:val="14"/>
  </w:num>
  <w:num w:numId="9">
    <w:abstractNumId w:val="2"/>
  </w:num>
  <w:num w:numId="10">
    <w:abstractNumId w:val="18"/>
  </w:num>
  <w:num w:numId="11">
    <w:abstractNumId w:val="1"/>
  </w:num>
  <w:num w:numId="12">
    <w:abstractNumId w:val="0"/>
  </w:num>
  <w:num w:numId="13">
    <w:abstractNumId w:val="22"/>
  </w:num>
  <w:num w:numId="14">
    <w:abstractNumId w:val="16"/>
  </w:num>
  <w:num w:numId="15">
    <w:abstractNumId w:val="19"/>
  </w:num>
  <w:num w:numId="16">
    <w:abstractNumId w:val="3"/>
  </w:num>
  <w:num w:numId="17">
    <w:abstractNumId w:val="7"/>
  </w:num>
  <w:num w:numId="18">
    <w:abstractNumId w:val="4"/>
  </w:num>
  <w:num w:numId="19">
    <w:abstractNumId w:val="5"/>
  </w:num>
  <w:num w:numId="20">
    <w:abstractNumId w:val="10"/>
  </w:num>
  <w:num w:numId="21">
    <w:abstractNumId w:val="13"/>
  </w:num>
  <w:num w:numId="22">
    <w:abstractNumId w:val="6"/>
  </w:num>
  <w:num w:numId="23">
    <w:abstractNumId w:val="2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FA"/>
    <w:rsid w:val="00001D6E"/>
    <w:rsid w:val="00006009"/>
    <w:rsid w:val="00007DEA"/>
    <w:rsid w:val="00012752"/>
    <w:rsid w:val="00012AF6"/>
    <w:rsid w:val="00014EFE"/>
    <w:rsid w:val="0002141E"/>
    <w:rsid w:val="000328B3"/>
    <w:rsid w:val="00034E2A"/>
    <w:rsid w:val="00041788"/>
    <w:rsid w:val="00041BAE"/>
    <w:rsid w:val="00045B6B"/>
    <w:rsid w:val="00046319"/>
    <w:rsid w:val="00047B0C"/>
    <w:rsid w:val="00050C63"/>
    <w:rsid w:val="00051594"/>
    <w:rsid w:val="00052927"/>
    <w:rsid w:val="0005565A"/>
    <w:rsid w:val="0005706F"/>
    <w:rsid w:val="00062C6E"/>
    <w:rsid w:val="000664F0"/>
    <w:rsid w:val="00081FDD"/>
    <w:rsid w:val="00090865"/>
    <w:rsid w:val="00095B55"/>
    <w:rsid w:val="000A6083"/>
    <w:rsid w:val="000B2196"/>
    <w:rsid w:val="000B5D28"/>
    <w:rsid w:val="000C3345"/>
    <w:rsid w:val="000C4062"/>
    <w:rsid w:val="000C63BD"/>
    <w:rsid w:val="000D2778"/>
    <w:rsid w:val="000D2D5E"/>
    <w:rsid w:val="000E11B9"/>
    <w:rsid w:val="000E21D7"/>
    <w:rsid w:val="000E5DD4"/>
    <w:rsid w:val="000F1B1C"/>
    <w:rsid w:val="000F415E"/>
    <w:rsid w:val="000F4EA0"/>
    <w:rsid w:val="000F5084"/>
    <w:rsid w:val="000F62E5"/>
    <w:rsid w:val="000F7C78"/>
    <w:rsid w:val="001012F4"/>
    <w:rsid w:val="001040AE"/>
    <w:rsid w:val="00104590"/>
    <w:rsid w:val="00111ABA"/>
    <w:rsid w:val="00111BE8"/>
    <w:rsid w:val="00126658"/>
    <w:rsid w:val="0013061A"/>
    <w:rsid w:val="00130DAE"/>
    <w:rsid w:val="00130ED4"/>
    <w:rsid w:val="00134D35"/>
    <w:rsid w:val="00136767"/>
    <w:rsid w:val="00137A0B"/>
    <w:rsid w:val="00140F09"/>
    <w:rsid w:val="0014208C"/>
    <w:rsid w:val="00142418"/>
    <w:rsid w:val="001430D3"/>
    <w:rsid w:val="00143A63"/>
    <w:rsid w:val="00145AE0"/>
    <w:rsid w:val="0014619B"/>
    <w:rsid w:val="001524AD"/>
    <w:rsid w:val="00153EA9"/>
    <w:rsid w:val="00155547"/>
    <w:rsid w:val="00160707"/>
    <w:rsid w:val="00161B04"/>
    <w:rsid w:val="00175F18"/>
    <w:rsid w:val="00177CF9"/>
    <w:rsid w:val="0018322A"/>
    <w:rsid w:val="00186958"/>
    <w:rsid w:val="001913F5"/>
    <w:rsid w:val="00191F15"/>
    <w:rsid w:val="0019334D"/>
    <w:rsid w:val="00193FF5"/>
    <w:rsid w:val="001A015F"/>
    <w:rsid w:val="001A2FB8"/>
    <w:rsid w:val="001A6691"/>
    <w:rsid w:val="001A762B"/>
    <w:rsid w:val="001B07DC"/>
    <w:rsid w:val="001B2204"/>
    <w:rsid w:val="001B4B8C"/>
    <w:rsid w:val="001B4D8A"/>
    <w:rsid w:val="001C0264"/>
    <w:rsid w:val="001C388B"/>
    <w:rsid w:val="001C3A70"/>
    <w:rsid w:val="001C576B"/>
    <w:rsid w:val="001D1E80"/>
    <w:rsid w:val="001D5C3A"/>
    <w:rsid w:val="001D7D3C"/>
    <w:rsid w:val="001D7F7C"/>
    <w:rsid w:val="001E28C0"/>
    <w:rsid w:val="001E4AD2"/>
    <w:rsid w:val="001E6425"/>
    <w:rsid w:val="001E6A65"/>
    <w:rsid w:val="001E7087"/>
    <w:rsid w:val="001F5276"/>
    <w:rsid w:val="00202EB4"/>
    <w:rsid w:val="00204E3D"/>
    <w:rsid w:val="00210342"/>
    <w:rsid w:val="00216511"/>
    <w:rsid w:val="002174E3"/>
    <w:rsid w:val="00222FB1"/>
    <w:rsid w:val="00234FD7"/>
    <w:rsid w:val="00241645"/>
    <w:rsid w:val="002450FB"/>
    <w:rsid w:val="0025003A"/>
    <w:rsid w:val="00253D6A"/>
    <w:rsid w:val="00261422"/>
    <w:rsid w:val="00271A9D"/>
    <w:rsid w:val="002751C7"/>
    <w:rsid w:val="00282000"/>
    <w:rsid w:val="00283730"/>
    <w:rsid w:val="00292BAB"/>
    <w:rsid w:val="0029501C"/>
    <w:rsid w:val="00295350"/>
    <w:rsid w:val="002A1985"/>
    <w:rsid w:val="002A1D8A"/>
    <w:rsid w:val="002B55D1"/>
    <w:rsid w:val="002D27D6"/>
    <w:rsid w:val="002D796A"/>
    <w:rsid w:val="002E13C0"/>
    <w:rsid w:val="002E4525"/>
    <w:rsid w:val="002E5110"/>
    <w:rsid w:val="002F4E79"/>
    <w:rsid w:val="002F69DC"/>
    <w:rsid w:val="00303579"/>
    <w:rsid w:val="0030550B"/>
    <w:rsid w:val="00312945"/>
    <w:rsid w:val="00314805"/>
    <w:rsid w:val="00332B31"/>
    <w:rsid w:val="003338C7"/>
    <w:rsid w:val="0034183D"/>
    <w:rsid w:val="00345FF4"/>
    <w:rsid w:val="003465BC"/>
    <w:rsid w:val="00350247"/>
    <w:rsid w:val="00352C6C"/>
    <w:rsid w:val="00354EFE"/>
    <w:rsid w:val="00356255"/>
    <w:rsid w:val="003568A8"/>
    <w:rsid w:val="0036548C"/>
    <w:rsid w:val="003655D3"/>
    <w:rsid w:val="00366B38"/>
    <w:rsid w:val="0037619D"/>
    <w:rsid w:val="00393BBA"/>
    <w:rsid w:val="003A2EE4"/>
    <w:rsid w:val="003A43F0"/>
    <w:rsid w:val="003B4179"/>
    <w:rsid w:val="003C0748"/>
    <w:rsid w:val="003C2035"/>
    <w:rsid w:val="003C23A6"/>
    <w:rsid w:val="003C462D"/>
    <w:rsid w:val="003C6FE8"/>
    <w:rsid w:val="003D0256"/>
    <w:rsid w:val="003E1D9E"/>
    <w:rsid w:val="003E3764"/>
    <w:rsid w:val="003F3175"/>
    <w:rsid w:val="003F492C"/>
    <w:rsid w:val="003F6251"/>
    <w:rsid w:val="0040747C"/>
    <w:rsid w:val="004079B9"/>
    <w:rsid w:val="00424913"/>
    <w:rsid w:val="004254D8"/>
    <w:rsid w:val="00426AB2"/>
    <w:rsid w:val="00442FC6"/>
    <w:rsid w:val="004469F4"/>
    <w:rsid w:val="00454074"/>
    <w:rsid w:val="00463F0C"/>
    <w:rsid w:val="004800A2"/>
    <w:rsid w:val="00482C03"/>
    <w:rsid w:val="004A198E"/>
    <w:rsid w:val="004A1C4B"/>
    <w:rsid w:val="004A542E"/>
    <w:rsid w:val="004B16D1"/>
    <w:rsid w:val="004B39FB"/>
    <w:rsid w:val="004B50E4"/>
    <w:rsid w:val="004C5BB9"/>
    <w:rsid w:val="004C5CC9"/>
    <w:rsid w:val="004D599F"/>
    <w:rsid w:val="004E17C2"/>
    <w:rsid w:val="004F4A16"/>
    <w:rsid w:val="004F52C1"/>
    <w:rsid w:val="005038EF"/>
    <w:rsid w:val="00503B43"/>
    <w:rsid w:val="00505AA2"/>
    <w:rsid w:val="00505D0C"/>
    <w:rsid w:val="0051273E"/>
    <w:rsid w:val="00512A2F"/>
    <w:rsid w:val="005131FB"/>
    <w:rsid w:val="00516138"/>
    <w:rsid w:val="0052589A"/>
    <w:rsid w:val="00527381"/>
    <w:rsid w:val="00541D38"/>
    <w:rsid w:val="005428D4"/>
    <w:rsid w:val="00543FF0"/>
    <w:rsid w:val="005472FF"/>
    <w:rsid w:val="0056375E"/>
    <w:rsid w:val="00563CAA"/>
    <w:rsid w:val="00573DEA"/>
    <w:rsid w:val="00580D60"/>
    <w:rsid w:val="00582571"/>
    <w:rsid w:val="005870F2"/>
    <w:rsid w:val="00590B81"/>
    <w:rsid w:val="00590F3E"/>
    <w:rsid w:val="00593B35"/>
    <w:rsid w:val="00596FA8"/>
    <w:rsid w:val="005A11AF"/>
    <w:rsid w:val="005A11D9"/>
    <w:rsid w:val="005A15C7"/>
    <w:rsid w:val="005A189A"/>
    <w:rsid w:val="005B23CD"/>
    <w:rsid w:val="005B3128"/>
    <w:rsid w:val="005C17EA"/>
    <w:rsid w:val="005C3EDC"/>
    <w:rsid w:val="005C7032"/>
    <w:rsid w:val="005D1878"/>
    <w:rsid w:val="005D3F44"/>
    <w:rsid w:val="005D597E"/>
    <w:rsid w:val="005D74F6"/>
    <w:rsid w:val="005D7C15"/>
    <w:rsid w:val="005E0380"/>
    <w:rsid w:val="005E0D13"/>
    <w:rsid w:val="005E321B"/>
    <w:rsid w:val="005E3678"/>
    <w:rsid w:val="00602819"/>
    <w:rsid w:val="006062A5"/>
    <w:rsid w:val="00613142"/>
    <w:rsid w:val="0061709A"/>
    <w:rsid w:val="00622D06"/>
    <w:rsid w:val="00633334"/>
    <w:rsid w:val="00633929"/>
    <w:rsid w:val="00636E49"/>
    <w:rsid w:val="00645C9B"/>
    <w:rsid w:val="00650BB9"/>
    <w:rsid w:val="00652702"/>
    <w:rsid w:val="00652BE9"/>
    <w:rsid w:val="0066145A"/>
    <w:rsid w:val="00661537"/>
    <w:rsid w:val="00661F08"/>
    <w:rsid w:val="00662179"/>
    <w:rsid w:val="00662548"/>
    <w:rsid w:val="00676C44"/>
    <w:rsid w:val="00681267"/>
    <w:rsid w:val="0068297A"/>
    <w:rsid w:val="006B21FB"/>
    <w:rsid w:val="006B249A"/>
    <w:rsid w:val="006B28BE"/>
    <w:rsid w:val="006B4D45"/>
    <w:rsid w:val="006B4E7F"/>
    <w:rsid w:val="006B4FD0"/>
    <w:rsid w:val="006C167A"/>
    <w:rsid w:val="006C1C1F"/>
    <w:rsid w:val="006C59FC"/>
    <w:rsid w:val="006C6EA7"/>
    <w:rsid w:val="006C7303"/>
    <w:rsid w:val="006C7567"/>
    <w:rsid w:val="006D084D"/>
    <w:rsid w:val="006D261B"/>
    <w:rsid w:val="006D3C68"/>
    <w:rsid w:val="006D7EEE"/>
    <w:rsid w:val="006E6F91"/>
    <w:rsid w:val="006F0041"/>
    <w:rsid w:val="006F299D"/>
    <w:rsid w:val="006F6A6A"/>
    <w:rsid w:val="00703B0B"/>
    <w:rsid w:val="00705847"/>
    <w:rsid w:val="00706C40"/>
    <w:rsid w:val="007160D1"/>
    <w:rsid w:val="00721B31"/>
    <w:rsid w:val="00721B3A"/>
    <w:rsid w:val="0072785D"/>
    <w:rsid w:val="007303C8"/>
    <w:rsid w:val="00732CCB"/>
    <w:rsid w:val="007368EF"/>
    <w:rsid w:val="007378CB"/>
    <w:rsid w:val="0074143B"/>
    <w:rsid w:val="00745D3B"/>
    <w:rsid w:val="00747EB0"/>
    <w:rsid w:val="00752639"/>
    <w:rsid w:val="0076171B"/>
    <w:rsid w:val="00761D0A"/>
    <w:rsid w:val="00766A28"/>
    <w:rsid w:val="00774DC5"/>
    <w:rsid w:val="007800E1"/>
    <w:rsid w:val="00782855"/>
    <w:rsid w:val="00785C81"/>
    <w:rsid w:val="007863F0"/>
    <w:rsid w:val="00787A89"/>
    <w:rsid w:val="007909EA"/>
    <w:rsid w:val="007919E7"/>
    <w:rsid w:val="0079227F"/>
    <w:rsid w:val="007971E4"/>
    <w:rsid w:val="007A239A"/>
    <w:rsid w:val="007A4913"/>
    <w:rsid w:val="007B0031"/>
    <w:rsid w:val="007B48AA"/>
    <w:rsid w:val="007E0BD0"/>
    <w:rsid w:val="007E3216"/>
    <w:rsid w:val="007E405C"/>
    <w:rsid w:val="007E735E"/>
    <w:rsid w:val="007F3E9A"/>
    <w:rsid w:val="007F790D"/>
    <w:rsid w:val="00811D1D"/>
    <w:rsid w:val="008138DD"/>
    <w:rsid w:val="008218BC"/>
    <w:rsid w:val="00826870"/>
    <w:rsid w:val="00827F7B"/>
    <w:rsid w:val="00831460"/>
    <w:rsid w:val="00834757"/>
    <w:rsid w:val="0084468B"/>
    <w:rsid w:val="00846FB5"/>
    <w:rsid w:val="00851391"/>
    <w:rsid w:val="00851866"/>
    <w:rsid w:val="008545BF"/>
    <w:rsid w:val="00856C70"/>
    <w:rsid w:val="008602E2"/>
    <w:rsid w:val="008752DA"/>
    <w:rsid w:val="00885AB8"/>
    <w:rsid w:val="008870BB"/>
    <w:rsid w:val="008875A4"/>
    <w:rsid w:val="00895457"/>
    <w:rsid w:val="008A1DEE"/>
    <w:rsid w:val="008A4A5A"/>
    <w:rsid w:val="008C3753"/>
    <w:rsid w:val="008C48E0"/>
    <w:rsid w:val="008D1E87"/>
    <w:rsid w:val="008D20D1"/>
    <w:rsid w:val="008E5730"/>
    <w:rsid w:val="008E5B69"/>
    <w:rsid w:val="008F06E7"/>
    <w:rsid w:val="008F2F21"/>
    <w:rsid w:val="008F3377"/>
    <w:rsid w:val="0090069F"/>
    <w:rsid w:val="00905986"/>
    <w:rsid w:val="00906E98"/>
    <w:rsid w:val="00914860"/>
    <w:rsid w:val="0092478C"/>
    <w:rsid w:val="00924F12"/>
    <w:rsid w:val="009277C5"/>
    <w:rsid w:val="009344F0"/>
    <w:rsid w:val="00942289"/>
    <w:rsid w:val="009448F9"/>
    <w:rsid w:val="00954EDB"/>
    <w:rsid w:val="009551B1"/>
    <w:rsid w:val="00961B2E"/>
    <w:rsid w:val="00962C28"/>
    <w:rsid w:val="00963408"/>
    <w:rsid w:val="0096486F"/>
    <w:rsid w:val="00967E8D"/>
    <w:rsid w:val="00972085"/>
    <w:rsid w:val="00973DCC"/>
    <w:rsid w:val="009752AC"/>
    <w:rsid w:val="00981F93"/>
    <w:rsid w:val="009865A3"/>
    <w:rsid w:val="00987255"/>
    <w:rsid w:val="009916FC"/>
    <w:rsid w:val="00997032"/>
    <w:rsid w:val="009A4418"/>
    <w:rsid w:val="009A7AAC"/>
    <w:rsid w:val="009B2F71"/>
    <w:rsid w:val="009D5124"/>
    <w:rsid w:val="009E23E3"/>
    <w:rsid w:val="009E40D0"/>
    <w:rsid w:val="009E4E27"/>
    <w:rsid w:val="009F1F25"/>
    <w:rsid w:val="009F3566"/>
    <w:rsid w:val="009F4AB2"/>
    <w:rsid w:val="00A043C3"/>
    <w:rsid w:val="00A07328"/>
    <w:rsid w:val="00A15098"/>
    <w:rsid w:val="00A15AE7"/>
    <w:rsid w:val="00A23BAC"/>
    <w:rsid w:val="00A25053"/>
    <w:rsid w:val="00A300B1"/>
    <w:rsid w:val="00A32422"/>
    <w:rsid w:val="00A34448"/>
    <w:rsid w:val="00A359A3"/>
    <w:rsid w:val="00A361F9"/>
    <w:rsid w:val="00A44225"/>
    <w:rsid w:val="00A51945"/>
    <w:rsid w:val="00A57F99"/>
    <w:rsid w:val="00A618E1"/>
    <w:rsid w:val="00A66BA9"/>
    <w:rsid w:val="00A67294"/>
    <w:rsid w:val="00A6732D"/>
    <w:rsid w:val="00A72151"/>
    <w:rsid w:val="00A85412"/>
    <w:rsid w:val="00A8553A"/>
    <w:rsid w:val="00A96621"/>
    <w:rsid w:val="00A97D1D"/>
    <w:rsid w:val="00AB5BD7"/>
    <w:rsid w:val="00AC18DB"/>
    <w:rsid w:val="00AC3F98"/>
    <w:rsid w:val="00AD1174"/>
    <w:rsid w:val="00AE361F"/>
    <w:rsid w:val="00AE6DFA"/>
    <w:rsid w:val="00AF3D4B"/>
    <w:rsid w:val="00AF6E33"/>
    <w:rsid w:val="00AF7561"/>
    <w:rsid w:val="00B02564"/>
    <w:rsid w:val="00B025E0"/>
    <w:rsid w:val="00B06AF3"/>
    <w:rsid w:val="00B07209"/>
    <w:rsid w:val="00B15E20"/>
    <w:rsid w:val="00B22564"/>
    <w:rsid w:val="00B2632A"/>
    <w:rsid w:val="00B31A2A"/>
    <w:rsid w:val="00B33FEB"/>
    <w:rsid w:val="00B431A7"/>
    <w:rsid w:val="00B55560"/>
    <w:rsid w:val="00B57F14"/>
    <w:rsid w:val="00B63518"/>
    <w:rsid w:val="00B64384"/>
    <w:rsid w:val="00B67544"/>
    <w:rsid w:val="00B75E94"/>
    <w:rsid w:val="00B81720"/>
    <w:rsid w:val="00B9269F"/>
    <w:rsid w:val="00BB4D28"/>
    <w:rsid w:val="00BD2179"/>
    <w:rsid w:val="00BD2610"/>
    <w:rsid w:val="00BD3CE0"/>
    <w:rsid w:val="00BE758D"/>
    <w:rsid w:val="00C03443"/>
    <w:rsid w:val="00C07C7E"/>
    <w:rsid w:val="00C10E71"/>
    <w:rsid w:val="00C156C4"/>
    <w:rsid w:val="00C161D1"/>
    <w:rsid w:val="00C1785B"/>
    <w:rsid w:val="00C17BCD"/>
    <w:rsid w:val="00C22B13"/>
    <w:rsid w:val="00C30026"/>
    <w:rsid w:val="00C312B7"/>
    <w:rsid w:val="00C43BBC"/>
    <w:rsid w:val="00C45634"/>
    <w:rsid w:val="00C47ABB"/>
    <w:rsid w:val="00C523CB"/>
    <w:rsid w:val="00C52476"/>
    <w:rsid w:val="00C55C4F"/>
    <w:rsid w:val="00C5621E"/>
    <w:rsid w:val="00C56AF2"/>
    <w:rsid w:val="00C56C73"/>
    <w:rsid w:val="00C756FA"/>
    <w:rsid w:val="00C75B56"/>
    <w:rsid w:val="00C774D6"/>
    <w:rsid w:val="00C80F56"/>
    <w:rsid w:val="00C95742"/>
    <w:rsid w:val="00CA05F4"/>
    <w:rsid w:val="00CA2345"/>
    <w:rsid w:val="00CA60F7"/>
    <w:rsid w:val="00CB6996"/>
    <w:rsid w:val="00CC10A1"/>
    <w:rsid w:val="00CC5102"/>
    <w:rsid w:val="00CC7BA7"/>
    <w:rsid w:val="00CD37E7"/>
    <w:rsid w:val="00CE3737"/>
    <w:rsid w:val="00CE4A55"/>
    <w:rsid w:val="00CE553E"/>
    <w:rsid w:val="00CE5A7F"/>
    <w:rsid w:val="00CF2951"/>
    <w:rsid w:val="00D01CB9"/>
    <w:rsid w:val="00D0528D"/>
    <w:rsid w:val="00D10D9C"/>
    <w:rsid w:val="00D1160F"/>
    <w:rsid w:val="00D17A76"/>
    <w:rsid w:val="00D22EE2"/>
    <w:rsid w:val="00D27D79"/>
    <w:rsid w:val="00D32BF3"/>
    <w:rsid w:val="00D34382"/>
    <w:rsid w:val="00D43366"/>
    <w:rsid w:val="00D510D1"/>
    <w:rsid w:val="00D56912"/>
    <w:rsid w:val="00D679EF"/>
    <w:rsid w:val="00D75172"/>
    <w:rsid w:val="00D81471"/>
    <w:rsid w:val="00D81583"/>
    <w:rsid w:val="00D91A7D"/>
    <w:rsid w:val="00D93C2D"/>
    <w:rsid w:val="00D951FD"/>
    <w:rsid w:val="00D956D8"/>
    <w:rsid w:val="00D97D45"/>
    <w:rsid w:val="00DA1812"/>
    <w:rsid w:val="00DA40D2"/>
    <w:rsid w:val="00DA4D2E"/>
    <w:rsid w:val="00DB062D"/>
    <w:rsid w:val="00DB397F"/>
    <w:rsid w:val="00DB610F"/>
    <w:rsid w:val="00DB7B2B"/>
    <w:rsid w:val="00DC134D"/>
    <w:rsid w:val="00DD42A2"/>
    <w:rsid w:val="00DE0445"/>
    <w:rsid w:val="00DE3FFA"/>
    <w:rsid w:val="00DE7ACD"/>
    <w:rsid w:val="00DF4179"/>
    <w:rsid w:val="00DF6130"/>
    <w:rsid w:val="00E018F0"/>
    <w:rsid w:val="00E03B4D"/>
    <w:rsid w:val="00E043A1"/>
    <w:rsid w:val="00E04E61"/>
    <w:rsid w:val="00E11C0A"/>
    <w:rsid w:val="00E12CB1"/>
    <w:rsid w:val="00E1726D"/>
    <w:rsid w:val="00E41511"/>
    <w:rsid w:val="00E4706A"/>
    <w:rsid w:val="00E47A95"/>
    <w:rsid w:val="00E52D50"/>
    <w:rsid w:val="00E5485F"/>
    <w:rsid w:val="00E5636B"/>
    <w:rsid w:val="00E61624"/>
    <w:rsid w:val="00E71841"/>
    <w:rsid w:val="00E850C3"/>
    <w:rsid w:val="00E94A2D"/>
    <w:rsid w:val="00EA381D"/>
    <w:rsid w:val="00EA73C0"/>
    <w:rsid w:val="00EB0296"/>
    <w:rsid w:val="00EB29E6"/>
    <w:rsid w:val="00ED14E9"/>
    <w:rsid w:val="00ED76B3"/>
    <w:rsid w:val="00ED789F"/>
    <w:rsid w:val="00EE22A5"/>
    <w:rsid w:val="00EF417A"/>
    <w:rsid w:val="00EF55A9"/>
    <w:rsid w:val="00F03779"/>
    <w:rsid w:val="00F216B8"/>
    <w:rsid w:val="00F256D2"/>
    <w:rsid w:val="00F30750"/>
    <w:rsid w:val="00F327E1"/>
    <w:rsid w:val="00F365CE"/>
    <w:rsid w:val="00F3685E"/>
    <w:rsid w:val="00F431BA"/>
    <w:rsid w:val="00F43F0E"/>
    <w:rsid w:val="00F43F4D"/>
    <w:rsid w:val="00F473B3"/>
    <w:rsid w:val="00F613FF"/>
    <w:rsid w:val="00F73731"/>
    <w:rsid w:val="00F73E10"/>
    <w:rsid w:val="00F75F4B"/>
    <w:rsid w:val="00F85ABB"/>
    <w:rsid w:val="00F87794"/>
    <w:rsid w:val="00F91E00"/>
    <w:rsid w:val="00F9673A"/>
    <w:rsid w:val="00F97635"/>
    <w:rsid w:val="00F97F39"/>
    <w:rsid w:val="00FA159A"/>
    <w:rsid w:val="00FA258B"/>
    <w:rsid w:val="00FA29D5"/>
    <w:rsid w:val="00FA4EC6"/>
    <w:rsid w:val="00FB1D91"/>
    <w:rsid w:val="00FB299F"/>
    <w:rsid w:val="00FB2E1C"/>
    <w:rsid w:val="00FB5AEE"/>
    <w:rsid w:val="00FC17AC"/>
    <w:rsid w:val="00FC321F"/>
    <w:rsid w:val="00FC66E1"/>
    <w:rsid w:val="00FD0ED0"/>
    <w:rsid w:val="00FD1429"/>
    <w:rsid w:val="00FD3712"/>
    <w:rsid w:val="00FD3C5E"/>
    <w:rsid w:val="00FD5F92"/>
    <w:rsid w:val="00FE4A0C"/>
    <w:rsid w:val="00FE58C5"/>
    <w:rsid w:val="00FE7B96"/>
    <w:rsid w:val="00FF2FCC"/>
    <w:rsid w:val="00FF4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7ABA6"/>
  <w15:chartTrackingRefBased/>
  <w15:docId w15:val="{BA821876-BF8E-4B7D-9CB6-D165F97A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17C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40747C"/>
    <w:pPr>
      <w:keepNext/>
      <w:keepLines/>
      <w:suppressAutoHyphens w:val="0"/>
      <w:spacing w:before="280" w:after="80" w:line="259" w:lineRule="auto"/>
      <w:outlineLvl w:val="2"/>
    </w:pPr>
    <w:rPr>
      <w:rFonts w:ascii="Calibri" w:eastAsia="Calibri" w:hAnsi="Calibri"/>
      <w:b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DFA"/>
    <w:pPr>
      <w:suppressAutoHyphens w:val="0"/>
      <w:ind w:left="708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6DFA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AE6DFA"/>
    <w:rPr>
      <w:rFonts w:ascii="Tahoma" w:eastAsia="Times New Roman" w:hAnsi="Tahoma" w:cs="Tahoma"/>
      <w:sz w:val="16"/>
      <w:szCs w:val="16"/>
      <w:lang w:val="uk-UA" w:eastAsia="ar-SA"/>
    </w:rPr>
  </w:style>
  <w:style w:type="paragraph" w:customStyle="1" w:styleId="rvps17">
    <w:name w:val="rvps17"/>
    <w:basedOn w:val="a"/>
    <w:rsid w:val="00AE6DFA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23">
    <w:name w:val="rvts23"/>
    <w:basedOn w:val="a0"/>
    <w:rsid w:val="00AE6DFA"/>
  </w:style>
  <w:style w:type="character" w:customStyle="1" w:styleId="rvts64">
    <w:name w:val="rvts64"/>
    <w:basedOn w:val="a0"/>
    <w:rsid w:val="00AE6DFA"/>
  </w:style>
  <w:style w:type="paragraph" w:customStyle="1" w:styleId="rvps7">
    <w:name w:val="rvps7"/>
    <w:basedOn w:val="a"/>
    <w:rsid w:val="00AE6DFA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9">
    <w:name w:val="rvts9"/>
    <w:basedOn w:val="a0"/>
    <w:rsid w:val="00AE6DFA"/>
  </w:style>
  <w:style w:type="paragraph" w:customStyle="1" w:styleId="rvps6">
    <w:name w:val="rvps6"/>
    <w:basedOn w:val="a"/>
    <w:rsid w:val="00AE6DFA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30">
    <w:name w:val="Заголовок 3 Знак"/>
    <w:link w:val="3"/>
    <w:rsid w:val="0040747C"/>
    <w:rPr>
      <w:b/>
      <w:sz w:val="28"/>
      <w:szCs w:val="28"/>
      <w:lang w:val="uk-UA" w:eastAsia="uk-UA"/>
    </w:rPr>
  </w:style>
  <w:style w:type="numbering" w:customStyle="1" w:styleId="1">
    <w:name w:val="Нет списка1"/>
    <w:next w:val="a2"/>
    <w:uiPriority w:val="99"/>
    <w:semiHidden/>
    <w:unhideWhenUsed/>
    <w:rsid w:val="0040747C"/>
  </w:style>
  <w:style w:type="character" w:customStyle="1" w:styleId="FontStyle34">
    <w:name w:val="Font Style34"/>
    <w:rsid w:val="0040747C"/>
    <w:rPr>
      <w:rFonts w:ascii="Times New Roman" w:hAnsi="Times New Roman" w:cs="Times New Roman"/>
      <w:b/>
      <w:bCs/>
      <w:sz w:val="22"/>
      <w:szCs w:val="22"/>
    </w:rPr>
  </w:style>
  <w:style w:type="character" w:styleId="a6">
    <w:name w:val="Hyperlink"/>
    <w:uiPriority w:val="99"/>
    <w:unhideWhenUsed/>
    <w:rsid w:val="0040747C"/>
    <w:rPr>
      <w:color w:val="0000FF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40747C"/>
  </w:style>
  <w:style w:type="paragraph" w:customStyle="1" w:styleId="rvps14">
    <w:name w:val="rvps14"/>
    <w:basedOn w:val="a"/>
    <w:rsid w:val="008F337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12">
    <w:name w:val="rvps12"/>
    <w:basedOn w:val="a"/>
    <w:rsid w:val="00963408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B22564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rsid w:val="00B22564"/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9">
    <w:name w:val="footer"/>
    <w:basedOn w:val="a"/>
    <w:link w:val="aa"/>
    <w:uiPriority w:val="99"/>
    <w:unhideWhenUsed/>
    <w:rsid w:val="00B22564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rsid w:val="00B22564"/>
    <w:rPr>
      <w:rFonts w:ascii="Times New Roman" w:eastAsia="Times New Roman" w:hAnsi="Times New Roman"/>
      <w:sz w:val="24"/>
      <w:szCs w:val="24"/>
      <w:lang w:val="uk-UA" w:eastAsia="ar-SA"/>
    </w:rPr>
  </w:style>
  <w:style w:type="character" w:customStyle="1" w:styleId="FontStyle20">
    <w:name w:val="Font Style20"/>
    <w:rsid w:val="00B63518"/>
    <w:rPr>
      <w:rFonts w:ascii="Times New Roman" w:hAnsi="Times New Roman" w:cs="Times New Roman"/>
      <w:sz w:val="22"/>
      <w:szCs w:val="22"/>
    </w:rPr>
  </w:style>
  <w:style w:type="character" w:styleId="ab">
    <w:name w:val="Strong"/>
    <w:uiPriority w:val="22"/>
    <w:qFormat/>
    <w:rsid w:val="003F3175"/>
    <w:rPr>
      <w:b/>
      <w:bCs/>
    </w:rPr>
  </w:style>
  <w:style w:type="paragraph" w:customStyle="1" w:styleId="DecimalAligned">
    <w:name w:val="Decimal Aligned"/>
    <w:basedOn w:val="a"/>
    <w:uiPriority w:val="40"/>
    <w:qFormat/>
    <w:rsid w:val="00593B35"/>
    <w:pPr>
      <w:tabs>
        <w:tab w:val="decimal" w:pos="360"/>
      </w:tabs>
      <w:suppressAutoHyphens w:val="0"/>
      <w:spacing w:after="200" w:line="276" w:lineRule="auto"/>
    </w:pPr>
    <w:rPr>
      <w:rFonts w:ascii="Calibri" w:hAnsi="Calibri"/>
      <w:sz w:val="22"/>
      <w:szCs w:val="22"/>
      <w:lang w:val="ru-RU" w:eastAsia="en-US"/>
    </w:rPr>
  </w:style>
  <w:style w:type="paragraph" w:styleId="ac">
    <w:name w:val="footnote text"/>
    <w:basedOn w:val="a"/>
    <w:link w:val="ad"/>
    <w:uiPriority w:val="99"/>
    <w:unhideWhenUsed/>
    <w:rsid w:val="00593B35"/>
    <w:pPr>
      <w:suppressAutoHyphens w:val="0"/>
    </w:pPr>
    <w:rPr>
      <w:rFonts w:ascii="Calibri" w:hAnsi="Calibri"/>
      <w:sz w:val="20"/>
      <w:szCs w:val="20"/>
      <w:lang w:val="x-none" w:eastAsia="en-US"/>
    </w:rPr>
  </w:style>
  <w:style w:type="character" w:customStyle="1" w:styleId="ad">
    <w:name w:val="Текст виноски Знак"/>
    <w:link w:val="ac"/>
    <w:uiPriority w:val="99"/>
    <w:rsid w:val="00593B35"/>
    <w:rPr>
      <w:rFonts w:ascii="Calibri" w:eastAsia="Times New Roman" w:hAnsi="Calibri" w:cs="Times New Roman"/>
      <w:lang w:eastAsia="en-US"/>
    </w:rPr>
  </w:style>
  <w:style w:type="character" w:styleId="ae">
    <w:name w:val="Subtle Emphasis"/>
    <w:uiPriority w:val="19"/>
    <w:qFormat/>
    <w:rsid w:val="00593B35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styleId="25">
    <w:name w:val="Medium Shading 2 Accent 5"/>
    <w:basedOn w:val="a1"/>
    <w:uiPriority w:val="64"/>
    <w:rsid w:val="00593B35"/>
    <w:rPr>
      <w:rFonts w:eastAsia="Times New Roman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st24">
    <w:name w:val="st24"/>
    <w:rsid w:val="006D084D"/>
    <w:rPr>
      <w:rFonts w:ascii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2526">
          <w:marLeft w:val="0"/>
          <w:marRight w:val="0"/>
          <w:marTop w:val="0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62117">
          <w:marLeft w:val="0"/>
          <w:marRight w:val="0"/>
          <w:marTop w:val="4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4766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3375</Words>
  <Characters>1925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2</cp:revision>
  <cp:lastPrinted>2025-05-28T11:16:00Z</cp:lastPrinted>
  <dcterms:created xsi:type="dcterms:W3CDTF">2025-05-30T07:06:00Z</dcterms:created>
  <dcterms:modified xsi:type="dcterms:W3CDTF">2025-05-30T07:06:00Z</dcterms:modified>
</cp:coreProperties>
</file>