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53D" w:rsidRDefault="000D30DE" w:rsidP="000E753D">
      <w:pPr>
        <w:pStyle w:val="a5"/>
        <w:jc w:val="center"/>
      </w:pPr>
      <w:bookmarkStart w:id="0" w:name="_GoBack"/>
      <w:bookmarkEnd w:id="0"/>
      <w:r w:rsidRPr="00E662DA">
        <w:rPr>
          <w:noProof/>
          <w:lang w:val="en-US" w:eastAsia="en-US"/>
        </w:rPr>
        <w:drawing>
          <wp:inline distT="0" distB="0" distL="0" distR="0">
            <wp:extent cx="485775" cy="6477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3D" w:rsidRDefault="000E753D" w:rsidP="000E753D">
      <w:pPr>
        <w:pStyle w:val="a5"/>
        <w:jc w:val="center"/>
        <w:rPr>
          <w:b/>
        </w:rPr>
      </w:pPr>
      <w:r>
        <w:rPr>
          <w:b/>
        </w:rPr>
        <w:t>РОМЕНСЬКА МІСЬКА РАДА СУМСЬКОЇ ОБЛАСТІ</w:t>
      </w:r>
    </w:p>
    <w:p w:rsidR="000E753D" w:rsidRDefault="000E753D" w:rsidP="000E753D">
      <w:pPr>
        <w:pStyle w:val="a5"/>
        <w:jc w:val="center"/>
        <w:rPr>
          <w:b/>
        </w:rPr>
      </w:pPr>
      <w:r>
        <w:rPr>
          <w:b/>
        </w:rPr>
        <w:t>ВОСЬМЕ СКЛИКАННЯ</w:t>
      </w:r>
    </w:p>
    <w:p w:rsidR="000E753D" w:rsidRDefault="008317FC" w:rsidP="000E753D">
      <w:pPr>
        <w:pStyle w:val="a5"/>
        <w:spacing w:before="120" w:after="120"/>
        <w:jc w:val="center"/>
        <w:rPr>
          <w:b/>
        </w:rPr>
      </w:pPr>
      <w:r>
        <w:rPr>
          <w:b/>
        </w:rPr>
        <w:t xml:space="preserve">ДЕВ’ЯНОСТО ДРУГА </w:t>
      </w:r>
      <w:r w:rsidR="000E753D">
        <w:rPr>
          <w:b/>
        </w:rPr>
        <w:t>СЕСІЯ</w:t>
      </w:r>
    </w:p>
    <w:p w:rsidR="000E753D" w:rsidRDefault="000E753D" w:rsidP="000E753D">
      <w:pPr>
        <w:pStyle w:val="a5"/>
        <w:jc w:val="center"/>
        <w:rPr>
          <w:b/>
        </w:rPr>
      </w:pPr>
      <w:r>
        <w:rPr>
          <w:b/>
        </w:rPr>
        <w:t>РІШЕННЯ</w:t>
      </w:r>
    </w:p>
    <w:p w:rsidR="000E753D" w:rsidRPr="008A195B" w:rsidRDefault="000E753D" w:rsidP="000E753D">
      <w:pPr>
        <w:pStyle w:val="a5"/>
        <w:jc w:val="center"/>
        <w:rPr>
          <w:b/>
          <w:sz w:val="16"/>
          <w:szCs w:val="16"/>
        </w:rPr>
      </w:pPr>
    </w:p>
    <w:p w:rsidR="000E753D" w:rsidRPr="00DD056A" w:rsidRDefault="000E753D" w:rsidP="000E753D">
      <w:pPr>
        <w:pStyle w:val="a5"/>
        <w:jc w:val="both"/>
        <w:rPr>
          <w:b/>
        </w:rPr>
      </w:pPr>
      <w:r w:rsidRPr="00DD056A">
        <w:rPr>
          <w:b/>
        </w:rPr>
        <w:t>2</w:t>
      </w:r>
      <w:r w:rsidR="00AC7B6A">
        <w:rPr>
          <w:b/>
        </w:rPr>
        <w:t>8</w:t>
      </w:r>
      <w:r w:rsidR="008317FC">
        <w:rPr>
          <w:b/>
        </w:rPr>
        <w:t>.</w:t>
      </w:r>
      <w:r w:rsidR="00AC7B6A">
        <w:rPr>
          <w:b/>
        </w:rPr>
        <w:t>05</w:t>
      </w:r>
      <w:r w:rsidRPr="00DD056A">
        <w:rPr>
          <w:b/>
        </w:rPr>
        <w:t>.202</w:t>
      </w:r>
      <w:r w:rsidR="001F2160">
        <w:rPr>
          <w:b/>
        </w:rPr>
        <w:t>5</w:t>
      </w:r>
      <w:r w:rsidRPr="00DD056A">
        <w:rPr>
          <w:b/>
        </w:rPr>
        <w:tab/>
      </w:r>
      <w:r w:rsidRPr="00DD056A">
        <w:rPr>
          <w:b/>
        </w:rPr>
        <w:tab/>
      </w:r>
      <w:r w:rsidRPr="00DD056A">
        <w:rPr>
          <w:b/>
        </w:rPr>
        <w:tab/>
      </w:r>
      <w:r w:rsidRPr="00DD056A">
        <w:rPr>
          <w:b/>
        </w:rPr>
        <w:tab/>
      </w:r>
      <w:r w:rsidRPr="00DD056A">
        <w:rPr>
          <w:b/>
        </w:rPr>
        <w:tab/>
        <w:t>Ромни</w:t>
      </w:r>
    </w:p>
    <w:p w:rsidR="000E753D" w:rsidRPr="000E753D" w:rsidRDefault="000E753D">
      <w:pPr>
        <w:rPr>
          <w:lang w:val="uk-UA"/>
        </w:rPr>
      </w:pPr>
    </w:p>
    <w:tbl>
      <w:tblPr>
        <w:tblW w:w="5328" w:type="dxa"/>
        <w:tblLook w:val="04A0" w:firstRow="1" w:lastRow="0" w:firstColumn="1" w:lastColumn="0" w:noHBand="0" w:noVBand="1"/>
      </w:tblPr>
      <w:tblGrid>
        <w:gridCol w:w="5328"/>
      </w:tblGrid>
      <w:tr w:rsidR="00D24F1A">
        <w:tc>
          <w:tcPr>
            <w:tcW w:w="5328" w:type="dxa"/>
          </w:tcPr>
          <w:p w:rsidR="00D24F1A" w:rsidRPr="009215C5" w:rsidRDefault="00D24F1A">
            <w:pPr>
              <w:tabs>
                <w:tab w:val="left" w:pos="4962"/>
              </w:tabs>
              <w:spacing w:line="276" w:lineRule="auto"/>
              <w:jc w:val="both"/>
              <w:rPr>
                <w:b/>
                <w:lang w:val="uk-UA"/>
              </w:rPr>
            </w:pPr>
            <w:r w:rsidRPr="009215C5">
              <w:rPr>
                <w:b/>
                <w:lang w:val="uk-UA"/>
              </w:rPr>
              <w:t xml:space="preserve">Про затвердження положення про облікову політику Комунального некомерційного підприємства «Роменська центральна районна лікарня» Роменської міської ради </w:t>
            </w:r>
            <w:r w:rsidR="00AC7B6A">
              <w:rPr>
                <w:b/>
                <w:lang w:val="uk-UA"/>
              </w:rPr>
              <w:t>в новій редакції</w:t>
            </w:r>
          </w:p>
        </w:tc>
      </w:tr>
    </w:tbl>
    <w:p w:rsidR="00D24F1A" w:rsidRDefault="00D24F1A" w:rsidP="00D24F1A">
      <w:pPr>
        <w:jc w:val="both"/>
        <w:rPr>
          <w:sz w:val="12"/>
          <w:szCs w:val="12"/>
        </w:rPr>
      </w:pPr>
    </w:p>
    <w:p w:rsidR="001F2160" w:rsidRDefault="00D24F1A" w:rsidP="001F2160">
      <w:pPr>
        <w:pStyle w:val="a4"/>
        <w:spacing w:after="0" w:line="276" w:lineRule="auto"/>
        <w:ind w:left="0" w:firstLine="425"/>
        <w:jc w:val="both"/>
        <w:rPr>
          <w:rFonts w:eastAsia="Calibri"/>
        </w:rPr>
      </w:pPr>
      <w:r>
        <w:t xml:space="preserve">Відповідно до статті 26  Закону України «Про місцеве самоврядування», на підставі </w:t>
      </w:r>
      <w:r w:rsidR="001F2160" w:rsidRPr="00ED67E1">
        <w:t>п.</w:t>
      </w:r>
      <w:r w:rsidR="001F2160" w:rsidRPr="00ED67E1">
        <w:rPr>
          <w:iCs/>
          <w:szCs w:val="23"/>
          <w:shd w:val="clear" w:color="auto" w:fill="FFFFFF"/>
        </w:rPr>
        <w:t>14.1.138 Податкового кодексу України від 02.12.2010 р. № 2755-VI</w:t>
      </w:r>
      <w:r w:rsidR="001F2160" w:rsidRPr="00ED67E1">
        <w:rPr>
          <w:szCs w:val="23"/>
          <w:shd w:val="clear" w:color="auto" w:fill="FFFFFF"/>
        </w:rPr>
        <w:t xml:space="preserve">, </w:t>
      </w:r>
      <w:r w:rsidR="001F2160" w:rsidRPr="00ED67E1">
        <w:rPr>
          <w:rFonts w:eastAsia="Calibri"/>
        </w:rPr>
        <w:t>відповідно до Закону України «Про бухгалтерський облік та фінансову звітність в Україні» від 16.07.1999 № 996-XIV, наказу Міністерства фінансів України «Про затвердження Плану рахунків бухгалтерського обліку та Інструкції про його застосування» від 30.11.1999 № 291</w:t>
      </w:r>
    </w:p>
    <w:p w:rsidR="00D24F1A" w:rsidRDefault="00D24F1A" w:rsidP="009B3408">
      <w:pPr>
        <w:pStyle w:val="a4"/>
        <w:spacing w:before="120" w:line="276" w:lineRule="auto"/>
        <w:ind w:left="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D24F1A" w:rsidRDefault="00D24F1A" w:rsidP="009B3408">
      <w:pPr>
        <w:pStyle w:val="a5"/>
        <w:spacing w:after="120" w:line="271" w:lineRule="auto"/>
        <w:ind w:firstLine="567"/>
        <w:jc w:val="both"/>
      </w:pPr>
      <w:r>
        <w:t>1</w:t>
      </w:r>
      <w:r w:rsidR="003345B0">
        <w:t>.</w:t>
      </w:r>
      <w:r>
        <w:t xml:space="preserve"> Затвердити положення про облікову політику Комунального некомерційного підприємства «Роменська центральна районна лікарня» Роменської міської ради в новій редакції (</w:t>
      </w:r>
      <w:r w:rsidR="009215C5">
        <w:t>додається</w:t>
      </w:r>
      <w:r>
        <w:t>).</w:t>
      </w:r>
    </w:p>
    <w:p w:rsidR="00712606" w:rsidRDefault="00AC7B6A" w:rsidP="009B3408">
      <w:pPr>
        <w:pStyle w:val="a4"/>
        <w:spacing w:line="271" w:lineRule="auto"/>
        <w:ind w:left="0" w:firstLine="567"/>
        <w:jc w:val="both"/>
      </w:pPr>
      <w:r>
        <w:t>2</w:t>
      </w:r>
      <w:r w:rsidR="003345B0">
        <w:t>.</w:t>
      </w:r>
      <w:r w:rsidR="00712606">
        <w:t xml:space="preserve"> </w:t>
      </w:r>
      <w:r w:rsidR="009215C5">
        <w:t>Вважати таким, що втратило чинність, р</w:t>
      </w:r>
      <w:r w:rsidR="00712606">
        <w:t xml:space="preserve">ішення </w:t>
      </w:r>
      <w:r w:rsidR="001F2160">
        <w:t xml:space="preserve">Роменської міської ради </w:t>
      </w:r>
      <w:r w:rsidR="00712606">
        <w:t xml:space="preserve"> від </w:t>
      </w:r>
      <w:r w:rsidR="001F2160">
        <w:t>2</w:t>
      </w:r>
      <w:r w:rsidR="00D76882">
        <w:t>6</w:t>
      </w:r>
      <w:r w:rsidR="00712606">
        <w:t>.0</w:t>
      </w:r>
      <w:r w:rsidR="001F2160">
        <w:t>7</w:t>
      </w:r>
      <w:r w:rsidR="00712606">
        <w:t>.202</w:t>
      </w:r>
      <w:r w:rsidR="001F2160">
        <w:t>1</w:t>
      </w:r>
      <w:r w:rsidR="00712606">
        <w:t xml:space="preserve"> «Про </w:t>
      </w:r>
      <w:r w:rsidR="001F2160">
        <w:t>затвердження п</w:t>
      </w:r>
      <w:r w:rsidR="00712606">
        <w:t>оложення про облікову політику комунального некомерційного підприємства «Роменська центральна районна л</w:t>
      </w:r>
      <w:r w:rsidR="009215C5">
        <w:t>ікарня» Роменської міської ради».</w:t>
      </w:r>
    </w:p>
    <w:p w:rsidR="00033319" w:rsidRPr="00033319" w:rsidRDefault="00AC7B6A" w:rsidP="009B3408">
      <w:pPr>
        <w:tabs>
          <w:tab w:val="num" w:pos="644"/>
        </w:tabs>
        <w:spacing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3345B0" w:rsidRPr="00033319">
        <w:rPr>
          <w:lang w:val="uk-UA"/>
        </w:rPr>
        <w:t>.</w:t>
      </w:r>
      <w:r w:rsidR="00D24F1A" w:rsidRPr="00033319">
        <w:rPr>
          <w:lang w:val="uk-UA"/>
        </w:rPr>
        <w:t xml:space="preserve"> </w:t>
      </w:r>
      <w:r w:rsidR="00033319" w:rsidRPr="00033319">
        <w:rPr>
          <w:lang w:val="uk-UA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D24F1A" w:rsidRDefault="00D24F1A" w:rsidP="00806429">
      <w:pPr>
        <w:pStyle w:val="a4"/>
        <w:spacing w:after="0" w:line="276" w:lineRule="auto"/>
        <w:jc w:val="both"/>
      </w:pPr>
    </w:p>
    <w:p w:rsidR="009B3408" w:rsidRDefault="009B3408" w:rsidP="00806429">
      <w:pPr>
        <w:pStyle w:val="a4"/>
        <w:spacing w:after="0" w:line="276" w:lineRule="auto"/>
        <w:jc w:val="both"/>
      </w:pPr>
    </w:p>
    <w:p w:rsidR="00F04820" w:rsidRPr="00F04820" w:rsidRDefault="00F04820" w:rsidP="00F04820">
      <w:pPr>
        <w:pStyle w:val="a4"/>
        <w:spacing w:after="0" w:line="276" w:lineRule="auto"/>
        <w:ind w:left="0"/>
        <w:jc w:val="both"/>
        <w:rPr>
          <w:b/>
        </w:rPr>
      </w:pPr>
      <w:r w:rsidRPr="00F04820">
        <w:rPr>
          <w:b/>
        </w:rPr>
        <w:t>Міський голова</w:t>
      </w:r>
      <w:r w:rsidRPr="00F04820">
        <w:rPr>
          <w:b/>
        </w:rPr>
        <w:tab/>
      </w:r>
      <w:r w:rsidRPr="00F04820">
        <w:rPr>
          <w:b/>
        </w:rPr>
        <w:tab/>
      </w:r>
      <w:r w:rsidRPr="00F04820">
        <w:rPr>
          <w:b/>
        </w:rPr>
        <w:tab/>
      </w:r>
      <w:r w:rsidRPr="00F04820">
        <w:rPr>
          <w:b/>
        </w:rPr>
        <w:tab/>
      </w:r>
      <w:r w:rsidRPr="00F04820">
        <w:rPr>
          <w:b/>
        </w:rPr>
        <w:tab/>
      </w:r>
      <w:r w:rsidRPr="00F04820">
        <w:rPr>
          <w:b/>
        </w:rPr>
        <w:tab/>
      </w:r>
      <w:r w:rsidRPr="00F04820">
        <w:rPr>
          <w:b/>
        </w:rPr>
        <w:tab/>
        <w:t>Олег СТОГНІЙ</w:t>
      </w:r>
    </w:p>
    <w:p w:rsidR="00AC7B6A" w:rsidRDefault="00AC7B6A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AC7B6A" w:rsidRDefault="00AC7B6A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AC7B6A" w:rsidRDefault="00AC7B6A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AC7B6A" w:rsidRDefault="00AC7B6A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AC7B6A" w:rsidRDefault="00AC7B6A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AC7B6A" w:rsidRDefault="00AC7B6A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AC7B6A" w:rsidRDefault="00AC7B6A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AC7B6A" w:rsidRDefault="00AC7B6A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AC7B6A" w:rsidRDefault="00AC7B6A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AC7B6A" w:rsidRDefault="00AC7B6A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D76882" w:rsidRDefault="00D76882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AC7B6A" w:rsidRDefault="00AC7B6A" w:rsidP="00D24F1A">
      <w:pPr>
        <w:suppressAutoHyphens/>
        <w:ind w:left="6804"/>
        <w:jc w:val="both"/>
        <w:rPr>
          <w:b/>
          <w:bCs/>
          <w:lang w:val="uk-UA" w:eastAsia="zh-CN"/>
        </w:rPr>
      </w:pPr>
    </w:p>
    <w:p w:rsidR="00D24F1A" w:rsidRDefault="00D24F1A" w:rsidP="00D24F1A">
      <w:pPr>
        <w:suppressAutoHyphens/>
        <w:ind w:left="6804"/>
        <w:jc w:val="both"/>
        <w:rPr>
          <w:b/>
          <w:bCs/>
          <w:lang w:val="uk-UA" w:eastAsia="zh-CN"/>
        </w:rPr>
      </w:pPr>
      <w:r>
        <w:rPr>
          <w:b/>
          <w:bCs/>
          <w:lang w:val="uk-UA" w:eastAsia="zh-CN"/>
        </w:rPr>
        <w:lastRenderedPageBreak/>
        <w:t>ЗАТВЕРДЖЕНО</w:t>
      </w:r>
    </w:p>
    <w:p w:rsidR="00D24F1A" w:rsidRDefault="00D24F1A" w:rsidP="00D24F1A">
      <w:pPr>
        <w:suppressAutoHyphens/>
        <w:ind w:left="6804"/>
        <w:jc w:val="both"/>
        <w:rPr>
          <w:b/>
          <w:bCs/>
          <w:lang w:val="uk-UA" w:eastAsia="zh-CN"/>
        </w:rPr>
      </w:pPr>
      <w:r>
        <w:rPr>
          <w:b/>
          <w:bCs/>
          <w:lang w:val="uk-UA" w:eastAsia="zh-CN"/>
        </w:rPr>
        <w:t>Рішення міської ради</w:t>
      </w:r>
    </w:p>
    <w:p w:rsidR="00D24F1A" w:rsidRDefault="00D24F1A" w:rsidP="00D24F1A">
      <w:pPr>
        <w:suppressAutoHyphens/>
        <w:ind w:left="6804"/>
        <w:jc w:val="both"/>
        <w:rPr>
          <w:b/>
          <w:bCs/>
          <w:lang w:val="uk-UA" w:eastAsia="zh-CN"/>
        </w:rPr>
      </w:pPr>
      <w:r>
        <w:rPr>
          <w:b/>
          <w:bCs/>
          <w:lang w:val="uk-UA" w:eastAsia="zh-CN"/>
        </w:rPr>
        <w:t>28.0</w:t>
      </w:r>
      <w:r w:rsidR="00AC7B6A">
        <w:rPr>
          <w:b/>
          <w:bCs/>
          <w:lang w:val="uk-UA" w:eastAsia="zh-CN"/>
        </w:rPr>
        <w:t>5</w:t>
      </w:r>
      <w:r>
        <w:rPr>
          <w:b/>
          <w:bCs/>
          <w:lang w:val="uk-UA" w:eastAsia="zh-CN"/>
        </w:rPr>
        <w:t>.202</w:t>
      </w:r>
      <w:r w:rsidR="00AC7B6A">
        <w:rPr>
          <w:b/>
          <w:bCs/>
          <w:lang w:val="uk-UA" w:eastAsia="zh-CN"/>
        </w:rPr>
        <w:t>5</w:t>
      </w:r>
    </w:p>
    <w:p w:rsidR="00D24F1A" w:rsidRDefault="00D24F1A" w:rsidP="00D24F1A">
      <w:pPr>
        <w:ind w:left="4253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1F2160" w:rsidRDefault="001F2160" w:rsidP="009B3408">
      <w:pPr>
        <w:spacing w:line="271" w:lineRule="auto"/>
        <w:jc w:val="center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ПОЛОЖЕННЯ</w:t>
      </w:r>
    </w:p>
    <w:p w:rsidR="001F2160" w:rsidRPr="009B3408" w:rsidRDefault="001F2160" w:rsidP="009B3408">
      <w:pPr>
        <w:spacing w:line="271" w:lineRule="auto"/>
        <w:jc w:val="center"/>
        <w:rPr>
          <w:rFonts w:eastAsia="Calibri"/>
          <w:b/>
          <w:lang w:val="uk-UA"/>
        </w:rPr>
      </w:pPr>
      <w:r w:rsidRPr="009B3408">
        <w:rPr>
          <w:rFonts w:eastAsia="Calibri"/>
          <w:b/>
          <w:bCs/>
          <w:lang w:val="uk-UA"/>
        </w:rPr>
        <w:t xml:space="preserve">про облікову політику </w:t>
      </w:r>
      <w:r w:rsidRPr="009B3408">
        <w:rPr>
          <w:rFonts w:eastAsia="Calibri"/>
          <w:b/>
          <w:lang w:val="uk-UA"/>
        </w:rPr>
        <w:t>Комунального некомерційного підприємства</w:t>
      </w:r>
    </w:p>
    <w:p w:rsidR="001F2160" w:rsidRPr="009B3408" w:rsidRDefault="001F2160" w:rsidP="009B3408">
      <w:pPr>
        <w:spacing w:line="271" w:lineRule="auto"/>
        <w:jc w:val="center"/>
        <w:rPr>
          <w:rFonts w:eastAsia="Calibri"/>
          <w:b/>
          <w:lang w:val="uk-UA"/>
        </w:rPr>
      </w:pPr>
      <w:r w:rsidRPr="009B3408">
        <w:rPr>
          <w:rFonts w:eastAsia="Calibri"/>
          <w:b/>
          <w:lang w:val="uk-UA"/>
        </w:rPr>
        <w:t>«Роменська центральна районна лікарня» Роменської міської ради</w:t>
      </w:r>
    </w:p>
    <w:p w:rsidR="001F2160" w:rsidRDefault="001F2160" w:rsidP="009B3408">
      <w:pPr>
        <w:spacing w:line="271" w:lineRule="auto"/>
        <w:jc w:val="center"/>
        <w:rPr>
          <w:rFonts w:eastAsia="Calibri"/>
          <w:u w:val="single"/>
          <w:lang w:val="uk-UA"/>
        </w:rPr>
      </w:pPr>
      <w:r>
        <w:rPr>
          <w:rFonts w:eastAsia="Calibri"/>
          <w:lang w:val="uk-UA"/>
        </w:rPr>
        <w:t>(нова редакція)</w:t>
      </w:r>
    </w:p>
    <w:p w:rsidR="001F2160" w:rsidRDefault="001F2160" w:rsidP="001F2160">
      <w:pPr>
        <w:ind w:firstLine="709"/>
        <w:jc w:val="both"/>
        <w:rPr>
          <w:rFonts w:eastAsia="Calibri"/>
          <w:lang w:val="uk-UA"/>
        </w:rPr>
      </w:pPr>
    </w:p>
    <w:p w:rsidR="001F2160" w:rsidRDefault="001F2160" w:rsidP="001F2160">
      <w:pPr>
        <w:tabs>
          <w:tab w:val="num" w:pos="0"/>
        </w:tabs>
        <w:jc w:val="center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en-US"/>
        </w:rPr>
        <w:t>I</w:t>
      </w:r>
      <w:r>
        <w:rPr>
          <w:rFonts w:eastAsia="Calibri"/>
          <w:b/>
          <w:bCs/>
          <w:lang w:val="uk-UA"/>
        </w:rPr>
        <w:t>. Загальні положення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1. Комунальне некомерційне підприємство «Роменська центральна районна лікарня» Роменської міської ради (</w:t>
      </w:r>
      <w:r>
        <w:rPr>
          <w:rFonts w:eastAsia="Calibri"/>
          <w:i/>
          <w:lang w:val="uk-UA"/>
        </w:rPr>
        <w:t>далі</w:t>
      </w:r>
      <w:r>
        <w:rPr>
          <w:rFonts w:eastAsia="Calibri"/>
          <w:lang w:val="uk-UA"/>
        </w:rPr>
        <w:t xml:space="preserve"> </w:t>
      </w:r>
      <w:r w:rsidR="009B3408">
        <w:rPr>
          <w:rFonts w:eastAsia="Calibri"/>
          <w:lang w:val="uk-UA"/>
        </w:rPr>
        <w:t>–</w:t>
      </w:r>
      <w:r>
        <w:rPr>
          <w:rFonts w:eastAsia="Calibri"/>
          <w:lang w:val="uk-UA"/>
        </w:rPr>
        <w:t xml:space="preserve"> Підприємство) відображає господарські операції в бухгалтерському обліку та складає фінансову звітність відповідно до національних положень (стандартів) бухгалтерського обліку.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2.  Підприємство застосовує журнально-ордерну систему обліку.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3. Бухгалтерський облік здійснює бухгалтерська служба на чолі з головним бухгалтером. </w:t>
      </w:r>
    </w:p>
    <w:p w:rsidR="001F2160" w:rsidRDefault="001F2160" w:rsidP="001F2160">
      <w:pPr>
        <w:contextualSpacing/>
        <w:jc w:val="both"/>
        <w:rPr>
          <w:rFonts w:eastAsia="Calibri"/>
          <w:lang w:val="uk-UA"/>
        </w:rPr>
      </w:pPr>
    </w:p>
    <w:p w:rsidR="001F2160" w:rsidRDefault="001F2160" w:rsidP="001F2160">
      <w:pPr>
        <w:tabs>
          <w:tab w:val="num" w:pos="0"/>
        </w:tabs>
        <w:jc w:val="center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en-US"/>
        </w:rPr>
        <w:t>II</w:t>
      </w:r>
      <w:r>
        <w:rPr>
          <w:rFonts w:eastAsia="Calibri"/>
          <w:b/>
          <w:bCs/>
          <w:lang w:val="uk-UA"/>
        </w:rPr>
        <w:t>. Підписання документів</w:t>
      </w:r>
    </w:p>
    <w:p w:rsidR="001F2160" w:rsidRPr="002B41BD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 w:rsidRPr="002B41BD">
        <w:rPr>
          <w:rFonts w:eastAsia="Calibri"/>
          <w:lang w:val="uk-UA"/>
        </w:rPr>
        <w:t>1. Право першого підпису на банківських розрахунково-платіжних д</w:t>
      </w:r>
      <w:r w:rsidR="00145F01" w:rsidRPr="002B41BD">
        <w:rPr>
          <w:rFonts w:eastAsia="Calibri"/>
          <w:lang w:val="uk-UA"/>
        </w:rPr>
        <w:t>окументах, інших документах  мають</w:t>
      </w:r>
      <w:r w:rsidRPr="002B41BD">
        <w:rPr>
          <w:rFonts w:eastAsia="Calibri"/>
          <w:lang w:val="uk-UA"/>
        </w:rPr>
        <w:t xml:space="preserve"> головний лікар, заступник головного лікаря з медичної частини, заступник головного лікаря з поліклінічної роботи. 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2. Головний бухгалтер та заступник головного бухгалтера мають право другого підпису.</w:t>
      </w:r>
    </w:p>
    <w:p w:rsidR="001F2160" w:rsidRDefault="009159D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3</w:t>
      </w:r>
      <w:r w:rsidR="001F2160">
        <w:rPr>
          <w:rFonts w:eastAsia="Calibri"/>
          <w:lang w:val="uk-UA"/>
        </w:rPr>
        <w:t>. За тимчасової відсутності головного бухгалтера його обов’язки, відповідальність і права, у т. ч.  право другого підпису, покладаються на заступника головного бухгалтера.</w:t>
      </w:r>
    </w:p>
    <w:p w:rsidR="001F2160" w:rsidRPr="002B41BD" w:rsidRDefault="009159D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 w:rsidRPr="002B41BD">
        <w:rPr>
          <w:rFonts w:eastAsia="Calibri"/>
          <w:lang w:val="uk-UA"/>
        </w:rPr>
        <w:t>4</w:t>
      </w:r>
      <w:r w:rsidR="001F2160" w:rsidRPr="002B41BD">
        <w:rPr>
          <w:rFonts w:eastAsia="Calibri"/>
          <w:lang w:val="uk-UA"/>
        </w:rPr>
        <w:t xml:space="preserve">. </w:t>
      </w:r>
      <w:r w:rsidR="00145F01" w:rsidRPr="002B41BD">
        <w:rPr>
          <w:rFonts w:eastAsia="Calibri"/>
          <w:lang w:val="uk-UA"/>
        </w:rPr>
        <w:t>Головний лікар має право надати п</w:t>
      </w:r>
      <w:r w:rsidR="001F2160" w:rsidRPr="002B41BD">
        <w:rPr>
          <w:rFonts w:eastAsia="Calibri"/>
          <w:lang w:val="uk-UA"/>
        </w:rPr>
        <w:t>раво підпису окремих документів іншим посадовим особам на підставі письмового розпорядження.</w:t>
      </w:r>
    </w:p>
    <w:p w:rsidR="001F2160" w:rsidRDefault="001F2160" w:rsidP="001F2160">
      <w:pPr>
        <w:contextualSpacing/>
        <w:jc w:val="both"/>
        <w:rPr>
          <w:rFonts w:eastAsia="Calibri"/>
          <w:lang w:val="uk-UA"/>
        </w:rPr>
      </w:pPr>
    </w:p>
    <w:p w:rsidR="001F2160" w:rsidRDefault="001F2160" w:rsidP="001F2160">
      <w:pPr>
        <w:tabs>
          <w:tab w:val="num" w:pos="0"/>
        </w:tabs>
        <w:jc w:val="center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en-US"/>
        </w:rPr>
        <w:t>III</w:t>
      </w:r>
      <w:r>
        <w:rPr>
          <w:rFonts w:eastAsia="Calibri"/>
          <w:b/>
          <w:bCs/>
          <w:lang w:val="uk-UA"/>
        </w:rPr>
        <w:t>. Документообіг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1. Рух документів від створення/отримання до завершення в діловодстві визначає Графік документообігу.</w:t>
      </w:r>
    </w:p>
    <w:p w:rsidR="001F2160" w:rsidRPr="002B41BD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 w:rsidRPr="002B41BD">
        <w:rPr>
          <w:rFonts w:eastAsia="Calibri"/>
          <w:lang w:val="uk-UA"/>
        </w:rPr>
        <w:t>2. Отримувати і видавати матеріальні цінності мають право матеріально відповідальні особи</w:t>
      </w:r>
      <w:r w:rsidR="00145F01" w:rsidRPr="002B41BD">
        <w:rPr>
          <w:rFonts w:eastAsia="Calibri"/>
          <w:lang w:val="uk-UA"/>
        </w:rPr>
        <w:t>,</w:t>
      </w:r>
      <w:r w:rsidRPr="002B41BD">
        <w:rPr>
          <w:rFonts w:eastAsia="Calibri"/>
          <w:lang w:val="uk-UA"/>
        </w:rPr>
        <w:t xml:space="preserve"> з якими укладений договір про матеріальну відповідальність та </w:t>
      </w:r>
      <w:r w:rsidR="00145F01" w:rsidRPr="002B41BD">
        <w:rPr>
          <w:rFonts w:eastAsia="Calibri"/>
          <w:lang w:val="uk-UA"/>
        </w:rPr>
        <w:t>які</w:t>
      </w:r>
      <w:r w:rsidRPr="002B41BD">
        <w:rPr>
          <w:rFonts w:eastAsia="Calibri"/>
          <w:lang w:val="uk-UA"/>
        </w:rPr>
        <w:t xml:space="preserve"> призначені </w:t>
      </w:r>
      <w:r w:rsidR="00145F01" w:rsidRPr="002B41BD">
        <w:rPr>
          <w:rFonts w:eastAsia="Calibri"/>
          <w:lang w:val="uk-UA"/>
        </w:rPr>
        <w:t xml:space="preserve">на відповідні посади </w:t>
      </w:r>
      <w:r w:rsidRPr="002B41BD">
        <w:rPr>
          <w:rFonts w:eastAsia="Calibri"/>
          <w:lang w:val="uk-UA"/>
        </w:rPr>
        <w:t>згідно</w:t>
      </w:r>
      <w:r w:rsidR="00145F01" w:rsidRPr="002B41BD">
        <w:rPr>
          <w:rFonts w:eastAsia="Calibri"/>
          <w:lang w:val="uk-UA"/>
        </w:rPr>
        <w:t xml:space="preserve"> з</w:t>
      </w:r>
      <w:r w:rsidRPr="002B41BD">
        <w:rPr>
          <w:rFonts w:eastAsia="Calibri"/>
          <w:lang w:val="uk-UA"/>
        </w:rPr>
        <w:t xml:space="preserve"> наказ</w:t>
      </w:r>
      <w:r w:rsidR="00145F01" w:rsidRPr="002B41BD">
        <w:rPr>
          <w:rFonts w:eastAsia="Calibri"/>
          <w:lang w:val="uk-UA"/>
        </w:rPr>
        <w:t>ом</w:t>
      </w:r>
      <w:r w:rsidRPr="002B41BD">
        <w:rPr>
          <w:rFonts w:eastAsia="Calibri"/>
          <w:lang w:val="uk-UA"/>
        </w:rPr>
        <w:t xml:space="preserve"> по Підприємству.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3. За наявності незатверджених форм первинних документів до їх затвердження відповідальними органами Підприємство використовує власні  форми</w:t>
      </w:r>
      <w:r w:rsidR="00145F01">
        <w:rPr>
          <w:rFonts w:eastAsia="Calibri"/>
          <w:bCs/>
          <w:lang w:val="uk-UA"/>
        </w:rPr>
        <w:t>,</w:t>
      </w:r>
      <w:r w:rsidRPr="00567013">
        <w:rPr>
          <w:rFonts w:eastAsia="Calibri"/>
          <w:bCs/>
        </w:rPr>
        <w:t xml:space="preserve"> </w:t>
      </w:r>
      <w:r w:rsidRPr="00145F01">
        <w:rPr>
          <w:rFonts w:eastAsia="Calibri"/>
          <w:bCs/>
          <w:lang w:val="uk-UA"/>
        </w:rPr>
        <w:t>затверджені о</w:t>
      </w:r>
      <w:r w:rsidR="00FA05C5" w:rsidRPr="00145F01">
        <w:rPr>
          <w:rFonts w:eastAsia="Calibri"/>
          <w:bCs/>
          <w:lang w:val="uk-UA"/>
        </w:rPr>
        <w:t>кремими</w:t>
      </w:r>
      <w:r>
        <w:rPr>
          <w:rFonts w:eastAsia="Calibri"/>
          <w:bCs/>
          <w:lang w:val="uk-UA"/>
        </w:rPr>
        <w:t xml:space="preserve"> наказами .</w:t>
      </w:r>
    </w:p>
    <w:p w:rsidR="001F2160" w:rsidRPr="002B41BD" w:rsidRDefault="001F2160" w:rsidP="009B3408">
      <w:pPr>
        <w:spacing w:after="120" w:line="271" w:lineRule="auto"/>
        <w:ind w:firstLine="567"/>
        <w:jc w:val="both"/>
        <w:rPr>
          <w:rFonts w:eastAsia="Calibri"/>
          <w:bCs/>
          <w:lang w:val="uk-UA"/>
        </w:rPr>
      </w:pPr>
      <w:r w:rsidRPr="002B41BD">
        <w:rPr>
          <w:rFonts w:eastAsia="Calibri"/>
          <w:bCs/>
          <w:lang w:val="uk-UA"/>
        </w:rPr>
        <w:t xml:space="preserve">4. </w:t>
      </w:r>
      <w:r w:rsidR="00145F01" w:rsidRPr="002B41BD">
        <w:rPr>
          <w:rFonts w:eastAsia="Calibri"/>
          <w:bCs/>
          <w:lang w:val="uk-UA"/>
        </w:rPr>
        <w:t>У разі відсутності</w:t>
      </w:r>
      <w:r w:rsidR="00145F01" w:rsidRPr="002B41BD">
        <w:rPr>
          <w:rFonts w:eastAsia="Calibri"/>
          <w:lang w:val="uk-UA"/>
        </w:rPr>
        <w:t xml:space="preserve"> на дату балансу первинних документів д</w:t>
      </w:r>
      <w:r w:rsidRPr="002B41BD">
        <w:rPr>
          <w:rFonts w:eastAsia="Calibri"/>
          <w:bCs/>
          <w:lang w:val="uk-UA"/>
        </w:rPr>
        <w:t>ля відображення операцій</w:t>
      </w:r>
      <w:r w:rsidR="002B41BD">
        <w:rPr>
          <w:rFonts w:eastAsia="Calibri"/>
          <w:lang w:val="uk-UA"/>
        </w:rPr>
        <w:t xml:space="preserve"> використовувати</w:t>
      </w:r>
      <w:r w:rsidRPr="002B41BD">
        <w:rPr>
          <w:rFonts w:eastAsia="Calibri"/>
          <w:lang w:val="uk-UA"/>
        </w:rPr>
        <w:t xml:space="preserve">  акт у довільній формі</w:t>
      </w:r>
      <w:r w:rsidR="00145F01" w:rsidRPr="002B41BD">
        <w:rPr>
          <w:rFonts w:eastAsia="Calibri"/>
          <w:lang w:val="uk-UA"/>
        </w:rPr>
        <w:t>,</w:t>
      </w:r>
      <w:r w:rsidRPr="002B41BD">
        <w:rPr>
          <w:rFonts w:eastAsia="Calibri"/>
          <w:lang w:val="uk-UA"/>
        </w:rPr>
        <w:t xml:space="preserve"> оформлений належним чином відповідно до вимог Положення про документальне забезпечення записів у бухгалтерському обліку від </w:t>
      </w:r>
      <w:r w:rsidR="00145F01" w:rsidRPr="002B41BD">
        <w:rPr>
          <w:rFonts w:eastAsia="Calibri"/>
          <w:lang w:val="uk-UA"/>
        </w:rPr>
        <w:br/>
      </w:r>
      <w:r w:rsidRPr="002B41BD">
        <w:rPr>
          <w:rFonts w:eastAsia="Calibri"/>
          <w:lang w:val="uk-UA"/>
        </w:rPr>
        <w:t>24.05.1995</w:t>
      </w:r>
      <w:r w:rsidR="00145F01" w:rsidRPr="002B41BD">
        <w:rPr>
          <w:rFonts w:eastAsia="Calibri"/>
          <w:lang w:val="uk-UA"/>
        </w:rPr>
        <w:t xml:space="preserve"> </w:t>
      </w:r>
      <w:r w:rsidRPr="002B41BD">
        <w:rPr>
          <w:rFonts w:eastAsia="Calibri"/>
          <w:lang w:val="uk-UA"/>
        </w:rPr>
        <w:t>р. № 88 .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5. Первинні та зведені облікові документи можуть бути складені у паперовій або в електронній формі.</w:t>
      </w:r>
    </w:p>
    <w:p w:rsidR="001F2160" w:rsidRDefault="001F2160" w:rsidP="001F2160">
      <w:pPr>
        <w:tabs>
          <w:tab w:val="num" w:pos="0"/>
        </w:tabs>
        <w:jc w:val="center"/>
        <w:rPr>
          <w:rFonts w:eastAsia="Calibri"/>
          <w:b/>
          <w:bCs/>
          <w:lang w:val="uk-UA"/>
        </w:rPr>
      </w:pPr>
    </w:p>
    <w:p w:rsidR="001F2160" w:rsidRDefault="001F2160" w:rsidP="001F2160">
      <w:pPr>
        <w:tabs>
          <w:tab w:val="num" w:pos="0"/>
        </w:tabs>
        <w:jc w:val="center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en-US"/>
        </w:rPr>
        <w:lastRenderedPageBreak/>
        <w:t>IV</w:t>
      </w:r>
      <w:r>
        <w:rPr>
          <w:rFonts w:eastAsia="Calibri"/>
          <w:b/>
          <w:bCs/>
          <w:lang w:val="uk-UA"/>
        </w:rPr>
        <w:t>. Інвентаризація</w:t>
      </w:r>
    </w:p>
    <w:p w:rsidR="001F2160" w:rsidRDefault="002B41BD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1. Підприємству проводити</w:t>
      </w:r>
      <w:r w:rsidR="001F2160">
        <w:rPr>
          <w:rFonts w:eastAsia="Calibri"/>
          <w:lang w:val="uk-UA"/>
        </w:rPr>
        <w:t xml:space="preserve"> інвентаризацію активів і зобов’язань за письмовим розпорядженням головного лікаря, якщо закон не передбачає іншого. 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2. На підприємстві діє постійна інвентаризаційна к</w:t>
      </w:r>
      <w:r w:rsidR="002B41BD">
        <w:rPr>
          <w:rFonts w:eastAsia="Calibri"/>
          <w:lang w:val="uk-UA"/>
        </w:rPr>
        <w:t xml:space="preserve">омісія, склад якої поновлювати </w:t>
      </w:r>
      <w:r>
        <w:rPr>
          <w:rFonts w:eastAsia="Calibri"/>
          <w:lang w:val="uk-UA"/>
        </w:rPr>
        <w:t>щорічно окремим наказом керівника.</w:t>
      </w:r>
    </w:p>
    <w:p w:rsidR="001F2160" w:rsidRDefault="002B41BD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3. Комісії щороку проводити</w:t>
      </w:r>
      <w:r w:rsidR="001F2160">
        <w:rPr>
          <w:rFonts w:eastAsia="Calibri"/>
          <w:lang w:val="uk-UA"/>
        </w:rPr>
        <w:t xml:space="preserve"> повну інвентаризацію основних засобів, нематеріальних активів, товарно-матеріальних цінностей, грошових коштів, документів та розрахунків із перевіркою їх фактичної наявності та документального підтвердження у терміни</w:t>
      </w:r>
      <w:r w:rsidR="00145F01">
        <w:rPr>
          <w:rFonts w:eastAsia="Calibri"/>
          <w:lang w:val="uk-UA"/>
        </w:rPr>
        <w:t>,</w:t>
      </w:r>
      <w:r w:rsidR="001F2160">
        <w:rPr>
          <w:rFonts w:eastAsia="Calibri"/>
          <w:lang w:val="uk-UA"/>
        </w:rPr>
        <w:t xml:space="preserve"> визначені законодавством.</w:t>
      </w:r>
    </w:p>
    <w:p w:rsidR="001F2160" w:rsidRDefault="001F2160" w:rsidP="001F2160">
      <w:pPr>
        <w:ind w:firstLine="709"/>
        <w:jc w:val="both"/>
        <w:rPr>
          <w:rFonts w:eastAsia="Calibri"/>
          <w:lang w:val="uk-UA"/>
        </w:rPr>
      </w:pPr>
    </w:p>
    <w:p w:rsidR="001F2160" w:rsidRDefault="001F2160" w:rsidP="001F2160">
      <w:pPr>
        <w:tabs>
          <w:tab w:val="num" w:pos="0"/>
        </w:tabs>
        <w:jc w:val="center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en-US"/>
        </w:rPr>
        <w:t>V</w:t>
      </w:r>
      <w:r>
        <w:rPr>
          <w:rFonts w:eastAsia="Calibri"/>
          <w:b/>
          <w:bCs/>
          <w:lang w:val="uk-UA"/>
        </w:rPr>
        <w:t>. Оцінка</w:t>
      </w:r>
    </w:p>
    <w:p w:rsidR="001F2160" w:rsidRDefault="002B41BD" w:rsidP="009B3408">
      <w:pPr>
        <w:autoSpaceDE w:val="0"/>
        <w:autoSpaceDN w:val="0"/>
        <w:adjustRightInd w:val="0"/>
        <w:spacing w:after="120" w:line="271" w:lineRule="auto"/>
        <w:ind w:firstLine="567"/>
        <w:jc w:val="both"/>
        <w:textAlignment w:val="center"/>
        <w:rPr>
          <w:rFonts w:eastAsia="Calibri"/>
          <w:lang w:val="uk-UA"/>
        </w:rPr>
      </w:pPr>
      <w:r>
        <w:rPr>
          <w:rFonts w:eastAsia="Calibri"/>
          <w:lang w:val="uk-UA"/>
        </w:rPr>
        <w:t>1. Підприємству не проводити</w:t>
      </w:r>
      <w:r w:rsidR="001F2160">
        <w:rPr>
          <w:rFonts w:eastAsia="Calibri"/>
          <w:lang w:val="uk-UA"/>
        </w:rPr>
        <w:t xml:space="preserve"> переоцінку основних засобів і нематеріальних активів.</w:t>
      </w:r>
    </w:p>
    <w:p w:rsidR="001F2160" w:rsidRDefault="001F2160" w:rsidP="009B3408">
      <w:pPr>
        <w:autoSpaceDE w:val="0"/>
        <w:autoSpaceDN w:val="0"/>
        <w:adjustRightInd w:val="0"/>
        <w:spacing w:after="120" w:line="271" w:lineRule="auto"/>
        <w:ind w:firstLine="567"/>
        <w:jc w:val="both"/>
        <w:textAlignment w:val="center"/>
        <w:rPr>
          <w:rFonts w:eastAsia="Calibri"/>
          <w:lang w:val="uk-UA"/>
        </w:rPr>
      </w:pPr>
      <w:r>
        <w:rPr>
          <w:rFonts w:eastAsia="Calibri"/>
          <w:lang w:val="uk-UA"/>
        </w:rPr>
        <w:t>2. Малоцінні необоротні матеріальні активи та бібліотечні фонди не переоціню</w:t>
      </w:r>
      <w:r w:rsidRPr="009159D0">
        <w:rPr>
          <w:rFonts w:eastAsia="Calibri"/>
          <w:lang w:val="uk-UA"/>
        </w:rPr>
        <w:t>вати</w:t>
      </w:r>
      <w:r>
        <w:rPr>
          <w:rFonts w:eastAsia="Calibri"/>
          <w:lang w:val="uk-UA"/>
        </w:rPr>
        <w:t>.</w:t>
      </w:r>
      <w:r w:rsidR="00145F01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 xml:space="preserve"> 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3. Обов’язки з приймання, списання, оцінки ак</w:t>
      </w:r>
      <w:r w:rsidR="002B41BD">
        <w:rPr>
          <w:rFonts w:eastAsia="Calibri"/>
          <w:lang w:val="uk-UA"/>
        </w:rPr>
        <w:t>тивів і зобов’язань покласти</w:t>
      </w:r>
      <w:r>
        <w:rPr>
          <w:rFonts w:eastAsia="Calibri"/>
          <w:lang w:val="uk-UA"/>
        </w:rPr>
        <w:t xml:space="preserve"> на інвентаризаційну комісію</w:t>
      </w:r>
      <w:r w:rsidR="00145F01">
        <w:rPr>
          <w:rFonts w:eastAsia="Calibri"/>
          <w:lang w:val="uk-UA"/>
        </w:rPr>
        <w:t>,</w:t>
      </w:r>
      <w:r w:rsidR="002B41BD">
        <w:rPr>
          <w:rFonts w:eastAsia="Calibri"/>
          <w:lang w:val="uk-UA"/>
        </w:rPr>
        <w:t xml:space="preserve"> склад якої поно</w:t>
      </w:r>
      <w:r w:rsidR="00E21010">
        <w:rPr>
          <w:rFonts w:eastAsia="Calibri"/>
          <w:lang w:val="uk-UA"/>
        </w:rPr>
        <w:t>влю</w:t>
      </w:r>
      <w:r w:rsidR="002B41BD">
        <w:rPr>
          <w:rFonts w:eastAsia="Calibri"/>
          <w:lang w:val="uk-UA"/>
        </w:rPr>
        <w:t>вати</w:t>
      </w:r>
      <w:r>
        <w:rPr>
          <w:rFonts w:eastAsia="Calibri"/>
          <w:lang w:val="uk-UA"/>
        </w:rPr>
        <w:t xml:space="preserve"> щорічно окремим наказом керівника.</w:t>
      </w:r>
    </w:p>
    <w:p w:rsidR="001F2160" w:rsidRDefault="002B41BD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4. За потреби Підприємству</w:t>
      </w:r>
      <w:r w:rsidR="001F2160">
        <w:rPr>
          <w:rFonts w:eastAsia="Calibri"/>
          <w:lang w:val="uk-UA"/>
        </w:rPr>
        <w:t xml:space="preserve"> зал</w:t>
      </w:r>
      <w:r>
        <w:rPr>
          <w:rFonts w:eastAsia="Calibri"/>
          <w:lang w:val="uk-UA"/>
        </w:rPr>
        <w:t>учати</w:t>
      </w:r>
      <w:r w:rsidR="001F2160">
        <w:rPr>
          <w:rFonts w:eastAsia="Calibri"/>
          <w:lang w:val="uk-UA"/>
        </w:rPr>
        <w:t xml:space="preserve"> до оцінки окремих об’єктів активів спеціалізовані оціночні фірми.</w:t>
      </w:r>
    </w:p>
    <w:p w:rsidR="001F2160" w:rsidRDefault="001F2160" w:rsidP="001F2160">
      <w:pPr>
        <w:ind w:firstLine="709"/>
        <w:jc w:val="both"/>
        <w:rPr>
          <w:rFonts w:eastAsia="Calibri"/>
          <w:bCs/>
          <w:lang w:val="uk-UA"/>
        </w:rPr>
      </w:pPr>
    </w:p>
    <w:p w:rsidR="001F2160" w:rsidRDefault="001F2160" w:rsidP="001F2160">
      <w:pPr>
        <w:tabs>
          <w:tab w:val="num" w:pos="0"/>
        </w:tabs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en-US"/>
        </w:rPr>
        <w:t>VI</w:t>
      </w:r>
      <w:r>
        <w:rPr>
          <w:rFonts w:eastAsia="Calibri"/>
          <w:b/>
          <w:lang w:val="uk-UA"/>
        </w:rPr>
        <w:t xml:space="preserve">. </w:t>
      </w:r>
      <w:r>
        <w:rPr>
          <w:rFonts w:eastAsia="Calibri"/>
          <w:b/>
          <w:bCs/>
          <w:lang w:val="uk-UA"/>
        </w:rPr>
        <w:t>Бухгалтерський</w:t>
      </w:r>
      <w:r>
        <w:rPr>
          <w:rFonts w:eastAsia="Calibri"/>
          <w:b/>
          <w:lang w:val="uk-UA"/>
        </w:rPr>
        <w:t xml:space="preserve"> облік</w:t>
      </w:r>
    </w:p>
    <w:p w:rsidR="001F2160" w:rsidRDefault="002B41BD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1. Підприємству вести</w:t>
      </w:r>
      <w:r w:rsidR="001F2160">
        <w:rPr>
          <w:rFonts w:eastAsia="Calibri"/>
          <w:lang w:val="uk-UA"/>
        </w:rPr>
        <w:t xml:space="preserve"> бухгалтерський облік відповідно до Робочого плану рахунків, Робочої кореспонденції</w:t>
      </w:r>
      <w:r w:rsidR="001F2160" w:rsidRPr="008A58CD">
        <w:rPr>
          <w:rFonts w:eastAsia="Calibri"/>
          <w:lang w:val="uk-UA"/>
        </w:rPr>
        <w:t>.</w:t>
      </w:r>
    </w:p>
    <w:p w:rsidR="001F2160" w:rsidRDefault="001F2160" w:rsidP="009B3408">
      <w:pPr>
        <w:tabs>
          <w:tab w:val="num" w:pos="0"/>
        </w:tabs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2. Тривалість операційного циклу для виконання робіт (надання послуг) становить один календарний місяць.</w:t>
      </w:r>
    </w:p>
    <w:p w:rsidR="001F2160" w:rsidRPr="00203D6E" w:rsidRDefault="001F2160" w:rsidP="009B3408">
      <w:pPr>
        <w:pStyle w:val="a5"/>
        <w:spacing w:after="120" w:line="271" w:lineRule="auto"/>
        <w:ind w:firstLine="567"/>
        <w:jc w:val="both"/>
      </w:pPr>
      <w:r>
        <w:t xml:space="preserve">3. </w:t>
      </w:r>
      <w:r w:rsidRPr="00203D6E">
        <w:t>Дохід, пов’язан</w:t>
      </w:r>
      <w:r w:rsidR="002B41BD">
        <w:t>ий з наданням послуг, визначати</w:t>
      </w:r>
      <w:r w:rsidR="00145F01">
        <w:t>,</w:t>
      </w:r>
      <w:r w:rsidRPr="00203D6E">
        <w:t xml:space="preserve"> виходячи зі ступеня завершеності операцій з надання послуг.</w:t>
      </w:r>
    </w:p>
    <w:p w:rsidR="001F2160" w:rsidRPr="00203D6E" w:rsidRDefault="001F2160" w:rsidP="009B3408">
      <w:pPr>
        <w:pStyle w:val="a5"/>
        <w:spacing w:after="120" w:line="271" w:lineRule="auto"/>
        <w:ind w:firstLine="567"/>
        <w:jc w:val="both"/>
      </w:pPr>
      <w:r>
        <w:t xml:space="preserve">4.  </w:t>
      </w:r>
      <w:r w:rsidRPr="00203D6E">
        <w:t xml:space="preserve">Оцінка ступеня завершеності операції з надання послуг </w:t>
      </w:r>
      <w:r w:rsidR="002B41BD">
        <w:t>визначати</w:t>
      </w:r>
      <w:r w:rsidRPr="00203D6E">
        <w:t xml:space="preserve"> вивченням виконаної роботи.</w:t>
      </w:r>
    </w:p>
    <w:p w:rsidR="001F2160" w:rsidRPr="00203D6E" w:rsidRDefault="001F2160" w:rsidP="009B3408">
      <w:pPr>
        <w:pStyle w:val="a5"/>
        <w:spacing w:after="120" w:line="271" w:lineRule="auto"/>
        <w:ind w:firstLine="567"/>
        <w:jc w:val="both"/>
      </w:pPr>
      <w:r>
        <w:t xml:space="preserve">5. </w:t>
      </w:r>
      <w:r w:rsidRPr="00203D6E">
        <w:t>Оскільки послуги полягають у виконанні невизначеної кількості дій  (операцій) за визначений пе</w:t>
      </w:r>
      <w:r w:rsidR="002B41BD">
        <w:t>ріод часу, то дохід визначати</w:t>
      </w:r>
      <w:r w:rsidRPr="00203D6E">
        <w:t xml:space="preserve"> шляхом рівномірного його нарахування за цей період.</w:t>
      </w:r>
    </w:p>
    <w:p w:rsidR="001F2160" w:rsidRPr="00203D6E" w:rsidRDefault="001F2160" w:rsidP="009B3408">
      <w:pPr>
        <w:pStyle w:val="a5"/>
        <w:spacing w:after="120" w:line="271" w:lineRule="auto"/>
        <w:ind w:firstLine="567"/>
        <w:jc w:val="both"/>
      </w:pPr>
      <w:r>
        <w:t xml:space="preserve">7. </w:t>
      </w:r>
      <w:r w:rsidRPr="00203D6E">
        <w:t xml:space="preserve">Відповідно до Положення (стандарту) бухгалтерського обліку  16 </w:t>
      </w:r>
      <w:r w:rsidR="00145F01">
        <w:t>«</w:t>
      </w:r>
      <w:r w:rsidRPr="00203D6E">
        <w:t>Витрати</w:t>
      </w:r>
      <w:r w:rsidR="00145F01">
        <w:t>»</w:t>
      </w:r>
      <w:r w:rsidR="002B41BD">
        <w:t xml:space="preserve"> витрати відображати</w:t>
      </w:r>
      <w:r w:rsidRPr="00203D6E">
        <w:t xml:space="preserve"> в бухгалтерському обліку одночасно зі зменшенням активів або збільшенням зобов’язань.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8.   Для обліку витрат використовувати рахунки 8 та 9 класу.</w:t>
      </w:r>
    </w:p>
    <w:p w:rsidR="001F2160" w:rsidRPr="0078539A" w:rsidRDefault="001F2160" w:rsidP="009B3408">
      <w:pPr>
        <w:autoSpaceDE w:val="0"/>
        <w:autoSpaceDN w:val="0"/>
        <w:adjustRightInd w:val="0"/>
        <w:spacing w:after="120" w:line="271" w:lineRule="auto"/>
        <w:ind w:firstLine="567"/>
        <w:jc w:val="both"/>
        <w:textAlignment w:val="center"/>
        <w:rPr>
          <w:rFonts w:eastAsia="Calibri"/>
          <w:lang w:val="uk-UA"/>
        </w:rPr>
      </w:pPr>
      <w:r w:rsidRPr="0078539A">
        <w:rPr>
          <w:rFonts w:eastAsia="Calibri"/>
          <w:lang w:val="uk-UA"/>
        </w:rPr>
        <w:t xml:space="preserve"> 9.  Перелік і склад статей калькулювання виробничої собівартості </w:t>
      </w:r>
      <w:r>
        <w:rPr>
          <w:rFonts w:eastAsia="Calibri"/>
          <w:lang w:val="uk-UA"/>
        </w:rPr>
        <w:t>визначається окремим наказом головного лікаря.</w:t>
      </w:r>
    </w:p>
    <w:p w:rsidR="001F2160" w:rsidRPr="0078539A" w:rsidRDefault="001F2160" w:rsidP="009B3408">
      <w:pPr>
        <w:autoSpaceDE w:val="0"/>
        <w:autoSpaceDN w:val="0"/>
        <w:adjustRightInd w:val="0"/>
        <w:spacing w:after="120" w:line="271" w:lineRule="auto"/>
        <w:ind w:firstLine="567"/>
        <w:jc w:val="both"/>
        <w:textAlignment w:val="center"/>
        <w:rPr>
          <w:rFonts w:eastAsia="Calibri"/>
          <w:lang w:val="uk-UA"/>
        </w:rPr>
      </w:pPr>
      <w:r w:rsidRPr="0078539A">
        <w:rPr>
          <w:rFonts w:eastAsia="Calibri"/>
          <w:lang w:val="uk-UA"/>
        </w:rPr>
        <w:t>10. Підприємство застосовує прямі витрати на оплату праці як базу розподілу змінних і постійних розподілених загальновиробничих витрат.</w:t>
      </w:r>
    </w:p>
    <w:p w:rsidR="001F2160" w:rsidRDefault="001F2160" w:rsidP="009B3408">
      <w:pPr>
        <w:spacing w:after="120" w:line="271" w:lineRule="auto"/>
        <w:ind w:firstLine="567"/>
        <w:jc w:val="both"/>
        <w:rPr>
          <w:lang w:val="uk-UA"/>
        </w:rPr>
      </w:pPr>
      <w:r>
        <w:rPr>
          <w:rFonts w:eastAsia="Calibri"/>
          <w:lang w:val="uk-UA"/>
        </w:rPr>
        <w:t>11</w:t>
      </w:r>
      <w:r w:rsidRPr="002F75C6">
        <w:rPr>
          <w:rFonts w:eastAsia="Calibri"/>
          <w:lang w:val="uk-UA"/>
        </w:rPr>
        <w:t xml:space="preserve">. </w:t>
      </w:r>
      <w:r w:rsidRPr="002F75C6">
        <w:rPr>
          <w:lang w:val="uk-UA"/>
        </w:rPr>
        <w:t>Облік доходів і витрат, пов’язаних із фінансово-господарською діяльністю підприємства для складання фін</w:t>
      </w:r>
      <w:r w:rsidR="002619AA">
        <w:rPr>
          <w:lang w:val="uk-UA"/>
        </w:rPr>
        <w:t xml:space="preserve">ансової </w:t>
      </w:r>
      <w:r w:rsidRPr="002F75C6">
        <w:rPr>
          <w:lang w:val="uk-UA"/>
        </w:rPr>
        <w:t xml:space="preserve">звітності </w:t>
      </w:r>
      <w:r w:rsidRPr="009159D0">
        <w:rPr>
          <w:lang w:val="uk-UA"/>
        </w:rPr>
        <w:t>вести</w:t>
      </w:r>
      <w:r w:rsidRPr="002F75C6">
        <w:rPr>
          <w:lang w:val="uk-UA"/>
        </w:rPr>
        <w:t xml:space="preserve"> за видами діяльності</w:t>
      </w:r>
      <w:r>
        <w:rPr>
          <w:lang w:val="uk-UA"/>
        </w:rPr>
        <w:t xml:space="preserve"> в розрізі джерел фінансування</w:t>
      </w:r>
      <w:r w:rsidRPr="002F75C6">
        <w:rPr>
          <w:lang w:val="uk-UA"/>
        </w:rPr>
        <w:t>.</w:t>
      </w:r>
    </w:p>
    <w:p w:rsidR="001F2160" w:rsidRDefault="001F2160" w:rsidP="009B3408">
      <w:pPr>
        <w:autoSpaceDE w:val="0"/>
        <w:autoSpaceDN w:val="0"/>
        <w:adjustRightInd w:val="0"/>
        <w:spacing w:after="120" w:line="271" w:lineRule="auto"/>
        <w:ind w:firstLine="567"/>
        <w:jc w:val="both"/>
        <w:textAlignment w:val="center"/>
        <w:rPr>
          <w:rFonts w:eastAsia="Calibri"/>
          <w:lang w:val="uk-UA"/>
        </w:rPr>
      </w:pPr>
      <w:r>
        <w:rPr>
          <w:rFonts w:eastAsia="Calibri"/>
          <w:lang w:val="uk-UA"/>
        </w:rPr>
        <w:lastRenderedPageBreak/>
        <w:t>12. Звіт про рух грошових коштів Підприємство складає із застосуванням прямого методу.</w:t>
      </w:r>
    </w:p>
    <w:p w:rsidR="001F2160" w:rsidRPr="002F75C6" w:rsidRDefault="001F2160" w:rsidP="001F2160">
      <w:pPr>
        <w:ind w:firstLine="708"/>
        <w:jc w:val="both"/>
        <w:rPr>
          <w:lang w:val="uk-UA"/>
        </w:rPr>
      </w:pPr>
    </w:p>
    <w:p w:rsidR="001F2160" w:rsidRDefault="001F2160" w:rsidP="001F2160">
      <w:pPr>
        <w:jc w:val="center"/>
        <w:rPr>
          <w:b/>
          <w:lang w:val="uk-UA"/>
        </w:rPr>
      </w:pPr>
      <w:r>
        <w:rPr>
          <w:b/>
          <w:lang w:val="en-US"/>
        </w:rPr>
        <w:t>VII</w:t>
      </w:r>
      <w:r w:rsidRPr="00D35487">
        <w:rPr>
          <w:b/>
          <w:lang w:val="uk-UA"/>
        </w:rPr>
        <w:t xml:space="preserve">. </w:t>
      </w:r>
      <w:proofErr w:type="spellStart"/>
      <w:r w:rsidRPr="00D35487">
        <w:rPr>
          <w:b/>
        </w:rPr>
        <w:t>Основні</w:t>
      </w:r>
      <w:proofErr w:type="spellEnd"/>
      <w:r w:rsidRPr="00D35487">
        <w:rPr>
          <w:b/>
        </w:rPr>
        <w:t xml:space="preserve"> </w:t>
      </w:r>
      <w:proofErr w:type="spellStart"/>
      <w:r w:rsidRPr="00D35487">
        <w:rPr>
          <w:b/>
        </w:rPr>
        <w:t>засоби</w:t>
      </w:r>
      <w:proofErr w:type="spellEnd"/>
    </w:p>
    <w:p w:rsidR="001F2160" w:rsidRPr="00D35487" w:rsidRDefault="001F2160" w:rsidP="009B3408">
      <w:pPr>
        <w:spacing w:after="120" w:line="271" w:lineRule="auto"/>
        <w:ind w:firstLine="567"/>
        <w:jc w:val="both"/>
      </w:pPr>
      <w:r>
        <w:rPr>
          <w:lang w:val="uk-UA"/>
        </w:rPr>
        <w:t>1</w:t>
      </w:r>
      <w:r w:rsidR="007B0B72">
        <w:rPr>
          <w:lang w:val="uk-UA"/>
        </w:rPr>
        <w:t>.</w:t>
      </w:r>
      <w:r>
        <w:rPr>
          <w:lang w:val="uk-UA"/>
        </w:rPr>
        <w:t xml:space="preserve"> </w:t>
      </w:r>
      <w:r w:rsidRPr="007B0B72">
        <w:rPr>
          <w:lang w:val="uk-UA"/>
        </w:rPr>
        <w:t>До основних засобів підприємство відносити активи, строк корисного використання яких більше</w:t>
      </w:r>
      <w:r w:rsidRPr="00D35487">
        <w:t xml:space="preserve"> одного року. </w:t>
      </w:r>
    </w:p>
    <w:p w:rsidR="001F2160" w:rsidRPr="002B41BD" w:rsidRDefault="001F2160" w:rsidP="009B3408">
      <w:pPr>
        <w:spacing w:after="120" w:line="271" w:lineRule="auto"/>
        <w:ind w:firstLine="567"/>
        <w:jc w:val="both"/>
        <w:rPr>
          <w:rFonts w:eastAsia="Calibri"/>
          <w:bCs/>
          <w:lang w:val="uk-UA"/>
        </w:rPr>
      </w:pPr>
      <w:r w:rsidRPr="002B41BD">
        <w:rPr>
          <w:rFonts w:eastAsia="Calibri"/>
          <w:bCs/>
          <w:lang w:val="uk-UA"/>
        </w:rPr>
        <w:t>2.</w:t>
      </w:r>
      <w:r w:rsidRPr="002B41BD">
        <w:rPr>
          <w:rFonts w:eastAsia="Calibri"/>
          <w:lang w:val="uk-UA"/>
        </w:rPr>
        <w:t xml:space="preserve"> </w:t>
      </w:r>
      <w:r w:rsidR="007B0B72" w:rsidRPr="002B41BD">
        <w:rPr>
          <w:rFonts w:eastAsia="Calibri"/>
          <w:lang w:val="uk-UA"/>
        </w:rPr>
        <w:t xml:space="preserve">Матеріальні необоротні активи вартістю понад </w:t>
      </w:r>
      <w:r w:rsidR="007B0B72" w:rsidRPr="002B41BD">
        <w:rPr>
          <w:rFonts w:eastAsia="Calibri"/>
          <w:bCs/>
          <w:lang w:val="uk-UA"/>
        </w:rPr>
        <w:t>20 000 грн без ПДВ</w:t>
      </w:r>
      <w:r w:rsidR="007B0B72" w:rsidRPr="002B41BD">
        <w:rPr>
          <w:rFonts w:eastAsia="Calibri"/>
          <w:lang w:val="uk-UA"/>
        </w:rPr>
        <w:t xml:space="preserve"> кваліфікуються я</w:t>
      </w:r>
      <w:r w:rsidRPr="002B41BD">
        <w:rPr>
          <w:rFonts w:eastAsia="Calibri"/>
          <w:lang w:val="uk-UA"/>
        </w:rPr>
        <w:t>к основні засоби</w:t>
      </w:r>
      <w:r w:rsidRPr="002B41BD">
        <w:rPr>
          <w:rFonts w:eastAsia="Calibri"/>
          <w:bCs/>
          <w:lang w:val="uk-UA"/>
        </w:rPr>
        <w:t>.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bCs/>
          <w:lang w:val="uk-UA"/>
        </w:rPr>
        <w:t xml:space="preserve">3. Під час визначення строків корисного використання основних засобів </w:t>
      </w:r>
      <w:r w:rsidR="009159D0">
        <w:rPr>
          <w:rFonts w:eastAsia="Calibri"/>
          <w:bCs/>
          <w:lang w:val="uk-UA"/>
        </w:rPr>
        <w:t>ви</w:t>
      </w:r>
      <w:r w:rsidRPr="009159D0">
        <w:rPr>
          <w:rFonts w:eastAsia="Calibri"/>
          <w:bCs/>
          <w:lang w:val="uk-UA"/>
        </w:rPr>
        <w:t>корист</w:t>
      </w:r>
      <w:r w:rsidR="002B41BD">
        <w:rPr>
          <w:rFonts w:eastAsia="Calibri"/>
          <w:bCs/>
          <w:lang w:val="uk-UA"/>
        </w:rPr>
        <w:t>ов</w:t>
      </w:r>
      <w:r w:rsidRPr="009159D0">
        <w:rPr>
          <w:rFonts w:eastAsia="Calibri"/>
          <w:bCs/>
          <w:lang w:val="uk-UA"/>
        </w:rPr>
        <w:t>увати</w:t>
      </w:r>
      <w:r>
        <w:rPr>
          <w:rFonts w:eastAsia="Calibri"/>
          <w:bCs/>
          <w:lang w:val="uk-UA"/>
        </w:rPr>
        <w:t xml:space="preserve"> </w:t>
      </w:r>
      <w:r w:rsidR="007B0B72">
        <w:rPr>
          <w:rFonts w:eastAsia="Calibri"/>
          <w:bCs/>
          <w:lang w:val="uk-UA"/>
        </w:rPr>
        <w:t xml:space="preserve"> </w:t>
      </w:r>
      <w:r w:rsidRPr="009159D0">
        <w:rPr>
          <w:rFonts w:eastAsia="Calibri"/>
          <w:bCs/>
          <w:lang w:val="uk-UA"/>
        </w:rPr>
        <w:t>Типов</w:t>
      </w:r>
      <w:r w:rsidR="00441213" w:rsidRPr="009159D0">
        <w:rPr>
          <w:rFonts w:eastAsia="Calibri"/>
          <w:bCs/>
          <w:lang w:val="uk-UA"/>
        </w:rPr>
        <w:t>і</w:t>
      </w:r>
      <w:r w:rsidRPr="009159D0">
        <w:rPr>
          <w:rFonts w:eastAsia="Calibri"/>
          <w:bCs/>
          <w:lang w:val="uk-UA"/>
        </w:rPr>
        <w:t xml:space="preserve"> строки корисного використання основних засобів суб’єктів державного сектору, наведен</w:t>
      </w:r>
      <w:r w:rsidR="00441213" w:rsidRPr="009159D0">
        <w:rPr>
          <w:rFonts w:eastAsia="Calibri"/>
          <w:bCs/>
          <w:lang w:val="uk-UA"/>
        </w:rPr>
        <w:t>і</w:t>
      </w:r>
      <w:r w:rsidRPr="009159D0">
        <w:rPr>
          <w:rFonts w:eastAsia="Calibri"/>
          <w:bCs/>
          <w:lang w:val="uk-UA"/>
        </w:rPr>
        <w:t xml:space="preserve"> в</w:t>
      </w:r>
      <w:r>
        <w:rPr>
          <w:rFonts w:eastAsia="Calibri"/>
          <w:bCs/>
          <w:lang w:val="uk-UA"/>
        </w:rPr>
        <w:t xml:space="preserve"> додатку 1 до Метод</w:t>
      </w:r>
      <w:r w:rsidR="002619AA">
        <w:rPr>
          <w:rFonts w:eastAsia="Calibri"/>
          <w:bCs/>
          <w:lang w:val="uk-UA"/>
        </w:rPr>
        <w:t xml:space="preserve">ичних </w:t>
      </w:r>
      <w:r>
        <w:rPr>
          <w:rFonts w:eastAsia="Calibri"/>
          <w:bCs/>
          <w:lang w:val="uk-UA"/>
        </w:rPr>
        <w:t>рекомендацій, затверджених наказом Міністерства фінансів України від 23.01.2015</w:t>
      </w:r>
      <w:r w:rsidR="00441213">
        <w:rPr>
          <w:rFonts w:eastAsia="Calibri"/>
          <w:bCs/>
          <w:lang w:val="uk-UA"/>
        </w:rPr>
        <w:t xml:space="preserve"> </w:t>
      </w:r>
      <w:r>
        <w:rPr>
          <w:rFonts w:eastAsia="Calibri"/>
          <w:bCs/>
          <w:lang w:val="uk-UA"/>
        </w:rPr>
        <w:t>р. № 11 «Про затвердження Методичних рекомендацій з бухгалтерського обліку для суб’єктів державного сектору».</w:t>
      </w:r>
    </w:p>
    <w:p w:rsidR="001F2160" w:rsidRDefault="009159D0" w:rsidP="00441213">
      <w:pPr>
        <w:spacing w:after="120" w:line="271" w:lineRule="auto"/>
        <w:ind w:firstLine="567"/>
        <w:jc w:val="both"/>
        <w:rPr>
          <w:lang w:val="uk-UA"/>
        </w:rPr>
      </w:pPr>
      <w:r>
        <w:rPr>
          <w:rFonts w:eastAsia="Calibri"/>
          <w:lang w:val="uk-UA"/>
        </w:rPr>
        <w:t>4. Амортизацію</w:t>
      </w:r>
      <w:r w:rsidR="001F2160">
        <w:rPr>
          <w:rFonts w:eastAsia="Calibri"/>
          <w:lang w:val="uk-UA"/>
        </w:rPr>
        <w:t xml:space="preserve"> основних засобів та нематеріальних активів</w:t>
      </w:r>
      <w:r w:rsidR="00441213">
        <w:rPr>
          <w:rFonts w:eastAsia="Calibri"/>
          <w:lang w:val="uk-UA"/>
        </w:rPr>
        <w:t xml:space="preserve"> </w:t>
      </w:r>
      <w:r w:rsidR="001F2160" w:rsidRPr="009159D0">
        <w:rPr>
          <w:lang w:val="uk-UA"/>
        </w:rPr>
        <w:t xml:space="preserve">здійснювати </w:t>
      </w:r>
      <w:r w:rsidR="001F2160">
        <w:rPr>
          <w:bCs/>
          <w:lang w:val="uk-UA"/>
        </w:rPr>
        <w:t>прямолінійним методом</w:t>
      </w:r>
      <w:r w:rsidR="001F2160">
        <w:rPr>
          <w:lang w:val="uk-UA"/>
        </w:rPr>
        <w:t xml:space="preserve"> із застосуванням строків, встановлених для кожного об’єкта основних засобів і нематеріальних активів;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5. </w:t>
      </w:r>
      <w:r w:rsidR="002B41BD">
        <w:rPr>
          <w:rFonts w:eastAsia="Calibri"/>
          <w:bCs/>
          <w:lang w:val="uk-UA"/>
        </w:rPr>
        <w:t>Ліквідаційну</w:t>
      </w:r>
      <w:r>
        <w:rPr>
          <w:rFonts w:eastAsia="Calibri"/>
          <w:bCs/>
          <w:lang w:val="uk-UA"/>
        </w:rPr>
        <w:t xml:space="preserve"> вартість</w:t>
      </w:r>
      <w:r>
        <w:rPr>
          <w:rFonts w:eastAsia="Calibri"/>
          <w:lang w:val="uk-UA"/>
        </w:rPr>
        <w:t xml:space="preserve"> об’єктів основних засобів та немат</w:t>
      </w:r>
      <w:r w:rsidR="002B41BD">
        <w:rPr>
          <w:rFonts w:eastAsia="Calibri"/>
          <w:lang w:val="uk-UA"/>
        </w:rPr>
        <w:t>еріальних активів встановлювати</w:t>
      </w:r>
      <w:r>
        <w:rPr>
          <w:rFonts w:eastAsia="Calibri"/>
          <w:lang w:val="uk-UA"/>
        </w:rPr>
        <w:t xml:space="preserve"> окремо на підставі письмового розпорядження головного лікаря.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6. Факт поліпшення об’єкта основних засобів встановлює головний лікар відповідно до письмового розпорядження.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7.</w:t>
      </w:r>
      <w:r w:rsidR="00441213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Амортизація інших необоротних</w:t>
      </w:r>
      <w:r>
        <w:rPr>
          <w:rFonts w:eastAsia="Calibri"/>
          <w:bCs/>
          <w:lang w:val="uk-UA"/>
        </w:rPr>
        <w:t xml:space="preserve"> матеріальних активів</w:t>
      </w:r>
      <w:r w:rsidR="00A811E8">
        <w:rPr>
          <w:rFonts w:eastAsia="Calibri"/>
          <w:lang w:val="uk-UA"/>
        </w:rPr>
        <w:t xml:space="preserve"> нараховувати</w:t>
      </w:r>
      <w:r>
        <w:rPr>
          <w:rFonts w:eastAsia="Calibri"/>
          <w:lang w:val="uk-UA"/>
        </w:rPr>
        <w:t xml:space="preserve"> прямолінійним методом в першому місяці методом 50</w:t>
      </w:r>
      <w:r w:rsidR="00441213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%</w:t>
      </w:r>
      <w:r w:rsidR="00441213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/</w:t>
      </w:r>
      <w:r w:rsidR="00441213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50</w:t>
      </w:r>
      <w:r w:rsidR="00441213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%.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8. Амортиза</w:t>
      </w:r>
      <w:r w:rsidRPr="009159D0">
        <w:rPr>
          <w:rFonts w:eastAsia="Calibri"/>
          <w:lang w:val="uk-UA"/>
        </w:rPr>
        <w:t>ц</w:t>
      </w:r>
      <w:r w:rsidR="00A811E8">
        <w:rPr>
          <w:rFonts w:eastAsia="Calibri"/>
          <w:lang w:val="uk-UA"/>
        </w:rPr>
        <w:t>і</w:t>
      </w:r>
      <w:r w:rsidR="009159D0" w:rsidRPr="009159D0">
        <w:rPr>
          <w:rFonts w:eastAsia="Calibri"/>
          <w:lang w:val="uk-UA"/>
        </w:rPr>
        <w:t>ю</w:t>
      </w:r>
      <w:r>
        <w:rPr>
          <w:rFonts w:eastAsia="Calibri"/>
          <w:lang w:val="uk-UA"/>
        </w:rPr>
        <w:t xml:space="preserve"> необоротних активів </w:t>
      </w:r>
      <w:r w:rsidRPr="009159D0">
        <w:rPr>
          <w:rFonts w:eastAsia="Calibri"/>
          <w:lang w:val="uk-UA"/>
        </w:rPr>
        <w:t xml:space="preserve">нараховувати </w:t>
      </w:r>
      <w:r w:rsidR="00441213" w:rsidRPr="009159D0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за прямолінійним методом.</w:t>
      </w:r>
    </w:p>
    <w:p w:rsidR="001F2160" w:rsidRDefault="001F2160" w:rsidP="001F2160">
      <w:pPr>
        <w:ind w:firstLine="709"/>
        <w:jc w:val="both"/>
        <w:rPr>
          <w:rFonts w:eastAsia="Calibri"/>
          <w:lang w:val="uk-UA"/>
        </w:rPr>
      </w:pPr>
    </w:p>
    <w:p w:rsidR="001F2160" w:rsidRDefault="001F2160" w:rsidP="001F2160">
      <w:pPr>
        <w:ind w:firstLine="709"/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en-US"/>
        </w:rPr>
        <w:t>VIII</w:t>
      </w:r>
      <w:r>
        <w:rPr>
          <w:rFonts w:eastAsia="Calibri"/>
          <w:b/>
          <w:lang w:val="uk-UA"/>
        </w:rPr>
        <w:t>. Запаси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1.</w:t>
      </w:r>
      <w:r w:rsidRPr="003014F1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Одиниця аналітичного обліку запасів – найменування.</w:t>
      </w:r>
    </w:p>
    <w:p w:rsidR="00441213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2. Порядок аналітичного обліку запасів</w:t>
      </w:r>
      <w:r w:rsidR="00A811E8">
        <w:rPr>
          <w:rFonts w:eastAsia="Calibri"/>
          <w:lang w:val="uk-UA"/>
        </w:rPr>
        <w:t xml:space="preserve"> здійснювати</w:t>
      </w:r>
      <w:r>
        <w:rPr>
          <w:rFonts w:eastAsia="Calibri"/>
          <w:lang w:val="uk-UA"/>
        </w:rPr>
        <w:t xml:space="preserve">: </w:t>
      </w:r>
    </w:p>
    <w:p w:rsidR="00441213" w:rsidRPr="00A811E8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 w:rsidRPr="00A811E8">
        <w:rPr>
          <w:rFonts w:eastAsia="Calibri"/>
          <w:lang w:val="uk-UA"/>
        </w:rPr>
        <w:t>у місцях зберігання запасів – кількісний облік руху запа</w:t>
      </w:r>
      <w:r w:rsidR="00441213" w:rsidRPr="00A811E8">
        <w:rPr>
          <w:rFonts w:eastAsia="Calibri"/>
          <w:lang w:val="uk-UA"/>
        </w:rPr>
        <w:t>сів у книзі складського обліку;</w:t>
      </w:r>
    </w:p>
    <w:p w:rsidR="001F2160" w:rsidRPr="00A811E8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 w:rsidRPr="00A811E8">
        <w:rPr>
          <w:rFonts w:eastAsia="Calibri"/>
          <w:lang w:val="uk-UA"/>
        </w:rPr>
        <w:t>у бухгалтерії – за найменуваннями в розрізі матеріально-відповідальних осіб в оборотних відомостях.</w:t>
      </w:r>
    </w:p>
    <w:p w:rsidR="001F2160" w:rsidRPr="00D467F9" w:rsidRDefault="001F2160" w:rsidP="009B3408">
      <w:pPr>
        <w:spacing w:after="120" w:line="271" w:lineRule="auto"/>
        <w:ind w:firstLine="567"/>
        <w:jc w:val="both"/>
        <w:rPr>
          <w:color w:val="000000"/>
          <w:szCs w:val="21"/>
          <w:shd w:val="clear" w:color="auto" w:fill="FFFFFF"/>
          <w:lang w:val="uk-UA"/>
        </w:rPr>
      </w:pPr>
      <w:r>
        <w:rPr>
          <w:rFonts w:eastAsia="Calibri"/>
          <w:lang w:val="uk-UA"/>
        </w:rPr>
        <w:t>3.</w:t>
      </w:r>
      <w:r w:rsidRPr="005202BF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 xml:space="preserve"> У раз</w:t>
      </w:r>
      <w:r w:rsidR="00A811E8">
        <w:rPr>
          <w:rFonts w:eastAsia="Calibri"/>
          <w:lang w:val="uk-UA"/>
        </w:rPr>
        <w:t>і вибуття запасів застосовувати</w:t>
      </w:r>
      <w:r>
        <w:rPr>
          <w:rFonts w:eastAsia="Calibri"/>
          <w:lang w:val="uk-UA"/>
        </w:rPr>
        <w:t xml:space="preserve"> метод </w:t>
      </w:r>
      <w:r w:rsidRPr="00D467F9">
        <w:rPr>
          <w:color w:val="000000"/>
          <w:szCs w:val="21"/>
          <w:shd w:val="clear" w:color="auto" w:fill="FFFFFF"/>
          <w:lang w:val="uk-UA"/>
        </w:rPr>
        <w:t>ідентифікованої собівартості відповідної одиниці запасів</w:t>
      </w:r>
      <w:r w:rsidR="00441213">
        <w:rPr>
          <w:color w:val="000000"/>
          <w:szCs w:val="21"/>
          <w:shd w:val="clear" w:color="auto" w:fill="FFFFFF"/>
          <w:lang w:val="uk-UA"/>
        </w:rPr>
        <w:t>.</w:t>
      </w:r>
    </w:p>
    <w:p w:rsidR="001F2160" w:rsidRDefault="001F2160" w:rsidP="009B3408">
      <w:pPr>
        <w:spacing w:after="120" w:line="271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4.  Транспортно-заготівельні витрати безпосередньо </w:t>
      </w:r>
      <w:r w:rsidRPr="009159D0">
        <w:rPr>
          <w:rFonts w:eastAsia="Calibri"/>
          <w:lang w:val="uk-UA"/>
        </w:rPr>
        <w:t>включати</w:t>
      </w:r>
      <w:r>
        <w:rPr>
          <w:rFonts w:eastAsia="Calibri"/>
          <w:lang w:val="uk-UA"/>
        </w:rPr>
        <w:t xml:space="preserve"> </w:t>
      </w:r>
      <w:r w:rsidR="00441213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до первісної вартості придбаних запасів.</w:t>
      </w:r>
    </w:p>
    <w:p w:rsidR="001F2160" w:rsidRDefault="001F2160" w:rsidP="001F2160">
      <w:pPr>
        <w:ind w:firstLine="709"/>
        <w:jc w:val="both"/>
        <w:rPr>
          <w:rFonts w:eastAsia="Calibri"/>
          <w:lang w:val="uk-UA"/>
        </w:rPr>
      </w:pPr>
    </w:p>
    <w:p w:rsidR="001F2160" w:rsidRDefault="001F2160" w:rsidP="001F2160">
      <w:pPr>
        <w:pStyle w:val="11"/>
        <w:shd w:val="clear" w:color="auto" w:fill="auto"/>
        <w:spacing w:line="240" w:lineRule="exact"/>
        <w:ind w:left="20" w:right="20" w:firstLine="831"/>
        <w:rPr>
          <w:rStyle w:val="11pt"/>
          <w:rFonts w:ascii="Times New Roman" w:hAnsi="Times New Roman" w:cs="Times New Roman"/>
          <w:sz w:val="24"/>
        </w:rPr>
      </w:pPr>
      <w:r>
        <w:rPr>
          <w:rStyle w:val="11pt"/>
          <w:rFonts w:ascii="Times New Roman" w:hAnsi="Times New Roman" w:cs="Times New Roman"/>
          <w:sz w:val="24"/>
        </w:rPr>
        <w:t xml:space="preserve">IX. </w:t>
      </w:r>
      <w:r w:rsidRPr="00203D6E">
        <w:rPr>
          <w:rStyle w:val="11pt"/>
          <w:rFonts w:ascii="Times New Roman" w:hAnsi="Times New Roman" w:cs="Times New Roman"/>
          <w:sz w:val="24"/>
        </w:rPr>
        <w:t>Дебіторська заборгованість</w:t>
      </w:r>
    </w:p>
    <w:p w:rsidR="001F2160" w:rsidRPr="00E334E7" w:rsidRDefault="001F2160" w:rsidP="009B3408">
      <w:pPr>
        <w:spacing w:after="120" w:line="271" w:lineRule="auto"/>
        <w:ind w:firstLine="567"/>
        <w:jc w:val="both"/>
        <w:rPr>
          <w:lang w:val="uk-UA"/>
        </w:rPr>
      </w:pPr>
      <w:r w:rsidRPr="00E334E7">
        <w:rPr>
          <w:rFonts w:eastAsia="Arial"/>
          <w:lang w:val="uk-UA"/>
        </w:rPr>
        <w:t xml:space="preserve"> </w:t>
      </w:r>
      <w:r w:rsidRPr="00E334E7">
        <w:rPr>
          <w:rFonts w:eastAsia="Arial"/>
          <w:lang w:val="uk-UA"/>
        </w:rPr>
        <w:tab/>
      </w:r>
      <w:r>
        <w:rPr>
          <w:rFonts w:eastAsia="Arial"/>
          <w:lang w:val="uk-UA"/>
        </w:rPr>
        <w:t xml:space="preserve">1. </w:t>
      </w:r>
      <w:r w:rsidRPr="00E334E7">
        <w:rPr>
          <w:lang w:val="uk-UA"/>
        </w:rPr>
        <w:t>Дебіторсь</w:t>
      </w:r>
      <w:r w:rsidRPr="009159D0">
        <w:rPr>
          <w:lang w:val="uk-UA"/>
        </w:rPr>
        <w:t>к</w:t>
      </w:r>
      <w:r w:rsidR="009159D0" w:rsidRPr="009159D0">
        <w:rPr>
          <w:lang w:val="uk-UA"/>
        </w:rPr>
        <w:t>у</w:t>
      </w:r>
      <w:r w:rsidRPr="00E334E7">
        <w:rPr>
          <w:lang w:val="uk-UA"/>
        </w:rPr>
        <w:t xml:space="preserve"> заборгованість </w:t>
      </w:r>
      <w:r w:rsidRPr="009159D0">
        <w:rPr>
          <w:lang w:val="uk-UA"/>
        </w:rPr>
        <w:t xml:space="preserve">визнавати </w:t>
      </w:r>
      <w:r w:rsidRPr="00E334E7">
        <w:rPr>
          <w:lang w:val="uk-UA"/>
        </w:rPr>
        <w:t xml:space="preserve">активом, якщо існує ймовірність отримання підприємством майбутніх економічних вигід та її можна достовірно визначити. </w:t>
      </w:r>
    </w:p>
    <w:p w:rsidR="001F2160" w:rsidRPr="00E334E7" w:rsidRDefault="001F2160" w:rsidP="001F2160">
      <w:pPr>
        <w:jc w:val="both"/>
        <w:rPr>
          <w:rFonts w:eastAsia="Arial"/>
          <w:lang w:val="uk-UA"/>
        </w:rPr>
      </w:pPr>
    </w:p>
    <w:p w:rsidR="001F2160" w:rsidRPr="00E334E7" w:rsidRDefault="001F2160" w:rsidP="001F2160">
      <w:pPr>
        <w:jc w:val="center"/>
        <w:rPr>
          <w:rFonts w:eastAsia="Arial"/>
          <w:b/>
          <w:lang w:val="uk-UA"/>
        </w:rPr>
      </w:pPr>
      <w:r>
        <w:rPr>
          <w:rFonts w:eastAsia="Arial"/>
          <w:b/>
          <w:lang w:val="en-US"/>
        </w:rPr>
        <w:t>X</w:t>
      </w:r>
      <w:r>
        <w:rPr>
          <w:rFonts w:eastAsia="Arial"/>
          <w:b/>
          <w:lang w:val="uk-UA"/>
        </w:rPr>
        <w:t xml:space="preserve">. </w:t>
      </w:r>
      <w:r w:rsidRPr="00E334E7">
        <w:rPr>
          <w:rFonts w:eastAsia="Arial"/>
          <w:b/>
          <w:lang w:val="uk-UA"/>
        </w:rPr>
        <w:t>Зобов’язання</w:t>
      </w:r>
    </w:p>
    <w:p w:rsidR="001F2160" w:rsidRPr="00E334E7" w:rsidRDefault="001F2160" w:rsidP="009B3408">
      <w:pPr>
        <w:spacing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1. </w:t>
      </w:r>
      <w:r w:rsidRPr="00E334E7">
        <w:rPr>
          <w:lang w:val="uk-UA"/>
        </w:rPr>
        <w:t xml:space="preserve">Зобов’язання </w:t>
      </w:r>
      <w:r w:rsidRPr="009159D0">
        <w:rPr>
          <w:lang w:val="uk-UA"/>
        </w:rPr>
        <w:t>визнавати</w:t>
      </w:r>
      <w:r w:rsidR="00441213">
        <w:rPr>
          <w:color w:val="FF0000"/>
          <w:lang w:val="uk-UA"/>
        </w:rPr>
        <w:t xml:space="preserve"> </w:t>
      </w:r>
      <w:r w:rsidRPr="00E334E7">
        <w:rPr>
          <w:lang w:val="uk-UA"/>
        </w:rPr>
        <w:t>лише тоді, коли актив отриманий або коли підприємство має безвідмовну угоду придбати актив за умови, що його оцінка може бути достовірно визначена та існує ймовірність зменшення економічних вигід у майбутньому внаслідок його погашення.</w:t>
      </w:r>
    </w:p>
    <w:p w:rsidR="001F2160" w:rsidRDefault="001F2160" w:rsidP="009B3408">
      <w:pPr>
        <w:spacing w:after="120" w:line="271" w:lineRule="auto"/>
        <w:ind w:firstLine="567"/>
        <w:jc w:val="both"/>
        <w:rPr>
          <w:lang w:val="uk-UA"/>
        </w:rPr>
      </w:pPr>
      <w:r w:rsidRPr="00E334E7">
        <w:rPr>
          <w:lang w:val="uk-UA"/>
        </w:rPr>
        <w:t xml:space="preserve"> </w:t>
      </w:r>
      <w:r>
        <w:rPr>
          <w:lang w:val="uk-UA"/>
        </w:rPr>
        <w:t xml:space="preserve">2. </w:t>
      </w:r>
      <w:proofErr w:type="spellStart"/>
      <w:r w:rsidRPr="00E334E7">
        <w:t>Якщо</w:t>
      </w:r>
      <w:proofErr w:type="spellEnd"/>
      <w:r w:rsidRPr="00E334E7">
        <w:t xml:space="preserve"> на дату балансу </w:t>
      </w:r>
      <w:proofErr w:type="spellStart"/>
      <w:r w:rsidRPr="00E334E7">
        <w:t>раніше</w:t>
      </w:r>
      <w:proofErr w:type="spellEnd"/>
      <w:r w:rsidRPr="00E334E7">
        <w:t xml:space="preserve"> </w:t>
      </w:r>
      <w:proofErr w:type="spellStart"/>
      <w:r w:rsidRPr="00E334E7">
        <w:t>визнане</w:t>
      </w:r>
      <w:proofErr w:type="spellEnd"/>
      <w:r w:rsidRPr="00E334E7">
        <w:t xml:space="preserve"> </w:t>
      </w:r>
      <w:proofErr w:type="spellStart"/>
      <w:r w:rsidRPr="00E334E7">
        <w:t>зобов’язання</w:t>
      </w:r>
      <w:proofErr w:type="spellEnd"/>
      <w:r w:rsidRPr="00E334E7">
        <w:t xml:space="preserve"> не </w:t>
      </w:r>
      <w:proofErr w:type="spellStart"/>
      <w:r w:rsidRPr="00E334E7">
        <w:t>підлягає</w:t>
      </w:r>
      <w:proofErr w:type="spellEnd"/>
      <w:r w:rsidRPr="00E334E7">
        <w:t xml:space="preserve"> </w:t>
      </w:r>
      <w:proofErr w:type="spellStart"/>
      <w:r w:rsidRPr="00E334E7">
        <w:t>погашенню</w:t>
      </w:r>
      <w:proofErr w:type="spellEnd"/>
      <w:r w:rsidRPr="00E334E7">
        <w:t xml:space="preserve">, то </w:t>
      </w:r>
      <w:proofErr w:type="spellStart"/>
      <w:r w:rsidRPr="00E334E7">
        <w:t>його</w:t>
      </w:r>
      <w:proofErr w:type="spellEnd"/>
      <w:r w:rsidRPr="00E334E7">
        <w:t xml:space="preserve"> суму </w:t>
      </w:r>
      <w:proofErr w:type="spellStart"/>
      <w:r w:rsidRPr="009159D0">
        <w:t>включати</w:t>
      </w:r>
      <w:proofErr w:type="spellEnd"/>
      <w:r w:rsidR="00686EDC">
        <w:rPr>
          <w:lang w:val="uk-UA"/>
        </w:rPr>
        <w:t xml:space="preserve"> </w:t>
      </w:r>
      <w:proofErr w:type="gramStart"/>
      <w:r w:rsidRPr="00E334E7">
        <w:t>до складу</w:t>
      </w:r>
      <w:proofErr w:type="gramEnd"/>
      <w:r w:rsidRPr="00E334E7">
        <w:t xml:space="preserve"> доходу </w:t>
      </w:r>
      <w:proofErr w:type="spellStart"/>
      <w:r w:rsidRPr="00E334E7">
        <w:t>звітного</w:t>
      </w:r>
      <w:proofErr w:type="spellEnd"/>
      <w:r w:rsidRPr="00E334E7">
        <w:t xml:space="preserve"> </w:t>
      </w:r>
      <w:proofErr w:type="spellStart"/>
      <w:r w:rsidRPr="00E334E7">
        <w:t>періоду</w:t>
      </w:r>
      <w:proofErr w:type="spellEnd"/>
      <w:r w:rsidRPr="00E334E7">
        <w:t>.</w:t>
      </w:r>
    </w:p>
    <w:p w:rsidR="001F2160" w:rsidRDefault="001F2160" w:rsidP="009B3408">
      <w:pPr>
        <w:spacing w:after="120" w:line="271" w:lineRule="auto"/>
        <w:ind w:firstLine="567"/>
        <w:jc w:val="both"/>
        <w:rPr>
          <w:lang w:val="uk-UA"/>
        </w:rPr>
      </w:pPr>
    </w:p>
    <w:p w:rsidR="001F2160" w:rsidRDefault="001F2160" w:rsidP="001F2160">
      <w:pPr>
        <w:ind w:firstLine="708"/>
        <w:jc w:val="center"/>
        <w:rPr>
          <w:b/>
          <w:lang w:val="uk-UA"/>
        </w:rPr>
      </w:pPr>
      <w:r>
        <w:rPr>
          <w:b/>
          <w:lang w:val="en-US"/>
        </w:rPr>
        <w:t>XI</w:t>
      </w:r>
      <w:r>
        <w:rPr>
          <w:b/>
          <w:lang w:val="uk-UA"/>
        </w:rPr>
        <w:t>. Цільове фінансування.</w:t>
      </w:r>
    </w:p>
    <w:p w:rsidR="001F2160" w:rsidRPr="00B8355A" w:rsidRDefault="001F2160" w:rsidP="009B3408">
      <w:pPr>
        <w:spacing w:after="120" w:line="271" w:lineRule="auto"/>
        <w:ind w:firstLine="567"/>
        <w:jc w:val="both"/>
        <w:rPr>
          <w:lang w:val="uk-UA"/>
        </w:rPr>
      </w:pPr>
      <w:r>
        <w:t> </w:t>
      </w:r>
      <w:r>
        <w:rPr>
          <w:lang w:val="uk-UA"/>
        </w:rPr>
        <w:tab/>
        <w:t>1. О</w:t>
      </w:r>
      <w:r w:rsidRPr="00B8355A">
        <w:rPr>
          <w:lang w:val="uk-UA"/>
        </w:rPr>
        <w:t>тримане</w:t>
      </w:r>
      <w:r w:rsidR="00A811E8">
        <w:rPr>
          <w:lang w:val="uk-UA"/>
        </w:rPr>
        <w:t xml:space="preserve"> цільове фінансування визнавати</w:t>
      </w:r>
      <w:r w:rsidRPr="00B8355A">
        <w:rPr>
          <w:lang w:val="uk-UA"/>
        </w:rPr>
        <w:t xml:space="preserve"> доходом протягом тих періодів, в яких були зазнані витрати, пов’язані з виконанням умов цільового фінансування;</w:t>
      </w:r>
    </w:p>
    <w:p w:rsidR="001F2160" w:rsidRDefault="001F2160" w:rsidP="009B3408">
      <w:pPr>
        <w:spacing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2. Ц</w:t>
      </w:r>
      <w:r w:rsidRPr="00B8355A">
        <w:rPr>
          <w:lang w:val="uk-UA"/>
        </w:rPr>
        <w:t>ільове фінансування к</w:t>
      </w:r>
      <w:r w:rsidR="00A811E8">
        <w:rPr>
          <w:lang w:val="uk-UA"/>
        </w:rPr>
        <w:t>апітальних інвестицій визнавати</w:t>
      </w:r>
      <w:r w:rsidRPr="00B8355A">
        <w:rPr>
          <w:lang w:val="uk-UA"/>
        </w:rPr>
        <w:t xml:space="preserve"> доходом протягом періоду корисного використання відповідних об’єктів інвестування (основних засобів, нематеріальних активів тощо) пропорційно сумі нарахованої амортизації цих об’єктів;</w:t>
      </w:r>
    </w:p>
    <w:p w:rsidR="001F2160" w:rsidRPr="00B8355A" w:rsidRDefault="001F2160" w:rsidP="009B3408">
      <w:pPr>
        <w:spacing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3 Благодійні внески у грошовій формі, безкоштовне, гуманітарне, благодійне надходження основних засобів, інших необоротних матеріальних активів, запасів, послуг обліковувати як цільове фінансування</w:t>
      </w:r>
    </w:p>
    <w:p w:rsidR="001F2160" w:rsidRPr="00B8355A" w:rsidRDefault="001F2160" w:rsidP="001F2160">
      <w:pPr>
        <w:ind w:firstLine="708"/>
        <w:jc w:val="both"/>
        <w:rPr>
          <w:lang w:val="uk-UA"/>
        </w:rPr>
      </w:pPr>
    </w:p>
    <w:p w:rsidR="001F2160" w:rsidRDefault="001F2160" w:rsidP="001F2160">
      <w:pPr>
        <w:ind w:firstLine="851"/>
        <w:jc w:val="center"/>
        <w:rPr>
          <w:rFonts w:eastAsia="Arial"/>
          <w:b/>
          <w:lang w:val="uk-UA"/>
        </w:rPr>
      </w:pPr>
      <w:r>
        <w:rPr>
          <w:rFonts w:eastAsia="Arial"/>
          <w:b/>
          <w:lang w:val="en-US"/>
        </w:rPr>
        <w:t>XII</w:t>
      </w:r>
      <w:r>
        <w:rPr>
          <w:rFonts w:eastAsia="Arial"/>
          <w:b/>
          <w:lang w:val="uk-UA"/>
        </w:rPr>
        <w:t xml:space="preserve">. </w:t>
      </w:r>
      <w:proofErr w:type="spellStart"/>
      <w:r w:rsidRPr="005329AD">
        <w:rPr>
          <w:rFonts w:eastAsia="Arial"/>
          <w:b/>
        </w:rPr>
        <w:t>Виплати</w:t>
      </w:r>
      <w:proofErr w:type="spellEnd"/>
      <w:r w:rsidRPr="005329AD">
        <w:rPr>
          <w:rFonts w:eastAsia="Arial"/>
          <w:b/>
        </w:rPr>
        <w:t xml:space="preserve"> </w:t>
      </w:r>
      <w:proofErr w:type="spellStart"/>
      <w:r w:rsidRPr="005329AD">
        <w:rPr>
          <w:rFonts w:eastAsia="Arial"/>
          <w:b/>
        </w:rPr>
        <w:t>працівникам</w:t>
      </w:r>
      <w:proofErr w:type="spellEnd"/>
    </w:p>
    <w:p w:rsidR="001F2160" w:rsidRPr="009B3408" w:rsidRDefault="001F2160" w:rsidP="009B3408">
      <w:pPr>
        <w:spacing w:after="120" w:line="271" w:lineRule="auto"/>
        <w:ind w:firstLine="567"/>
        <w:jc w:val="both"/>
        <w:rPr>
          <w:lang w:val="uk-UA"/>
        </w:rPr>
      </w:pPr>
      <w:r w:rsidRPr="009B3408">
        <w:rPr>
          <w:rFonts w:eastAsia="Arial"/>
          <w:lang w:val="uk-UA"/>
        </w:rPr>
        <w:t xml:space="preserve"> </w:t>
      </w:r>
      <w:r w:rsidRPr="009B3408">
        <w:rPr>
          <w:rFonts w:eastAsia="Arial"/>
          <w:lang w:val="uk-UA"/>
        </w:rPr>
        <w:tab/>
        <w:t xml:space="preserve">1. </w:t>
      </w:r>
      <w:r w:rsidRPr="009B3408">
        <w:rPr>
          <w:lang w:val="uk-UA"/>
        </w:rPr>
        <w:t>Оплата праці праці</w:t>
      </w:r>
      <w:r w:rsidR="00A811E8">
        <w:rPr>
          <w:lang w:val="uk-UA"/>
        </w:rPr>
        <w:t>вників підприємства здійснювати</w:t>
      </w:r>
      <w:r w:rsidRPr="009B3408">
        <w:rPr>
          <w:lang w:val="uk-UA"/>
        </w:rPr>
        <w:t xml:space="preserve"> згідно з укладеним колективним договором, положеннями про оплату праці працівників, затвердженим штатним розписом підприємства, установленими тарифними ставками, із використанням даних табельного обліку робочого часу.</w:t>
      </w:r>
    </w:p>
    <w:p w:rsidR="001F2160" w:rsidRDefault="001F2160" w:rsidP="009B3408">
      <w:pPr>
        <w:spacing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5329AD">
        <w:rPr>
          <w:lang w:val="uk-UA"/>
        </w:rPr>
        <w:t xml:space="preserve">Виплати працівникам премій (бонусів) за спеціальною системою, розробленою на підприємстві, які не передбачені актами чинного законодавства, та допомоги з тимчасової непрацездатності за </w:t>
      </w:r>
      <w:r w:rsidR="00A811E8">
        <w:rPr>
          <w:lang w:val="uk-UA"/>
        </w:rPr>
        <w:t>рахунок підприємства відносити</w:t>
      </w:r>
      <w:r w:rsidRPr="005329AD">
        <w:rPr>
          <w:lang w:val="uk-UA"/>
        </w:rPr>
        <w:t xml:space="preserve"> до інших витрат операційної діяльності.</w:t>
      </w:r>
    </w:p>
    <w:p w:rsidR="001F2160" w:rsidRDefault="001F2160" w:rsidP="001F2160">
      <w:pPr>
        <w:ind w:firstLine="708"/>
        <w:jc w:val="both"/>
        <w:rPr>
          <w:lang w:val="uk-UA"/>
        </w:rPr>
      </w:pPr>
    </w:p>
    <w:p w:rsidR="001F2160" w:rsidRPr="001F2160" w:rsidRDefault="001F2160" w:rsidP="001F2160">
      <w:pPr>
        <w:ind w:firstLine="708"/>
        <w:jc w:val="center"/>
        <w:rPr>
          <w:rStyle w:val="11pt"/>
          <w:rFonts w:ascii="Times New Roman" w:hAnsi="Times New Roman" w:cs="Times New Roman"/>
          <w:sz w:val="24"/>
          <w:szCs w:val="24"/>
        </w:rPr>
      </w:pPr>
      <w:r w:rsidRPr="001F2160">
        <w:rPr>
          <w:rStyle w:val="11pt"/>
          <w:rFonts w:ascii="Times New Roman" w:hAnsi="Times New Roman" w:cs="Times New Roman"/>
          <w:sz w:val="24"/>
          <w:szCs w:val="24"/>
          <w:lang w:val="en-US"/>
        </w:rPr>
        <w:t>XIII</w:t>
      </w:r>
      <w:r w:rsidRPr="001F2160">
        <w:rPr>
          <w:rStyle w:val="11pt"/>
          <w:rFonts w:ascii="Times New Roman" w:hAnsi="Times New Roman" w:cs="Times New Roman"/>
          <w:sz w:val="24"/>
          <w:szCs w:val="24"/>
        </w:rPr>
        <w:t>. Функціональна валюта та валюта звітності</w:t>
      </w:r>
    </w:p>
    <w:p w:rsidR="001F2160" w:rsidRPr="001F2160" w:rsidRDefault="001F2160" w:rsidP="009B3408">
      <w:pPr>
        <w:spacing w:after="120" w:line="271" w:lineRule="auto"/>
        <w:ind w:firstLine="567"/>
        <w:jc w:val="both"/>
        <w:rPr>
          <w:lang w:val="uk-UA"/>
        </w:rPr>
      </w:pPr>
      <w:r w:rsidRPr="001F2160">
        <w:rPr>
          <w:rStyle w:val="11pt"/>
          <w:rFonts w:ascii="Times New Roman" w:hAnsi="Times New Roman" w:cs="Times New Roman"/>
        </w:rPr>
        <w:t xml:space="preserve">1.  </w:t>
      </w:r>
      <w:r w:rsidRPr="001F2160">
        <w:rPr>
          <w:lang w:val="uk-UA"/>
        </w:rPr>
        <w:t xml:space="preserve">Валютою звітності, яка використовується для подання фінансової звітності, </w:t>
      </w:r>
      <w:r w:rsidR="00686EDC">
        <w:rPr>
          <w:lang w:val="uk-UA"/>
        </w:rPr>
        <w:t>є</w:t>
      </w:r>
      <w:r w:rsidRPr="001F2160">
        <w:rPr>
          <w:lang w:val="uk-UA"/>
        </w:rPr>
        <w:t xml:space="preserve"> національн</w:t>
      </w:r>
      <w:r w:rsidR="00686EDC">
        <w:rPr>
          <w:lang w:val="uk-UA"/>
        </w:rPr>
        <w:t>а</w:t>
      </w:r>
      <w:r w:rsidRPr="001F2160">
        <w:rPr>
          <w:lang w:val="uk-UA"/>
        </w:rPr>
        <w:t xml:space="preserve"> валют</w:t>
      </w:r>
      <w:r w:rsidR="00686EDC">
        <w:rPr>
          <w:lang w:val="uk-UA"/>
        </w:rPr>
        <w:t>а</w:t>
      </w:r>
      <w:r w:rsidRPr="001F2160">
        <w:rPr>
          <w:lang w:val="uk-UA"/>
        </w:rPr>
        <w:t xml:space="preserve"> України – гривня.</w:t>
      </w:r>
    </w:p>
    <w:p w:rsidR="001F2160" w:rsidRPr="009159D0" w:rsidRDefault="001F2160" w:rsidP="001F2160">
      <w:pPr>
        <w:jc w:val="both"/>
        <w:rPr>
          <w:lang w:val="uk-UA"/>
        </w:rPr>
      </w:pPr>
    </w:p>
    <w:p w:rsidR="001F2160" w:rsidRDefault="001F2160" w:rsidP="001F2160">
      <w:pPr>
        <w:ind w:firstLine="708"/>
        <w:jc w:val="both"/>
        <w:rPr>
          <w:lang w:val="uk-UA"/>
        </w:rPr>
      </w:pPr>
    </w:p>
    <w:p w:rsidR="00FD172F" w:rsidRPr="00F04820" w:rsidRDefault="00FD172F" w:rsidP="00FD172F">
      <w:pPr>
        <w:pStyle w:val="a4"/>
        <w:spacing w:after="0" w:line="276" w:lineRule="auto"/>
        <w:ind w:left="0"/>
        <w:jc w:val="both"/>
        <w:rPr>
          <w:b/>
        </w:rPr>
      </w:pPr>
      <w:r w:rsidRPr="00F04820">
        <w:rPr>
          <w:b/>
        </w:rPr>
        <w:t>Міський голова</w:t>
      </w:r>
      <w:r w:rsidRPr="00F04820">
        <w:rPr>
          <w:b/>
        </w:rPr>
        <w:tab/>
      </w:r>
      <w:r w:rsidRPr="00F04820">
        <w:rPr>
          <w:b/>
        </w:rPr>
        <w:tab/>
      </w:r>
      <w:r w:rsidRPr="00F04820">
        <w:rPr>
          <w:b/>
        </w:rPr>
        <w:tab/>
      </w:r>
      <w:r w:rsidRPr="00F04820">
        <w:rPr>
          <w:b/>
        </w:rPr>
        <w:tab/>
      </w:r>
      <w:r w:rsidRPr="00F04820">
        <w:rPr>
          <w:b/>
        </w:rPr>
        <w:tab/>
      </w:r>
      <w:r w:rsidRPr="00F04820">
        <w:rPr>
          <w:b/>
        </w:rPr>
        <w:tab/>
      </w:r>
      <w:r w:rsidRPr="00F04820">
        <w:rPr>
          <w:b/>
        </w:rPr>
        <w:tab/>
        <w:t>Олег СТОГНІЙ</w:t>
      </w:r>
    </w:p>
    <w:p w:rsidR="00FD172F" w:rsidRDefault="00FD172F" w:rsidP="00FD172F">
      <w:pPr>
        <w:suppressAutoHyphens/>
        <w:ind w:left="6804"/>
        <w:jc w:val="both"/>
        <w:rPr>
          <w:b/>
          <w:bCs/>
          <w:lang w:val="uk-UA" w:eastAsia="zh-CN"/>
        </w:rPr>
      </w:pPr>
    </w:p>
    <w:p w:rsidR="001F2160" w:rsidRDefault="001F2160" w:rsidP="001F2160">
      <w:pPr>
        <w:rPr>
          <w:lang w:val="uk-UA"/>
        </w:rPr>
      </w:pPr>
    </w:p>
    <w:p w:rsidR="001F2160" w:rsidRDefault="001F2160" w:rsidP="001F2160">
      <w:pPr>
        <w:rPr>
          <w:lang w:val="uk-UA"/>
        </w:rPr>
      </w:pPr>
    </w:p>
    <w:p w:rsidR="001F2160" w:rsidRDefault="001F2160" w:rsidP="001F2160">
      <w:pPr>
        <w:rPr>
          <w:lang w:val="uk-UA"/>
        </w:rPr>
      </w:pPr>
    </w:p>
    <w:p w:rsidR="001F2160" w:rsidRDefault="001F2160" w:rsidP="001F2160">
      <w:pPr>
        <w:rPr>
          <w:lang w:val="uk-UA"/>
        </w:rPr>
      </w:pPr>
    </w:p>
    <w:p w:rsidR="001F2160" w:rsidRDefault="001F2160" w:rsidP="001F2160">
      <w:pPr>
        <w:rPr>
          <w:lang w:val="uk-UA"/>
        </w:rPr>
      </w:pPr>
    </w:p>
    <w:p w:rsidR="00186D23" w:rsidRDefault="00186D23" w:rsidP="00570118">
      <w:pPr>
        <w:pStyle w:val="a4"/>
        <w:spacing w:after="0" w:line="276" w:lineRule="auto"/>
        <w:ind w:left="0"/>
        <w:jc w:val="both"/>
        <w:rPr>
          <w:b/>
        </w:rPr>
      </w:pPr>
    </w:p>
    <w:p w:rsidR="00186D23" w:rsidRDefault="00186D23" w:rsidP="00570118">
      <w:pPr>
        <w:pStyle w:val="a4"/>
        <w:spacing w:after="0" w:line="276" w:lineRule="auto"/>
        <w:ind w:left="0"/>
        <w:jc w:val="both"/>
        <w:rPr>
          <w:b/>
        </w:rPr>
      </w:pPr>
    </w:p>
    <w:p w:rsidR="00186D23" w:rsidRDefault="00186D23" w:rsidP="00570118">
      <w:pPr>
        <w:pStyle w:val="a4"/>
        <w:spacing w:after="0" w:line="276" w:lineRule="auto"/>
        <w:ind w:left="0"/>
        <w:jc w:val="both"/>
        <w:rPr>
          <w:b/>
        </w:rPr>
      </w:pPr>
    </w:p>
    <w:p w:rsidR="00186D23" w:rsidRDefault="00186D23" w:rsidP="00570118">
      <w:pPr>
        <w:pStyle w:val="a4"/>
        <w:spacing w:after="0" w:line="276" w:lineRule="auto"/>
        <w:ind w:left="0"/>
        <w:jc w:val="both"/>
      </w:pPr>
    </w:p>
    <w:p w:rsidR="00AC7B6A" w:rsidRDefault="00AC7B6A" w:rsidP="00570118">
      <w:pPr>
        <w:pStyle w:val="a4"/>
        <w:spacing w:after="0" w:line="276" w:lineRule="auto"/>
        <w:ind w:left="0"/>
        <w:jc w:val="both"/>
      </w:pPr>
    </w:p>
    <w:p w:rsidR="00AC7B6A" w:rsidRDefault="00AC7B6A" w:rsidP="00570118">
      <w:pPr>
        <w:pStyle w:val="a4"/>
        <w:spacing w:after="0" w:line="276" w:lineRule="auto"/>
        <w:ind w:left="0"/>
        <w:jc w:val="both"/>
      </w:pPr>
    </w:p>
    <w:p w:rsidR="00AC7B6A" w:rsidRDefault="00AC7B6A" w:rsidP="00570118">
      <w:pPr>
        <w:pStyle w:val="a4"/>
        <w:spacing w:after="0" w:line="276" w:lineRule="auto"/>
        <w:ind w:left="0"/>
        <w:jc w:val="both"/>
      </w:pPr>
    </w:p>
    <w:p w:rsidR="00FE398C" w:rsidRPr="00F22C7C" w:rsidRDefault="00FE398C" w:rsidP="00E00423">
      <w:pPr>
        <w:spacing w:line="271" w:lineRule="auto"/>
        <w:jc w:val="center"/>
        <w:rPr>
          <w:b/>
          <w:color w:val="000000"/>
        </w:rPr>
      </w:pPr>
      <w:r w:rsidRPr="00F22C7C">
        <w:rPr>
          <w:b/>
          <w:color w:val="000000"/>
        </w:rPr>
        <w:lastRenderedPageBreak/>
        <w:t>ПОЯСНЮВАЛЬНА ЗАПИСКА</w:t>
      </w:r>
    </w:p>
    <w:p w:rsidR="00AC7B6A" w:rsidRPr="00AC7B6A" w:rsidRDefault="00FE398C" w:rsidP="00E00423">
      <w:pPr>
        <w:pStyle w:val="a5"/>
        <w:spacing w:line="271" w:lineRule="auto"/>
        <w:jc w:val="center"/>
        <w:rPr>
          <w:lang w:val="ru-RU"/>
        </w:rPr>
      </w:pPr>
      <w:r w:rsidRPr="00F22C7C">
        <w:rPr>
          <w:b/>
          <w:color w:val="000000"/>
        </w:rPr>
        <w:t xml:space="preserve">до </w:t>
      </w:r>
      <w:proofErr w:type="spellStart"/>
      <w:r w:rsidRPr="00F22C7C">
        <w:rPr>
          <w:b/>
          <w:color w:val="000000"/>
        </w:rPr>
        <w:t>проєкту</w:t>
      </w:r>
      <w:proofErr w:type="spellEnd"/>
      <w:r w:rsidRPr="00F22C7C">
        <w:rPr>
          <w:b/>
          <w:color w:val="000000"/>
        </w:rPr>
        <w:t xml:space="preserve"> рішення Роменської міської ради</w:t>
      </w:r>
      <w:r w:rsidRPr="00F22C7C">
        <w:rPr>
          <w:b/>
        </w:rPr>
        <w:t xml:space="preserve"> від </w:t>
      </w:r>
      <w:r w:rsidRPr="00521144">
        <w:rPr>
          <w:b/>
        </w:rPr>
        <w:t>28</w:t>
      </w:r>
      <w:r w:rsidRPr="00F22C7C">
        <w:rPr>
          <w:b/>
        </w:rPr>
        <w:t>.0</w:t>
      </w:r>
      <w:r>
        <w:rPr>
          <w:b/>
        </w:rPr>
        <w:t>5</w:t>
      </w:r>
      <w:r w:rsidRPr="00F22C7C">
        <w:rPr>
          <w:b/>
        </w:rPr>
        <w:t>.202</w:t>
      </w:r>
      <w:r>
        <w:rPr>
          <w:b/>
        </w:rPr>
        <w:t>5</w:t>
      </w:r>
    </w:p>
    <w:p w:rsidR="00FE398C" w:rsidRDefault="00E00423" w:rsidP="00E00423">
      <w:pPr>
        <w:tabs>
          <w:tab w:val="left" w:pos="4962"/>
        </w:tabs>
        <w:spacing w:line="271" w:lineRule="auto"/>
        <w:jc w:val="center"/>
        <w:rPr>
          <w:lang w:eastAsia="en-US"/>
        </w:rPr>
      </w:pPr>
      <w:r>
        <w:rPr>
          <w:b/>
          <w:lang w:val="uk-UA" w:eastAsia="en-US"/>
        </w:rPr>
        <w:t>«</w:t>
      </w:r>
      <w:r w:rsidR="00FE398C" w:rsidRPr="00AC7B6A">
        <w:rPr>
          <w:b/>
          <w:lang w:eastAsia="en-US"/>
        </w:rPr>
        <w:t xml:space="preserve">Про </w:t>
      </w:r>
      <w:proofErr w:type="spellStart"/>
      <w:r w:rsidR="00FE398C" w:rsidRPr="00AC7B6A">
        <w:rPr>
          <w:b/>
          <w:lang w:eastAsia="en-US"/>
        </w:rPr>
        <w:t>затвердження</w:t>
      </w:r>
      <w:proofErr w:type="spellEnd"/>
      <w:r w:rsidR="00FE398C" w:rsidRPr="00AC7B6A">
        <w:rPr>
          <w:b/>
          <w:lang w:eastAsia="en-US"/>
        </w:rPr>
        <w:t xml:space="preserve"> </w:t>
      </w:r>
      <w:proofErr w:type="spellStart"/>
      <w:r w:rsidR="00FE398C" w:rsidRPr="00AC7B6A">
        <w:rPr>
          <w:b/>
          <w:lang w:eastAsia="en-US"/>
        </w:rPr>
        <w:t>положення</w:t>
      </w:r>
      <w:proofErr w:type="spellEnd"/>
      <w:r w:rsidR="00FE398C" w:rsidRPr="00AC7B6A">
        <w:rPr>
          <w:b/>
          <w:lang w:eastAsia="en-US"/>
        </w:rPr>
        <w:t xml:space="preserve"> про </w:t>
      </w:r>
      <w:proofErr w:type="spellStart"/>
      <w:r w:rsidR="00FE398C" w:rsidRPr="00AC7B6A">
        <w:rPr>
          <w:b/>
          <w:lang w:eastAsia="en-US"/>
        </w:rPr>
        <w:t>облікову</w:t>
      </w:r>
      <w:proofErr w:type="spellEnd"/>
      <w:r w:rsidR="00FE398C" w:rsidRPr="00AC7B6A">
        <w:rPr>
          <w:b/>
          <w:lang w:eastAsia="en-US"/>
        </w:rPr>
        <w:t xml:space="preserve"> </w:t>
      </w:r>
      <w:proofErr w:type="spellStart"/>
      <w:r w:rsidR="00FE398C" w:rsidRPr="00AC7B6A">
        <w:rPr>
          <w:b/>
          <w:lang w:eastAsia="en-US"/>
        </w:rPr>
        <w:t>політику</w:t>
      </w:r>
      <w:proofErr w:type="spellEnd"/>
      <w:r w:rsidR="00FE398C" w:rsidRPr="00AC7B6A">
        <w:rPr>
          <w:b/>
          <w:lang w:eastAsia="en-US"/>
        </w:rPr>
        <w:t xml:space="preserve"> </w:t>
      </w:r>
      <w:proofErr w:type="spellStart"/>
      <w:r w:rsidR="00FE398C" w:rsidRPr="00AC7B6A">
        <w:rPr>
          <w:b/>
          <w:lang w:eastAsia="en-US"/>
        </w:rPr>
        <w:t>Комунального</w:t>
      </w:r>
      <w:proofErr w:type="spellEnd"/>
      <w:r w:rsidR="00FE398C" w:rsidRPr="00AC7B6A">
        <w:rPr>
          <w:b/>
          <w:lang w:eastAsia="en-US"/>
        </w:rPr>
        <w:t xml:space="preserve"> </w:t>
      </w:r>
      <w:proofErr w:type="spellStart"/>
      <w:r w:rsidR="00FE398C" w:rsidRPr="00AC7B6A">
        <w:rPr>
          <w:b/>
          <w:lang w:eastAsia="en-US"/>
        </w:rPr>
        <w:t>некомерційного</w:t>
      </w:r>
      <w:proofErr w:type="spellEnd"/>
      <w:r w:rsidR="00FE398C" w:rsidRPr="00AC7B6A">
        <w:rPr>
          <w:b/>
          <w:lang w:eastAsia="en-US"/>
        </w:rPr>
        <w:t xml:space="preserve"> </w:t>
      </w:r>
      <w:proofErr w:type="spellStart"/>
      <w:r w:rsidR="00FE398C" w:rsidRPr="00AC7B6A">
        <w:rPr>
          <w:b/>
          <w:lang w:eastAsia="en-US"/>
        </w:rPr>
        <w:t>підприємства</w:t>
      </w:r>
      <w:proofErr w:type="spellEnd"/>
      <w:r w:rsidR="00FE398C" w:rsidRPr="00AC7B6A">
        <w:rPr>
          <w:b/>
          <w:lang w:eastAsia="en-US"/>
        </w:rPr>
        <w:t xml:space="preserve"> «</w:t>
      </w:r>
      <w:proofErr w:type="spellStart"/>
      <w:r w:rsidR="00FE398C" w:rsidRPr="00AC7B6A">
        <w:rPr>
          <w:b/>
          <w:lang w:eastAsia="en-US"/>
        </w:rPr>
        <w:t>Роменська</w:t>
      </w:r>
      <w:proofErr w:type="spellEnd"/>
      <w:r w:rsidR="00FE398C" w:rsidRPr="00AC7B6A">
        <w:rPr>
          <w:b/>
          <w:lang w:eastAsia="en-US"/>
        </w:rPr>
        <w:t xml:space="preserve"> центральна </w:t>
      </w:r>
      <w:proofErr w:type="spellStart"/>
      <w:r w:rsidR="00FE398C" w:rsidRPr="00AC7B6A">
        <w:rPr>
          <w:b/>
          <w:lang w:eastAsia="en-US"/>
        </w:rPr>
        <w:t>районна</w:t>
      </w:r>
      <w:proofErr w:type="spellEnd"/>
      <w:r w:rsidR="00FE398C" w:rsidRPr="00AC7B6A">
        <w:rPr>
          <w:b/>
          <w:lang w:eastAsia="en-US"/>
        </w:rPr>
        <w:t xml:space="preserve"> </w:t>
      </w:r>
      <w:proofErr w:type="spellStart"/>
      <w:r w:rsidR="00FE398C" w:rsidRPr="00AC7B6A">
        <w:rPr>
          <w:b/>
          <w:lang w:eastAsia="en-US"/>
        </w:rPr>
        <w:t>лікарня</w:t>
      </w:r>
      <w:proofErr w:type="spellEnd"/>
      <w:r w:rsidR="00FE398C" w:rsidRPr="00AC7B6A">
        <w:rPr>
          <w:b/>
          <w:lang w:eastAsia="en-US"/>
        </w:rPr>
        <w:t xml:space="preserve">» </w:t>
      </w:r>
      <w:proofErr w:type="spellStart"/>
      <w:r w:rsidR="00FE398C" w:rsidRPr="00AC7B6A">
        <w:rPr>
          <w:b/>
          <w:lang w:eastAsia="en-US"/>
        </w:rPr>
        <w:t>Роменської</w:t>
      </w:r>
      <w:proofErr w:type="spellEnd"/>
      <w:r w:rsidR="00FE398C" w:rsidRPr="00AC7B6A">
        <w:rPr>
          <w:b/>
          <w:lang w:eastAsia="en-US"/>
        </w:rPr>
        <w:t xml:space="preserve"> </w:t>
      </w:r>
      <w:proofErr w:type="spellStart"/>
      <w:r w:rsidR="00FE398C" w:rsidRPr="00AC7B6A">
        <w:rPr>
          <w:b/>
          <w:lang w:eastAsia="en-US"/>
        </w:rPr>
        <w:t>міської</w:t>
      </w:r>
      <w:proofErr w:type="spellEnd"/>
      <w:r w:rsidR="00FE398C" w:rsidRPr="00AC7B6A">
        <w:rPr>
          <w:b/>
          <w:lang w:eastAsia="en-US"/>
        </w:rPr>
        <w:t xml:space="preserve"> ради в </w:t>
      </w:r>
      <w:proofErr w:type="spellStart"/>
      <w:r w:rsidR="00FE398C" w:rsidRPr="00AC7B6A">
        <w:rPr>
          <w:b/>
          <w:lang w:eastAsia="en-US"/>
        </w:rPr>
        <w:t>новій</w:t>
      </w:r>
      <w:proofErr w:type="spellEnd"/>
      <w:r w:rsidR="00FE398C" w:rsidRPr="00AC7B6A">
        <w:rPr>
          <w:b/>
          <w:lang w:eastAsia="en-US"/>
        </w:rPr>
        <w:t xml:space="preserve"> </w:t>
      </w:r>
      <w:proofErr w:type="spellStart"/>
      <w:r w:rsidR="00FE398C" w:rsidRPr="00AC7B6A">
        <w:rPr>
          <w:b/>
          <w:lang w:eastAsia="en-US"/>
        </w:rPr>
        <w:t>редакції</w:t>
      </w:r>
      <w:proofErr w:type="spellEnd"/>
      <w:r>
        <w:rPr>
          <w:b/>
          <w:lang w:val="uk-UA" w:eastAsia="en-US"/>
        </w:rPr>
        <w:t>»</w:t>
      </w:r>
    </w:p>
    <w:p w:rsidR="00FE398C" w:rsidRDefault="00FE398C" w:rsidP="00FE398C">
      <w:pPr>
        <w:pStyle w:val="a4"/>
        <w:spacing w:after="0" w:line="276" w:lineRule="auto"/>
        <w:ind w:left="0" w:firstLine="425"/>
        <w:jc w:val="both"/>
        <w:rPr>
          <w:lang w:eastAsia="en-US"/>
        </w:rPr>
      </w:pPr>
    </w:p>
    <w:p w:rsidR="00FE398C" w:rsidRDefault="00FE398C" w:rsidP="00E00423">
      <w:pPr>
        <w:pStyle w:val="a4"/>
        <w:spacing w:line="271" w:lineRule="auto"/>
        <w:ind w:left="0" w:firstLine="567"/>
        <w:jc w:val="both"/>
        <w:rPr>
          <w:rFonts w:eastAsia="Calibri"/>
        </w:rPr>
      </w:pPr>
      <w:proofErr w:type="spellStart"/>
      <w:r w:rsidRPr="00F22C7C">
        <w:rPr>
          <w:lang w:eastAsia="en-US"/>
        </w:rPr>
        <w:t>Проєкт</w:t>
      </w:r>
      <w:proofErr w:type="spellEnd"/>
      <w:r w:rsidRPr="00F22C7C">
        <w:rPr>
          <w:lang w:eastAsia="en-US"/>
        </w:rPr>
        <w:t xml:space="preserve"> рішення розроблено </w:t>
      </w:r>
      <w:r>
        <w:rPr>
          <w:lang w:eastAsia="en-US"/>
        </w:rPr>
        <w:t>в</w:t>
      </w:r>
      <w:r>
        <w:t xml:space="preserve">ідповідно до статті 26 Закону України «Про місцеве самоврядування», на підставі </w:t>
      </w:r>
      <w:r w:rsidRPr="00ED67E1">
        <w:t>п</w:t>
      </w:r>
      <w:r w:rsidR="00E00423">
        <w:t xml:space="preserve">ункту </w:t>
      </w:r>
      <w:r w:rsidRPr="00ED67E1">
        <w:rPr>
          <w:iCs/>
          <w:szCs w:val="23"/>
          <w:shd w:val="clear" w:color="auto" w:fill="FFFFFF"/>
        </w:rPr>
        <w:t>14.1.138 Податкового кодексу України від 02.12.2010 р. № 2755-VI</w:t>
      </w:r>
      <w:r w:rsidRPr="00ED67E1">
        <w:rPr>
          <w:szCs w:val="23"/>
          <w:shd w:val="clear" w:color="auto" w:fill="FFFFFF"/>
        </w:rPr>
        <w:t xml:space="preserve">, </w:t>
      </w:r>
      <w:r w:rsidRPr="00ED67E1">
        <w:rPr>
          <w:rFonts w:eastAsia="Calibri"/>
        </w:rPr>
        <w:t xml:space="preserve">відповідно до Закону </w:t>
      </w:r>
      <w:r w:rsidRPr="00E21010">
        <w:rPr>
          <w:rFonts w:eastAsia="Calibri"/>
        </w:rPr>
        <w:t xml:space="preserve">України </w:t>
      </w:r>
      <w:r w:rsidR="00E00423" w:rsidRPr="00E21010">
        <w:rPr>
          <w:rFonts w:eastAsia="Calibri"/>
        </w:rPr>
        <w:t xml:space="preserve">від 16.07.1999 № 996-XIV </w:t>
      </w:r>
      <w:r w:rsidRPr="00E21010">
        <w:rPr>
          <w:rFonts w:eastAsia="Calibri"/>
        </w:rPr>
        <w:t xml:space="preserve">«Про бухгалтерський облік та фінансову звітність в Україні», наказу Міністерства фінансів України </w:t>
      </w:r>
      <w:r w:rsidR="00E00423" w:rsidRPr="00E21010">
        <w:rPr>
          <w:rFonts w:eastAsia="Calibri"/>
        </w:rPr>
        <w:t>від 30.11.1999</w:t>
      </w:r>
      <w:r w:rsidR="00E00423" w:rsidRPr="00ED67E1">
        <w:rPr>
          <w:rFonts w:eastAsia="Calibri"/>
        </w:rPr>
        <w:t xml:space="preserve"> № 291 </w:t>
      </w:r>
      <w:r w:rsidRPr="00ED67E1">
        <w:rPr>
          <w:rFonts w:eastAsia="Calibri"/>
        </w:rPr>
        <w:t>«Про затвердження Плану рахунків бухгалтерського обліку та Інструкції про його застосування»</w:t>
      </w:r>
      <w:r>
        <w:rPr>
          <w:rFonts w:eastAsia="Calibri"/>
        </w:rPr>
        <w:t>.</w:t>
      </w:r>
    </w:p>
    <w:p w:rsidR="00FE398C" w:rsidRDefault="00FE398C" w:rsidP="00E00423">
      <w:pPr>
        <w:pStyle w:val="a4"/>
        <w:spacing w:line="271" w:lineRule="auto"/>
        <w:ind w:left="0" w:firstLine="567"/>
        <w:jc w:val="both"/>
      </w:pPr>
      <w:r>
        <w:rPr>
          <w:rFonts w:eastAsia="Calibri"/>
        </w:rPr>
        <w:t>Д</w:t>
      </w:r>
      <w:r w:rsidRPr="00ED67E1">
        <w:rPr>
          <w:rFonts w:eastAsia="Calibri"/>
        </w:rPr>
        <w:t>ля забезпечення  дотримання єдиної методики відображення господарських операцій</w:t>
      </w:r>
      <w:r>
        <w:rPr>
          <w:rFonts w:eastAsia="Calibri"/>
        </w:rPr>
        <w:t xml:space="preserve"> пропонується в</w:t>
      </w:r>
      <w:r>
        <w:t xml:space="preserve">нести </w:t>
      </w:r>
      <w:r w:rsidR="00E00423" w:rsidRPr="00E21010">
        <w:t>такі</w:t>
      </w:r>
      <w:r w:rsidR="00E00423" w:rsidRPr="00E00423">
        <w:rPr>
          <w:color w:val="00B0F0"/>
        </w:rPr>
        <w:t xml:space="preserve"> </w:t>
      </w:r>
      <w:r>
        <w:t>зміни до Положення про облікову політику підприємства КНП «Роменська ЦРЛ» РМР (далі  - Положення):</w:t>
      </w:r>
    </w:p>
    <w:p w:rsidR="00FE398C" w:rsidRDefault="00E00423" w:rsidP="00E00423">
      <w:pPr>
        <w:pStyle w:val="a5"/>
        <w:spacing w:after="120" w:line="271" w:lineRule="auto"/>
        <w:ind w:firstLine="567"/>
        <w:jc w:val="both"/>
      </w:pPr>
      <w:r>
        <w:tab/>
        <w:t xml:space="preserve">1) </w:t>
      </w:r>
      <w:r w:rsidR="00FE398C">
        <w:t>п</w:t>
      </w:r>
      <w:r>
        <w:t xml:space="preserve">ункт </w:t>
      </w:r>
      <w:r w:rsidR="00FE398C">
        <w:t xml:space="preserve">2 розділу І Загальні положення викласти </w:t>
      </w:r>
      <w:r>
        <w:t>в</w:t>
      </w:r>
      <w:r w:rsidR="00FE398C">
        <w:t xml:space="preserve"> такій редакції «</w:t>
      </w:r>
      <w:r>
        <w:t xml:space="preserve">2. </w:t>
      </w:r>
      <w:r w:rsidR="00FE398C">
        <w:t>Підприємство застосовує журнально-ордерну систему обліку»</w:t>
      </w:r>
      <w:r>
        <w:t>;</w:t>
      </w:r>
    </w:p>
    <w:p w:rsidR="00FE398C" w:rsidRDefault="00FE398C" w:rsidP="00E00423">
      <w:pPr>
        <w:pStyle w:val="a5"/>
        <w:spacing w:after="120" w:line="271" w:lineRule="auto"/>
        <w:ind w:firstLine="567"/>
        <w:jc w:val="both"/>
      </w:pPr>
      <w:r>
        <w:tab/>
      </w:r>
      <w:r w:rsidR="00E00423">
        <w:t xml:space="preserve">2) </w:t>
      </w:r>
      <w:r>
        <w:t>доповнити п</w:t>
      </w:r>
      <w:r w:rsidR="00E00423">
        <w:t xml:space="preserve">ункт </w:t>
      </w:r>
      <w:r>
        <w:t>1  розділ</w:t>
      </w:r>
      <w:r w:rsidR="00E00423">
        <w:t>у</w:t>
      </w:r>
      <w:r>
        <w:t xml:space="preserve"> ІІ </w:t>
      </w:r>
      <w:r w:rsidR="00E00423">
        <w:t>«</w:t>
      </w:r>
      <w:r>
        <w:t>Підписання документів</w:t>
      </w:r>
      <w:r w:rsidR="00E00423">
        <w:t>» словами</w:t>
      </w:r>
      <w:r>
        <w:t xml:space="preserve"> «та заступником головного лікаря з поліклінічної роботи»</w:t>
      </w:r>
      <w:r w:rsidR="00E00423">
        <w:t>;</w:t>
      </w:r>
    </w:p>
    <w:p w:rsidR="00FE398C" w:rsidRPr="00E00423" w:rsidRDefault="00FE398C" w:rsidP="00E00423">
      <w:pPr>
        <w:pStyle w:val="a5"/>
        <w:spacing w:after="120" w:line="271" w:lineRule="auto"/>
        <w:ind w:firstLine="567"/>
        <w:jc w:val="both"/>
      </w:pPr>
      <w:r w:rsidRPr="00E00423">
        <w:tab/>
      </w:r>
      <w:r w:rsidR="00E00423" w:rsidRPr="00E00423">
        <w:t xml:space="preserve">3) викласти в новій редакції </w:t>
      </w:r>
      <w:r w:rsidRPr="00E00423">
        <w:t>п</w:t>
      </w:r>
      <w:r w:rsidR="00E00423" w:rsidRPr="00E00423">
        <w:t>ункт</w:t>
      </w:r>
      <w:r w:rsidRPr="00E00423">
        <w:t xml:space="preserve"> 3 розділу </w:t>
      </w:r>
      <w:r w:rsidR="00E00423">
        <w:rPr>
          <w:lang w:val="en-US"/>
        </w:rPr>
        <w:t>IV</w:t>
      </w:r>
      <w:r w:rsidR="00E00423" w:rsidRPr="009159D0">
        <w:rPr>
          <w:lang w:val="ru-RU"/>
        </w:rPr>
        <w:t xml:space="preserve"> </w:t>
      </w:r>
      <w:r w:rsidR="00E00423" w:rsidRPr="00E00423">
        <w:t>«</w:t>
      </w:r>
      <w:r w:rsidRPr="00E00423">
        <w:t>Інвентаризація</w:t>
      </w:r>
      <w:r w:rsidR="00E00423" w:rsidRPr="00E00423">
        <w:t>»:</w:t>
      </w:r>
      <w:r w:rsidRPr="00E00423">
        <w:t xml:space="preserve"> «</w:t>
      </w:r>
      <w:r w:rsidR="00E00423">
        <w:t xml:space="preserve">3. </w:t>
      </w:r>
      <w:r w:rsidR="009E4062">
        <w:rPr>
          <w:rFonts w:eastAsia="Calibri"/>
        </w:rPr>
        <w:t>Комісії</w:t>
      </w:r>
      <w:r w:rsidR="00E00423" w:rsidRPr="00E00423">
        <w:rPr>
          <w:rFonts w:eastAsia="Calibri"/>
        </w:rPr>
        <w:t xml:space="preserve"> щороку</w:t>
      </w:r>
      <w:r w:rsidR="009E4062">
        <w:rPr>
          <w:rFonts w:eastAsia="Calibri"/>
        </w:rPr>
        <w:t xml:space="preserve"> проводити</w:t>
      </w:r>
      <w:r w:rsidR="00E00423">
        <w:rPr>
          <w:rFonts w:eastAsia="Calibri"/>
        </w:rPr>
        <w:t xml:space="preserve"> повну інвентаризацію основних засобів, нематеріальних активів, товарно-матеріальних цінностей, грошових коштів, документів та розрахунків із перевіркою їх фактичної наявності та документального підтвердження у терміни, визначені </w:t>
      </w:r>
      <w:r w:rsidR="00E00423" w:rsidRPr="00E00423">
        <w:rPr>
          <w:rFonts w:eastAsia="Calibri"/>
        </w:rPr>
        <w:t>законодавством.</w:t>
      </w:r>
      <w:r w:rsidRPr="00E00423">
        <w:t>»</w:t>
      </w:r>
      <w:r w:rsidR="00E00423" w:rsidRPr="00E00423">
        <w:t>;</w:t>
      </w:r>
    </w:p>
    <w:p w:rsidR="00FE398C" w:rsidRDefault="00FE398C" w:rsidP="00E00423">
      <w:pPr>
        <w:pStyle w:val="a5"/>
        <w:spacing w:after="120" w:line="271" w:lineRule="auto"/>
        <w:ind w:firstLine="567"/>
        <w:jc w:val="both"/>
      </w:pPr>
      <w:r>
        <w:tab/>
      </w:r>
      <w:r w:rsidR="00E00423">
        <w:t xml:space="preserve">4) викласти в новій редакції </w:t>
      </w:r>
      <w:r>
        <w:t>п</w:t>
      </w:r>
      <w:r w:rsidR="00E00423">
        <w:t xml:space="preserve">ункт </w:t>
      </w:r>
      <w:r>
        <w:t xml:space="preserve">8 розділу VI </w:t>
      </w:r>
      <w:r w:rsidR="00E00423">
        <w:t>«</w:t>
      </w:r>
      <w:r>
        <w:t>Бухгалтерський облік</w:t>
      </w:r>
      <w:r w:rsidR="00E00423">
        <w:t>»:</w:t>
      </w:r>
      <w:r>
        <w:t xml:space="preserve"> «</w:t>
      </w:r>
      <w:r w:rsidR="00E00423">
        <w:t xml:space="preserve">8. </w:t>
      </w:r>
      <w:r>
        <w:t>Для</w:t>
      </w:r>
      <w:r w:rsidR="00A811E8">
        <w:t xml:space="preserve"> обліку витрат використовувати </w:t>
      </w:r>
      <w:r>
        <w:t>рахунки 8 та 9 класу»</w:t>
      </w:r>
      <w:r w:rsidR="00E00423">
        <w:t>;</w:t>
      </w:r>
    </w:p>
    <w:p w:rsidR="00FE398C" w:rsidRDefault="00FE398C" w:rsidP="00E00423">
      <w:pPr>
        <w:pStyle w:val="a5"/>
        <w:spacing w:after="120" w:line="271" w:lineRule="auto"/>
        <w:ind w:firstLine="567"/>
        <w:jc w:val="both"/>
      </w:pPr>
      <w:r>
        <w:tab/>
      </w:r>
      <w:r w:rsidR="00E00423">
        <w:t xml:space="preserve">5) вилучити </w:t>
      </w:r>
      <w:r>
        <w:t>п</w:t>
      </w:r>
      <w:r w:rsidR="00E00423">
        <w:t xml:space="preserve">ункт </w:t>
      </w:r>
      <w:r>
        <w:t xml:space="preserve">5 розділу VIII </w:t>
      </w:r>
      <w:r w:rsidR="00E00423">
        <w:t>«Запаси».</w:t>
      </w:r>
    </w:p>
    <w:p w:rsidR="00FE398C" w:rsidRDefault="00FE398C" w:rsidP="00FE398C">
      <w:pPr>
        <w:tabs>
          <w:tab w:val="left" w:pos="0"/>
        </w:tabs>
        <w:spacing w:line="276" w:lineRule="auto"/>
        <w:jc w:val="both"/>
        <w:rPr>
          <w:color w:val="000000"/>
          <w:lang w:eastAsia="en-US"/>
        </w:rPr>
      </w:pPr>
    </w:p>
    <w:p w:rsidR="00E00423" w:rsidRDefault="00E00423" w:rsidP="00FE398C">
      <w:pPr>
        <w:tabs>
          <w:tab w:val="left" w:pos="0"/>
        </w:tabs>
        <w:spacing w:line="276" w:lineRule="auto"/>
        <w:jc w:val="both"/>
        <w:rPr>
          <w:color w:val="000000"/>
          <w:lang w:eastAsia="en-US"/>
        </w:rPr>
      </w:pPr>
    </w:p>
    <w:p w:rsidR="00FE398C" w:rsidRDefault="00FE398C" w:rsidP="00FE398C">
      <w:pPr>
        <w:tabs>
          <w:tab w:val="left" w:pos="0"/>
        </w:tabs>
        <w:spacing w:line="276" w:lineRule="auto"/>
        <w:jc w:val="both"/>
        <w:rPr>
          <w:color w:val="000000"/>
          <w:lang w:eastAsia="en-US"/>
        </w:rPr>
      </w:pPr>
    </w:p>
    <w:p w:rsidR="00FE398C" w:rsidRPr="00F22C7C" w:rsidRDefault="00FE398C" w:rsidP="00FE398C">
      <w:pPr>
        <w:ind w:left="567" w:hanging="567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Головний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лікар</w:t>
      </w:r>
      <w:proofErr w:type="spellEnd"/>
      <w:r>
        <w:rPr>
          <w:b/>
          <w:color w:val="000000"/>
        </w:rPr>
        <w:t xml:space="preserve"> КНП «</w:t>
      </w:r>
      <w:proofErr w:type="spellStart"/>
      <w:r>
        <w:rPr>
          <w:b/>
          <w:color w:val="000000"/>
        </w:rPr>
        <w:t>Роменська</w:t>
      </w:r>
      <w:proofErr w:type="spellEnd"/>
      <w:r>
        <w:rPr>
          <w:b/>
          <w:color w:val="000000"/>
        </w:rPr>
        <w:t xml:space="preserve"> ЦРЛ» РМР       </w:t>
      </w:r>
      <w:r w:rsidRPr="00F22C7C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Валентина ГУНЬКОВА</w:t>
      </w:r>
    </w:p>
    <w:p w:rsidR="00FE398C" w:rsidRPr="00F22C7C" w:rsidRDefault="00FE398C" w:rsidP="00FE398C">
      <w:pPr>
        <w:ind w:left="567" w:hanging="567"/>
        <w:jc w:val="both"/>
        <w:rPr>
          <w:b/>
          <w:color w:val="FF0000"/>
        </w:rPr>
      </w:pPr>
      <w:r w:rsidRPr="00F22C7C">
        <w:rPr>
          <w:b/>
          <w:color w:val="FF0000"/>
        </w:rPr>
        <w:tab/>
      </w:r>
    </w:p>
    <w:p w:rsidR="00FE398C" w:rsidRPr="00F22C7C" w:rsidRDefault="00FE398C" w:rsidP="00FE398C">
      <w:pPr>
        <w:ind w:left="567" w:hanging="567"/>
        <w:jc w:val="both"/>
        <w:rPr>
          <w:b/>
          <w:color w:val="000000"/>
        </w:rPr>
      </w:pPr>
      <w:proofErr w:type="spellStart"/>
      <w:r w:rsidRPr="00F22C7C">
        <w:rPr>
          <w:b/>
          <w:color w:val="000000"/>
        </w:rPr>
        <w:t>Погоджено</w:t>
      </w:r>
      <w:proofErr w:type="spellEnd"/>
    </w:p>
    <w:p w:rsidR="00FE398C" w:rsidRDefault="00FE398C" w:rsidP="00FE398C">
      <w:pPr>
        <w:spacing w:line="276" w:lineRule="auto"/>
        <w:jc w:val="both"/>
        <w:rPr>
          <w:b/>
        </w:rPr>
      </w:pPr>
      <w:r w:rsidRPr="00F22C7C">
        <w:rPr>
          <w:b/>
          <w:color w:val="000000"/>
        </w:rPr>
        <w:t xml:space="preserve">Заступник </w:t>
      </w:r>
      <w:proofErr w:type="spellStart"/>
      <w:r w:rsidRPr="00F22C7C">
        <w:rPr>
          <w:b/>
          <w:color w:val="000000"/>
        </w:rPr>
        <w:t>міського</w:t>
      </w:r>
      <w:proofErr w:type="spellEnd"/>
      <w:r w:rsidRPr="00F22C7C">
        <w:rPr>
          <w:b/>
          <w:color w:val="000000"/>
        </w:rPr>
        <w:t xml:space="preserve"> </w:t>
      </w:r>
      <w:proofErr w:type="spellStart"/>
      <w:r w:rsidRPr="00F22C7C">
        <w:rPr>
          <w:b/>
          <w:color w:val="000000"/>
        </w:rPr>
        <w:t>голови</w:t>
      </w:r>
      <w:proofErr w:type="spellEnd"/>
      <w:r w:rsidRPr="00F22C7C">
        <w:rPr>
          <w:b/>
          <w:color w:val="000000"/>
        </w:rPr>
        <w:t xml:space="preserve"> </w:t>
      </w:r>
      <w:r w:rsidRPr="00F22C7C">
        <w:rPr>
          <w:b/>
          <w:color w:val="FF0000"/>
        </w:rPr>
        <w:tab/>
      </w:r>
      <w:r w:rsidRPr="00F22C7C">
        <w:rPr>
          <w:b/>
          <w:color w:val="FF0000"/>
        </w:rPr>
        <w:tab/>
      </w:r>
      <w:r w:rsidRPr="00F22C7C">
        <w:rPr>
          <w:b/>
          <w:color w:val="FF0000"/>
        </w:rPr>
        <w:tab/>
      </w:r>
      <w:r w:rsidRPr="00F22C7C">
        <w:rPr>
          <w:b/>
          <w:color w:val="FF0000"/>
        </w:rPr>
        <w:tab/>
      </w:r>
      <w:r w:rsidRPr="00F22C7C">
        <w:rPr>
          <w:b/>
        </w:rPr>
        <w:tab/>
      </w:r>
      <w:r>
        <w:rPr>
          <w:b/>
        </w:rPr>
        <w:t xml:space="preserve">    </w:t>
      </w:r>
      <w:r w:rsidRPr="00F22C7C">
        <w:rPr>
          <w:b/>
        </w:rPr>
        <w:t xml:space="preserve"> </w:t>
      </w:r>
      <w:proofErr w:type="spellStart"/>
      <w:r>
        <w:rPr>
          <w:b/>
        </w:rPr>
        <w:t>Лілія</w:t>
      </w:r>
      <w:proofErr w:type="spellEnd"/>
      <w:r>
        <w:rPr>
          <w:b/>
        </w:rPr>
        <w:t xml:space="preserve"> ГОРОДЕЦЬКА</w:t>
      </w:r>
    </w:p>
    <w:p w:rsidR="00FE398C" w:rsidRPr="00F22C7C" w:rsidRDefault="00FE398C" w:rsidP="00FE398C">
      <w:pPr>
        <w:tabs>
          <w:tab w:val="left" w:pos="0"/>
        </w:tabs>
        <w:spacing w:line="276" w:lineRule="auto"/>
        <w:jc w:val="both"/>
        <w:rPr>
          <w:color w:val="000000"/>
          <w:lang w:eastAsia="en-US"/>
        </w:rPr>
      </w:pPr>
    </w:p>
    <w:p w:rsidR="00AC7B6A" w:rsidRDefault="00AC7B6A" w:rsidP="00AC7B6A">
      <w:pPr>
        <w:pStyle w:val="a5"/>
        <w:jc w:val="both"/>
      </w:pPr>
    </w:p>
    <w:sectPr w:rsidR="00AC7B6A" w:rsidSect="00AF41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21449"/>
    <w:multiLevelType w:val="hybridMultilevel"/>
    <w:tmpl w:val="B30C7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1A"/>
    <w:rsid w:val="00033319"/>
    <w:rsid w:val="000C0E83"/>
    <w:rsid w:val="000D30DE"/>
    <w:rsid w:val="000E753D"/>
    <w:rsid w:val="00145F01"/>
    <w:rsid w:val="00186D23"/>
    <w:rsid w:val="001E0E74"/>
    <w:rsid w:val="001E2E58"/>
    <w:rsid w:val="001F2160"/>
    <w:rsid w:val="002619AA"/>
    <w:rsid w:val="00285189"/>
    <w:rsid w:val="002920D7"/>
    <w:rsid w:val="002A75E5"/>
    <w:rsid w:val="002B41BD"/>
    <w:rsid w:val="003345B0"/>
    <w:rsid w:val="00402DC6"/>
    <w:rsid w:val="00441213"/>
    <w:rsid w:val="00472E06"/>
    <w:rsid w:val="00535C83"/>
    <w:rsid w:val="00547A82"/>
    <w:rsid w:val="00570118"/>
    <w:rsid w:val="005967B0"/>
    <w:rsid w:val="005A0458"/>
    <w:rsid w:val="00640C72"/>
    <w:rsid w:val="006573FB"/>
    <w:rsid w:val="00686EDC"/>
    <w:rsid w:val="00712606"/>
    <w:rsid w:val="00733712"/>
    <w:rsid w:val="00737E2B"/>
    <w:rsid w:val="007417CA"/>
    <w:rsid w:val="00751ABE"/>
    <w:rsid w:val="007B0B72"/>
    <w:rsid w:val="00806429"/>
    <w:rsid w:val="008317FC"/>
    <w:rsid w:val="0084024C"/>
    <w:rsid w:val="009159D0"/>
    <w:rsid w:val="009215C5"/>
    <w:rsid w:val="009326FE"/>
    <w:rsid w:val="009518E0"/>
    <w:rsid w:val="00953004"/>
    <w:rsid w:val="009B3408"/>
    <w:rsid w:val="009E4062"/>
    <w:rsid w:val="00A811E8"/>
    <w:rsid w:val="00AC7B6A"/>
    <w:rsid w:val="00AD7365"/>
    <w:rsid w:val="00AD7AB8"/>
    <w:rsid w:val="00AE70A6"/>
    <w:rsid w:val="00AF416B"/>
    <w:rsid w:val="00BD0EFB"/>
    <w:rsid w:val="00CA04FD"/>
    <w:rsid w:val="00D23B51"/>
    <w:rsid w:val="00D24F1A"/>
    <w:rsid w:val="00D5502D"/>
    <w:rsid w:val="00D76882"/>
    <w:rsid w:val="00D77F57"/>
    <w:rsid w:val="00DC436C"/>
    <w:rsid w:val="00E00423"/>
    <w:rsid w:val="00E21010"/>
    <w:rsid w:val="00EA647C"/>
    <w:rsid w:val="00EB5ECD"/>
    <w:rsid w:val="00F04820"/>
    <w:rsid w:val="00F408AC"/>
    <w:rsid w:val="00F66F83"/>
    <w:rsid w:val="00FA05C5"/>
    <w:rsid w:val="00FD172F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6CE74C-D954-486F-93AC-5AF31E58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4F1A"/>
    <w:rPr>
      <w:sz w:val="24"/>
      <w:szCs w:val="24"/>
      <w:lang w:val="ru-RU" w:eastAsia="ru-RU"/>
    </w:rPr>
  </w:style>
  <w:style w:type="paragraph" w:styleId="1">
    <w:name w:val="heading 1"/>
    <w:aliases w:val="Знак,Знак Знак Знак Знак"/>
    <w:basedOn w:val="a"/>
    <w:next w:val="a"/>
    <w:link w:val="10"/>
    <w:qFormat/>
    <w:rsid w:val="00D24F1A"/>
    <w:pPr>
      <w:keepNext/>
      <w:outlineLvl w:val="0"/>
    </w:pPr>
    <w:rPr>
      <w:lang w:val="uk-UA"/>
    </w:rPr>
  </w:style>
  <w:style w:type="paragraph" w:styleId="3">
    <w:name w:val="heading 3"/>
    <w:basedOn w:val="a"/>
    <w:next w:val="a"/>
    <w:qFormat/>
    <w:rsid w:val="00D24F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F1A"/>
    <w:rPr>
      <w:color w:val="0000FF"/>
      <w:u w:val="single"/>
    </w:rPr>
  </w:style>
  <w:style w:type="character" w:customStyle="1" w:styleId="10">
    <w:name w:val="Заголовок 1 Знак"/>
    <w:aliases w:val="Знак Знак,Знак Знак Знак Знак Знак"/>
    <w:link w:val="1"/>
    <w:locked/>
    <w:rsid w:val="00D24F1A"/>
    <w:rPr>
      <w:sz w:val="24"/>
      <w:szCs w:val="24"/>
      <w:lang w:val="uk-UA" w:eastAsia="ru-RU" w:bidi="ar-SA"/>
    </w:rPr>
  </w:style>
  <w:style w:type="paragraph" w:styleId="a4">
    <w:name w:val="Body Text Indent"/>
    <w:basedOn w:val="a"/>
    <w:rsid w:val="00D24F1A"/>
    <w:pPr>
      <w:spacing w:after="120"/>
      <w:ind w:left="283"/>
    </w:pPr>
    <w:rPr>
      <w:lang w:val="uk-UA"/>
    </w:rPr>
  </w:style>
  <w:style w:type="paragraph" w:styleId="2">
    <w:name w:val="Body Text 2"/>
    <w:basedOn w:val="a"/>
    <w:semiHidden/>
    <w:rsid w:val="00D24F1A"/>
    <w:pPr>
      <w:spacing w:after="120" w:line="480" w:lineRule="auto"/>
    </w:pPr>
    <w:rPr>
      <w:lang w:val="uk-UA"/>
    </w:rPr>
  </w:style>
  <w:style w:type="paragraph" w:styleId="a5">
    <w:name w:val="No Spacing"/>
    <w:uiPriority w:val="1"/>
    <w:qFormat/>
    <w:rsid w:val="000E753D"/>
    <w:rPr>
      <w:sz w:val="24"/>
      <w:szCs w:val="24"/>
    </w:rPr>
  </w:style>
  <w:style w:type="character" w:customStyle="1" w:styleId="a6">
    <w:name w:val="Основний текст_"/>
    <w:link w:val="11"/>
    <w:rsid w:val="001F216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ий текст1"/>
    <w:basedOn w:val="a"/>
    <w:link w:val="a6"/>
    <w:rsid w:val="001F2160"/>
    <w:pPr>
      <w:widowControl w:val="0"/>
      <w:shd w:val="clear" w:color="auto" w:fill="FFFFFF"/>
      <w:spacing w:line="245" w:lineRule="exact"/>
      <w:jc w:val="center"/>
    </w:pPr>
    <w:rPr>
      <w:rFonts w:ascii="Arial" w:eastAsia="Arial" w:hAnsi="Arial" w:cs="Arial"/>
      <w:sz w:val="21"/>
      <w:szCs w:val="21"/>
      <w:lang w:val="en-US" w:eastAsia="en-US"/>
    </w:rPr>
  </w:style>
  <w:style w:type="paragraph" w:customStyle="1" w:styleId="110">
    <w:name w:val="Кольоровий список — акцент 11"/>
    <w:basedOn w:val="a"/>
    <w:uiPriority w:val="34"/>
    <w:qFormat/>
    <w:rsid w:val="001F2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ий текст + 11 pt;Напівжирний"/>
    <w:rsid w:val="001F21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7">
    <w:name w:val="Balloon Text"/>
    <w:basedOn w:val="a"/>
    <w:link w:val="a8"/>
    <w:rsid w:val="008317F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8317F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7426</Words>
  <Characters>4234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Роменська Црл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</dc:creator>
  <cp:keywords/>
  <cp:lastModifiedBy>admin</cp:lastModifiedBy>
  <cp:revision>2</cp:revision>
  <cp:lastPrinted>2025-05-21T13:19:00Z</cp:lastPrinted>
  <dcterms:created xsi:type="dcterms:W3CDTF">2025-05-30T07:07:00Z</dcterms:created>
  <dcterms:modified xsi:type="dcterms:W3CDTF">2025-05-30T07:07:00Z</dcterms:modified>
</cp:coreProperties>
</file>