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9C" w:rsidRPr="009F1342" w:rsidRDefault="00704BDC" w:rsidP="00BF099C">
      <w:pPr>
        <w:tabs>
          <w:tab w:val="left" w:pos="7938"/>
        </w:tabs>
        <w:ind w:left="284" w:hanging="284"/>
        <w:jc w:val="center"/>
      </w:pPr>
      <w:r w:rsidRPr="004F2672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РОМЕНСЬКА МІСЬКА РАДА СУМСЬКОЇ ОБЛАСТІ</w:t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ВОСЬМЕ СКЛИКАННЯ</w:t>
      </w:r>
    </w:p>
    <w:p w:rsidR="00BF099C" w:rsidRPr="009F1342" w:rsidRDefault="00E37B81" w:rsidP="00BF099C">
      <w:pPr>
        <w:spacing w:before="120" w:after="120"/>
        <w:ind w:left="284" w:hanging="284"/>
        <w:jc w:val="center"/>
        <w:rPr>
          <w:b/>
        </w:rPr>
      </w:pPr>
      <w:r>
        <w:rPr>
          <w:b/>
        </w:rPr>
        <w:t>ДЕВ’ЯНОСТА</w:t>
      </w:r>
      <w:r w:rsidR="00BF099C" w:rsidRPr="009F1342">
        <w:rPr>
          <w:b/>
        </w:rPr>
        <w:t xml:space="preserve"> СЕСІЯ </w:t>
      </w:r>
    </w:p>
    <w:p w:rsidR="00BF099C" w:rsidRDefault="00BF099C" w:rsidP="00F27B29">
      <w:pPr>
        <w:spacing w:after="120"/>
        <w:ind w:left="284" w:hanging="284"/>
        <w:jc w:val="center"/>
        <w:rPr>
          <w:b/>
        </w:rPr>
      </w:pPr>
      <w:r w:rsidRPr="009F1342">
        <w:rPr>
          <w:b/>
        </w:rPr>
        <w:t>РІШЕННЯ</w:t>
      </w:r>
    </w:p>
    <w:tbl>
      <w:tblPr>
        <w:tblW w:w="989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"/>
        <w:gridCol w:w="5245"/>
        <w:gridCol w:w="42"/>
        <w:gridCol w:w="4459"/>
        <w:gridCol w:w="38"/>
      </w:tblGrid>
      <w:tr w:rsidR="00AC7065" w:rsidRPr="00195788" w:rsidTr="00E37B81">
        <w:trPr>
          <w:trHeight w:val="489"/>
        </w:trPr>
        <w:tc>
          <w:tcPr>
            <w:tcW w:w="5353" w:type="dxa"/>
            <w:gridSpan w:val="2"/>
            <w:shd w:val="clear" w:color="auto" w:fill="FFFFFF"/>
          </w:tcPr>
          <w:p w:rsidR="00AC7065" w:rsidRPr="00195788" w:rsidRDefault="00E37B81" w:rsidP="00AA54FE">
            <w:pPr>
              <w:spacing w:after="120" w:line="276" w:lineRule="auto"/>
              <w:ind w:left="142"/>
              <w:jc w:val="both"/>
              <w:rPr>
                <w:b/>
              </w:rPr>
            </w:pPr>
            <w:r>
              <w:rPr>
                <w:b/>
              </w:rPr>
              <w:t>02.04</w:t>
            </w:r>
            <w:r w:rsidR="000427F7">
              <w:rPr>
                <w:b/>
              </w:rPr>
              <w:t>.2025</w:t>
            </w:r>
          </w:p>
        </w:tc>
        <w:tc>
          <w:tcPr>
            <w:tcW w:w="4539" w:type="dxa"/>
            <w:gridSpan w:val="3"/>
            <w:shd w:val="clear" w:color="auto" w:fill="FFFFFF"/>
          </w:tcPr>
          <w:p w:rsidR="00AC7065" w:rsidRPr="00195788" w:rsidRDefault="00AC7065" w:rsidP="003C2B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E37B81" w:rsidRPr="00195788" w:rsidTr="00E37B81">
        <w:trPr>
          <w:gridBefore w:val="1"/>
          <w:gridAfter w:val="1"/>
          <w:wBefore w:w="108" w:type="dxa"/>
          <w:wAfter w:w="38" w:type="dxa"/>
          <w:trHeight w:val="754"/>
        </w:trPr>
        <w:tc>
          <w:tcPr>
            <w:tcW w:w="5287" w:type="dxa"/>
            <w:gridSpan w:val="2"/>
            <w:shd w:val="clear" w:color="auto" w:fill="FFFFFF"/>
          </w:tcPr>
          <w:p w:rsidR="00E37B81" w:rsidRPr="00195788" w:rsidRDefault="00E37B81" w:rsidP="009514A3">
            <w:pPr>
              <w:spacing w:after="120" w:line="276" w:lineRule="auto"/>
              <w:jc w:val="both"/>
              <w:rPr>
                <w:b/>
              </w:rPr>
            </w:pPr>
            <w:bookmarkStart w:id="0" w:name="_GoBack"/>
            <w:bookmarkEnd w:id="0"/>
            <w:r w:rsidRPr="00195788">
              <w:rPr>
                <w:b/>
              </w:rPr>
              <w:t xml:space="preserve">Про </w:t>
            </w:r>
            <w:r w:rsidRPr="00195788">
              <w:rPr>
                <w:b/>
                <w:lang w:eastAsia="zh-CN" w:bidi="hi-IN"/>
              </w:rPr>
              <w:t xml:space="preserve">прийняття в комунальну власність Роменської міської територіальної громади </w:t>
            </w:r>
            <w:r>
              <w:rPr>
                <w:b/>
                <w:lang w:eastAsia="zh-CN" w:bidi="hi-IN"/>
              </w:rPr>
              <w:t xml:space="preserve">ліцензій </w:t>
            </w:r>
            <w:r w:rsidRPr="00195788">
              <w:rPr>
                <w:b/>
                <w:lang w:eastAsia="zh-CN" w:bidi="hi-IN"/>
              </w:rPr>
              <w:t>в якості міжнародної технічної допомоги</w:t>
            </w:r>
          </w:p>
        </w:tc>
        <w:tc>
          <w:tcPr>
            <w:tcW w:w="4459" w:type="dxa"/>
            <w:shd w:val="clear" w:color="auto" w:fill="FFFFFF"/>
          </w:tcPr>
          <w:p w:rsidR="00E37B81" w:rsidRPr="00195788" w:rsidRDefault="00E37B81" w:rsidP="009514A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E37B81" w:rsidRPr="002C6F71" w:rsidTr="00E37B81">
        <w:trPr>
          <w:gridBefore w:val="1"/>
          <w:gridAfter w:val="1"/>
          <w:wBefore w:w="108" w:type="dxa"/>
          <w:wAfter w:w="38" w:type="dxa"/>
        </w:trPr>
        <w:tc>
          <w:tcPr>
            <w:tcW w:w="9746" w:type="dxa"/>
            <w:gridSpan w:val="3"/>
            <w:shd w:val="clear" w:color="auto" w:fill="FFFFFF"/>
          </w:tcPr>
          <w:p w:rsidR="00E37B81" w:rsidRDefault="00E37B81" w:rsidP="009514A3">
            <w:pPr>
              <w:spacing w:after="120" w:line="276" w:lineRule="auto"/>
              <w:ind w:firstLine="567"/>
              <w:jc w:val="both"/>
              <w:rPr>
                <w:bCs/>
                <w:shd w:val="clear" w:color="auto" w:fill="FFFFFF"/>
              </w:rPr>
            </w:pPr>
            <w:r w:rsidRPr="00DE278F">
              <w:t>Відповідно д</w:t>
            </w:r>
            <w:r>
              <w:t>о статті</w:t>
            </w:r>
            <w:r w:rsidRPr="00DE278F">
              <w:t xml:space="preserve"> 26,</w:t>
            </w:r>
            <w:r w:rsidRPr="002C6F71">
              <w:t xml:space="preserve"> статті 60 Закону України «Про місцеве самоврядування в Україні», </w:t>
            </w:r>
            <w:r>
              <w:t xml:space="preserve">статті 319 Цивільного кодексу України, на підставі Форми передачі права власності </w:t>
            </w:r>
            <w:r w:rsidRPr="00D4308D">
              <w:t xml:space="preserve">№ 1 </w:t>
            </w:r>
            <w:r w:rsidRPr="00D4308D">
              <w:rPr>
                <w:bCs/>
              </w:rPr>
              <w:t xml:space="preserve">від </w:t>
            </w:r>
            <w:r>
              <w:rPr>
                <w:bCs/>
              </w:rPr>
              <w:t>20.03</w:t>
            </w:r>
            <w:r w:rsidRPr="00D4308D">
              <w:rPr>
                <w:bCs/>
              </w:rPr>
              <w:t xml:space="preserve">.2025 </w:t>
            </w:r>
            <w:r w:rsidRPr="00D4308D">
              <w:t xml:space="preserve">між Роменською міською радою та Програмою розвитку ООН </w:t>
            </w:r>
            <w:r w:rsidRPr="00D4308D">
              <w:rPr>
                <w:bCs/>
              </w:rPr>
              <w:t xml:space="preserve">щодо передачі права власності на </w:t>
            </w:r>
            <w:r>
              <w:rPr>
                <w:bCs/>
              </w:rPr>
              <w:t xml:space="preserve">СЕД </w:t>
            </w:r>
            <w:r w:rsidRPr="00D4308D">
              <w:rPr>
                <w:bCs/>
              </w:rPr>
              <w:t xml:space="preserve">для Роменської міської ради в якості міжнародної технічної допомоги </w:t>
            </w:r>
          </w:p>
          <w:p w:rsidR="00E37B81" w:rsidRPr="002C6F71" w:rsidRDefault="00E37B81" w:rsidP="009514A3">
            <w:r w:rsidRPr="002C6F71">
              <w:rPr>
                <w:rFonts w:eastAsia="Calibri"/>
              </w:rPr>
              <w:t>МІСЬКА РАДА ВИРІШИЛА:</w:t>
            </w:r>
          </w:p>
        </w:tc>
      </w:tr>
    </w:tbl>
    <w:p w:rsidR="00E37B81" w:rsidRPr="00D4308D" w:rsidRDefault="00E37B81" w:rsidP="00E37B81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 w:rsidRPr="00D4308D">
        <w:rPr>
          <w:lang w:val="uk-UA"/>
        </w:rPr>
        <w:t>1. Прийняти обладнання в комунальну власність Роменської міської територіальної громади в особі Роменської міської ради</w:t>
      </w:r>
      <w:r w:rsidRPr="00D4308D">
        <w:rPr>
          <w:bCs/>
          <w:lang w:val="uk-UA"/>
        </w:rPr>
        <w:t xml:space="preserve"> від Програми розвитку ООН у рамках </w:t>
      </w:r>
      <w:proofErr w:type="spellStart"/>
      <w:r w:rsidRPr="00D4308D">
        <w:rPr>
          <w:bCs/>
          <w:lang w:val="uk-UA"/>
        </w:rPr>
        <w:t>проєкту</w:t>
      </w:r>
      <w:proofErr w:type="spellEnd"/>
      <w:r w:rsidRPr="00D4308D">
        <w:rPr>
          <w:bCs/>
          <w:lang w:val="uk-UA"/>
        </w:rPr>
        <w:t xml:space="preserve"> </w:t>
      </w:r>
      <w:r w:rsidRPr="00D4308D">
        <w:rPr>
          <w:lang w:val="uk-UA"/>
        </w:rPr>
        <w:t>«</w:t>
      </w:r>
      <w:r w:rsidRPr="00D4308D">
        <w:t>EU</w:t>
      </w:r>
      <w:r w:rsidRPr="00D4308D">
        <w:rPr>
          <w:lang w:val="uk-UA"/>
        </w:rPr>
        <w:t>4</w:t>
      </w:r>
      <w:proofErr w:type="spellStart"/>
      <w:r w:rsidRPr="00D4308D">
        <w:t>Recovery</w:t>
      </w:r>
      <w:proofErr w:type="spellEnd"/>
      <w:r w:rsidRPr="00D4308D">
        <w:rPr>
          <w:lang w:val="uk-UA"/>
        </w:rPr>
        <w:t xml:space="preserve"> </w:t>
      </w:r>
      <w:proofErr w:type="spellStart"/>
      <w:r w:rsidRPr="00D4308D">
        <w:t>Project</w:t>
      </w:r>
      <w:proofErr w:type="spellEnd"/>
      <w:r w:rsidRPr="00D4308D">
        <w:rPr>
          <w:lang w:val="uk-UA"/>
        </w:rPr>
        <w:t>: розширення можливостей громад в Україні» в якості міжнародної технічної</w:t>
      </w:r>
      <w:r>
        <w:rPr>
          <w:lang w:val="uk-UA"/>
        </w:rPr>
        <w:t xml:space="preserve"> допомоги</w:t>
      </w:r>
      <w:r w:rsidRPr="00D4308D">
        <w:rPr>
          <w:lang w:val="uk-UA"/>
        </w:rPr>
        <w:t xml:space="preserve"> згідно з додатком</w:t>
      </w:r>
      <w:r w:rsidRPr="00D4308D">
        <w:rPr>
          <w:bCs/>
          <w:lang w:val="uk-UA"/>
        </w:rPr>
        <w:t>.</w:t>
      </w:r>
    </w:p>
    <w:p w:rsidR="00E37B81" w:rsidRPr="00E37B81" w:rsidRDefault="00E37B81" w:rsidP="00E37B81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bCs/>
          <w:lang w:val="uk-UA"/>
        </w:rPr>
      </w:pPr>
      <w:r>
        <w:rPr>
          <w:lang w:val="uk-UA"/>
        </w:rPr>
        <w:t>2</w:t>
      </w:r>
      <w:r w:rsidRPr="000427F7">
        <w:rPr>
          <w:lang w:val="uk-UA"/>
        </w:rPr>
        <w:t xml:space="preserve">. Передати на баланс Виконавчому комітету Роменської міської ради </w:t>
      </w:r>
      <w:r>
        <w:rPr>
          <w:bCs/>
          <w:lang w:val="uk-UA"/>
        </w:rPr>
        <w:t>майно</w:t>
      </w:r>
      <w:r w:rsidRPr="000427F7">
        <w:rPr>
          <w:bCs/>
          <w:lang w:val="uk-UA"/>
        </w:rPr>
        <w:t>, зазначене в додатку до цього рішення.</w:t>
      </w:r>
    </w:p>
    <w:p w:rsidR="0083680F" w:rsidRDefault="00E37B81" w:rsidP="00F27B29">
      <w:pPr>
        <w:pStyle w:val="a3"/>
        <w:tabs>
          <w:tab w:val="left" w:pos="0"/>
        </w:tabs>
        <w:spacing w:before="120" w:after="24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>3</w:t>
      </w:r>
      <w:r w:rsidR="00AC7065" w:rsidRPr="000427F7">
        <w:rPr>
          <w:lang w:val="uk-UA"/>
        </w:rPr>
        <w:t xml:space="preserve">. Контроль за виконанням цього рішення покласти на постійну комісію з питань </w:t>
      </w:r>
      <w:r w:rsidR="00D86819">
        <w:rPr>
          <w:lang w:val="uk-UA"/>
        </w:rPr>
        <w:t>бюджету, економічного розвитку, комунальної власності та регуляторної політики.</w:t>
      </w:r>
    </w:p>
    <w:p w:rsidR="00E37B81" w:rsidRPr="0083680F" w:rsidRDefault="00E37B81" w:rsidP="00F27B29">
      <w:pPr>
        <w:pStyle w:val="a3"/>
        <w:tabs>
          <w:tab w:val="left" w:pos="0"/>
        </w:tabs>
        <w:spacing w:before="120" w:after="240" w:line="276" w:lineRule="auto"/>
        <w:ind w:left="0" w:firstLine="567"/>
        <w:contextualSpacing w:val="0"/>
        <w:jc w:val="both"/>
        <w:rPr>
          <w:lang w:val="uk-UA"/>
        </w:rPr>
      </w:pPr>
    </w:p>
    <w:p w:rsidR="00AC7065" w:rsidRDefault="00AC7065" w:rsidP="00AC7065">
      <w:pPr>
        <w:shd w:val="clear" w:color="auto" w:fill="FFFFFF"/>
        <w:rPr>
          <w:b/>
        </w:rPr>
      </w:pPr>
      <w:r w:rsidRPr="00845996">
        <w:rPr>
          <w:b/>
        </w:rPr>
        <w:t>Міський голова</w:t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="00E37B81">
        <w:rPr>
          <w:b/>
        </w:rPr>
        <w:t xml:space="preserve">                      </w:t>
      </w:r>
      <w:r w:rsidRPr="00845996">
        <w:rPr>
          <w:b/>
        </w:rPr>
        <w:t>Олег СТОГНІЙ</w:t>
      </w:r>
    </w:p>
    <w:p w:rsidR="000C0315" w:rsidRPr="00E37B81" w:rsidRDefault="000C0315" w:rsidP="00C32219">
      <w:pPr>
        <w:jc w:val="center"/>
        <w:rPr>
          <w:b/>
          <w:lang w:val="ru-RU" w:eastAsia="uk-UA"/>
        </w:rPr>
      </w:pPr>
    </w:p>
    <w:p w:rsidR="000C0315" w:rsidRPr="00E37B81" w:rsidRDefault="000C0315" w:rsidP="00C32219">
      <w:pPr>
        <w:jc w:val="center"/>
        <w:rPr>
          <w:b/>
          <w:lang w:val="ru-RU"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Pr="00FA2C80" w:rsidRDefault="00E37B81" w:rsidP="00E37B81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Додаток</w:t>
      </w:r>
    </w:p>
    <w:p w:rsidR="00E37B81" w:rsidRPr="00FA2C80" w:rsidRDefault="00E37B81" w:rsidP="00E37B81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 w:rsidRPr="00FA2C80">
        <w:rPr>
          <w:b/>
          <w:color w:val="000000"/>
          <w:lang w:val="uk-UA"/>
        </w:rPr>
        <w:lastRenderedPageBreak/>
        <w:t>до рішення міської ради</w:t>
      </w:r>
    </w:p>
    <w:p w:rsidR="00E37B81" w:rsidRDefault="00E37B81" w:rsidP="00E37B81">
      <w:pPr>
        <w:spacing w:line="268" w:lineRule="auto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</w:t>
      </w:r>
      <w:r w:rsidRPr="00886504">
        <w:rPr>
          <w:b/>
        </w:rPr>
        <w:t>від 02</w:t>
      </w:r>
      <w:r>
        <w:rPr>
          <w:b/>
        </w:rPr>
        <w:t>.04</w:t>
      </w:r>
      <w:r w:rsidRPr="00886504">
        <w:rPr>
          <w:b/>
        </w:rPr>
        <w:t>.2025</w:t>
      </w: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Pr="004E1329" w:rsidRDefault="00E37B81" w:rsidP="00E37B81">
      <w:pPr>
        <w:shd w:val="clear" w:color="auto" w:fill="FFFFFF" w:themeFill="background1"/>
        <w:jc w:val="center"/>
        <w:rPr>
          <w:b/>
        </w:rPr>
      </w:pPr>
      <w:r w:rsidRPr="004E1329">
        <w:rPr>
          <w:b/>
        </w:rPr>
        <w:t>Перелік майна, що безвідплатно та безповоротно переходить в якості міжнародної технічної допомоги  Роменській міській раді:</w:t>
      </w:r>
    </w:p>
    <w:p w:rsidR="00E37B81" w:rsidRDefault="00E37B81" w:rsidP="00E37B81">
      <w:pPr>
        <w:spacing w:line="268" w:lineRule="auto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2748"/>
        <w:gridCol w:w="1415"/>
        <w:gridCol w:w="1605"/>
        <w:gridCol w:w="1601"/>
        <w:gridCol w:w="1604"/>
      </w:tblGrid>
      <w:tr w:rsidR="00E37B81" w:rsidTr="009514A3">
        <w:trPr>
          <w:trHeight w:val="738"/>
        </w:trPr>
        <w:tc>
          <w:tcPr>
            <w:tcW w:w="675" w:type="dxa"/>
          </w:tcPr>
          <w:p w:rsidR="00E37B81" w:rsidRDefault="00E37B81" w:rsidP="009514A3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№</w:t>
            </w:r>
          </w:p>
        </w:tc>
        <w:tc>
          <w:tcPr>
            <w:tcW w:w="2822" w:type="dxa"/>
          </w:tcPr>
          <w:p w:rsidR="00E37B81" w:rsidRDefault="00E37B81" w:rsidP="009514A3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Назва</w:t>
            </w:r>
          </w:p>
        </w:tc>
        <w:tc>
          <w:tcPr>
            <w:tcW w:w="1429" w:type="dxa"/>
          </w:tcPr>
          <w:p w:rsidR="00E37B81" w:rsidRDefault="00E37B81" w:rsidP="009514A3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Кількість</w:t>
            </w:r>
          </w:p>
        </w:tc>
        <w:tc>
          <w:tcPr>
            <w:tcW w:w="1642" w:type="dxa"/>
          </w:tcPr>
          <w:p w:rsidR="00E37B81" w:rsidRPr="00EF303C" w:rsidRDefault="00E37B81" w:rsidP="009514A3">
            <w:pPr>
              <w:rPr>
                <w:b/>
              </w:rPr>
            </w:pPr>
            <w:r w:rsidRPr="00EF303C">
              <w:rPr>
                <w:b/>
              </w:rPr>
              <w:t>Серійний</w:t>
            </w:r>
          </w:p>
          <w:p w:rsidR="00E37B81" w:rsidRDefault="00E37B81" w:rsidP="009514A3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 xml:space="preserve"> номер</w:t>
            </w:r>
          </w:p>
        </w:tc>
        <w:tc>
          <w:tcPr>
            <w:tcW w:w="1643" w:type="dxa"/>
          </w:tcPr>
          <w:p w:rsidR="00E37B81" w:rsidRPr="00EF303C" w:rsidRDefault="00E37B81" w:rsidP="009514A3">
            <w:pPr>
              <w:rPr>
                <w:b/>
              </w:rPr>
            </w:pPr>
            <w:r w:rsidRPr="00EF303C">
              <w:rPr>
                <w:b/>
              </w:rPr>
              <w:t>Ціна за 1 одиницю</w:t>
            </w:r>
          </w:p>
          <w:p w:rsidR="00E37B81" w:rsidRDefault="00E37B81" w:rsidP="009514A3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(в грн, без ПДВ)</w:t>
            </w:r>
          </w:p>
        </w:tc>
        <w:tc>
          <w:tcPr>
            <w:tcW w:w="1643" w:type="dxa"/>
          </w:tcPr>
          <w:p w:rsidR="00E37B81" w:rsidRDefault="00E37B81" w:rsidP="009514A3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Всього,(в грн, без ПДВ)</w:t>
            </w:r>
          </w:p>
        </w:tc>
      </w:tr>
      <w:tr w:rsidR="00E37B81" w:rsidTr="009514A3">
        <w:tc>
          <w:tcPr>
            <w:tcW w:w="675" w:type="dxa"/>
          </w:tcPr>
          <w:p w:rsidR="00E37B81" w:rsidRPr="006D35D5" w:rsidRDefault="00E37B81" w:rsidP="009514A3">
            <w:pPr>
              <w:spacing w:line="268" w:lineRule="auto"/>
            </w:pPr>
            <w:r w:rsidRPr="006D35D5">
              <w:t>1</w:t>
            </w:r>
          </w:p>
        </w:tc>
        <w:tc>
          <w:tcPr>
            <w:tcW w:w="2822" w:type="dxa"/>
          </w:tcPr>
          <w:p w:rsidR="00E37B81" w:rsidRDefault="00E37B81" w:rsidP="009514A3">
            <w:pPr>
              <w:spacing w:line="268" w:lineRule="auto"/>
            </w:pPr>
            <w:r w:rsidRPr="006D35D5">
              <w:t>28 ліцензій із цифровим підписом та 21 ліцензію без цифрового підпису</w:t>
            </w:r>
          </w:p>
          <w:p w:rsidR="0075639E" w:rsidRPr="0075639E" w:rsidRDefault="0075639E" w:rsidP="009514A3">
            <w:pPr>
              <w:spacing w:line="268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Megapolis.DocNet</w:t>
            </w:r>
            <w:proofErr w:type="spellEnd"/>
          </w:p>
        </w:tc>
        <w:tc>
          <w:tcPr>
            <w:tcW w:w="1429" w:type="dxa"/>
          </w:tcPr>
          <w:p w:rsidR="00E37B81" w:rsidRPr="006D35D5" w:rsidRDefault="00E37B81" w:rsidP="009514A3">
            <w:pPr>
              <w:spacing w:line="268" w:lineRule="auto"/>
              <w:jc w:val="center"/>
            </w:pPr>
            <w:r w:rsidRPr="006D35D5">
              <w:t>1 комплект</w:t>
            </w:r>
          </w:p>
        </w:tc>
        <w:tc>
          <w:tcPr>
            <w:tcW w:w="1642" w:type="dxa"/>
          </w:tcPr>
          <w:p w:rsidR="00E37B81" w:rsidRPr="006D35D5" w:rsidRDefault="00E37B81" w:rsidP="009514A3">
            <w:pPr>
              <w:spacing w:line="268" w:lineRule="auto"/>
              <w:jc w:val="center"/>
            </w:pPr>
            <w:r w:rsidRPr="006D35D5">
              <w:t>-</w:t>
            </w:r>
          </w:p>
        </w:tc>
        <w:tc>
          <w:tcPr>
            <w:tcW w:w="1643" w:type="dxa"/>
          </w:tcPr>
          <w:p w:rsidR="00E37B81" w:rsidRPr="006D35D5" w:rsidRDefault="005F39EF" w:rsidP="009514A3">
            <w:pPr>
              <w:spacing w:line="268" w:lineRule="auto"/>
            </w:pPr>
            <w:r>
              <w:t xml:space="preserve">385 </w:t>
            </w:r>
            <w:r w:rsidR="00E37B81" w:rsidRPr="006D35D5">
              <w:t>098.00</w:t>
            </w:r>
          </w:p>
        </w:tc>
        <w:tc>
          <w:tcPr>
            <w:tcW w:w="1643" w:type="dxa"/>
          </w:tcPr>
          <w:p w:rsidR="00E37B81" w:rsidRPr="006D35D5" w:rsidRDefault="005F39EF" w:rsidP="009514A3">
            <w:pPr>
              <w:spacing w:line="268" w:lineRule="auto"/>
            </w:pPr>
            <w:r>
              <w:t xml:space="preserve">385 </w:t>
            </w:r>
            <w:r w:rsidR="00E37B81" w:rsidRPr="006D35D5">
              <w:t>098.00</w:t>
            </w:r>
          </w:p>
        </w:tc>
      </w:tr>
    </w:tbl>
    <w:p w:rsidR="00E37B81" w:rsidRDefault="00E37B81" w:rsidP="00E37B81">
      <w:pPr>
        <w:spacing w:line="268" w:lineRule="auto"/>
        <w:rPr>
          <w:b/>
        </w:rPr>
      </w:pPr>
    </w:p>
    <w:p w:rsidR="00E37B81" w:rsidRDefault="00E37B81" w:rsidP="00E37B81">
      <w:pPr>
        <w:spacing w:line="268" w:lineRule="auto"/>
        <w:rPr>
          <w:b/>
        </w:rPr>
      </w:pPr>
    </w:p>
    <w:p w:rsidR="00E37B81" w:rsidRDefault="00E37B81" w:rsidP="00E37B81">
      <w:pPr>
        <w:spacing w:line="268" w:lineRule="auto"/>
        <w:rPr>
          <w:b/>
        </w:rPr>
      </w:pPr>
      <w:r>
        <w:rPr>
          <w:b/>
        </w:rPr>
        <w:t xml:space="preserve">Секретар міської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В’ячеслав ГУБАРЬ</w:t>
      </w: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E37B81" w:rsidRDefault="00E37B81" w:rsidP="00E37B81">
      <w:pPr>
        <w:spacing w:line="268" w:lineRule="auto"/>
        <w:jc w:val="center"/>
        <w:rPr>
          <w:b/>
        </w:rPr>
      </w:pPr>
    </w:p>
    <w:p w:rsidR="008C1D9D" w:rsidRDefault="008C1D9D" w:rsidP="008C1D9D">
      <w:pPr>
        <w:spacing w:line="268" w:lineRule="auto"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8C1D9D" w:rsidRDefault="008C1D9D" w:rsidP="008C1D9D">
      <w:pPr>
        <w:shd w:val="clear" w:color="auto" w:fill="FFFFFF"/>
        <w:tabs>
          <w:tab w:val="left" w:pos="4678"/>
        </w:tabs>
        <w:spacing w:after="120" w:line="268" w:lineRule="auto"/>
        <w:jc w:val="center"/>
        <w:textAlignment w:val="baseline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 «</w:t>
      </w:r>
      <w:r w:rsidRPr="00195788">
        <w:rPr>
          <w:b/>
        </w:rPr>
        <w:t xml:space="preserve">Про </w:t>
      </w:r>
      <w:r w:rsidRPr="00195788">
        <w:rPr>
          <w:b/>
          <w:lang w:eastAsia="zh-CN" w:bidi="hi-IN"/>
        </w:rPr>
        <w:t xml:space="preserve">прийняття в комунальну власність Роменської міської територіальної громади </w:t>
      </w:r>
      <w:r>
        <w:rPr>
          <w:b/>
          <w:lang w:eastAsia="zh-CN" w:bidi="hi-IN"/>
        </w:rPr>
        <w:t xml:space="preserve">ліцензій </w:t>
      </w:r>
      <w:r w:rsidRPr="00195788">
        <w:rPr>
          <w:b/>
          <w:lang w:eastAsia="zh-CN" w:bidi="hi-IN"/>
        </w:rPr>
        <w:t>в якості міжнародної технічної допомоги</w:t>
      </w:r>
      <w:r>
        <w:rPr>
          <w:b/>
          <w:lang w:eastAsia="zh-CN" w:bidi="hi-IN"/>
        </w:rPr>
        <w:t>»</w:t>
      </w:r>
    </w:p>
    <w:p w:rsidR="008C1D9D" w:rsidRPr="00A86F33" w:rsidRDefault="008C1D9D" w:rsidP="008C1D9D">
      <w:pPr>
        <w:jc w:val="both"/>
      </w:pPr>
    </w:p>
    <w:p w:rsidR="008C1D9D" w:rsidRDefault="008C1D9D" w:rsidP="008C1D9D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Роменська міська рада є</w:t>
      </w:r>
      <w:r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учасником Програми ООН з відновленн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я та розбудови миру і отримує</w:t>
      </w:r>
      <w:r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матеріальну допомогу та постійну підтримку. Основною ціллю цієї Програми є підтримка зміцнення стійкості та раннього відновлення постраждалих внаслідок військової агресії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рф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у визначених цільових регіонах України шляхом розширення доступу в цільових програм до якісних публічних послуг.</w:t>
      </w:r>
    </w:p>
    <w:p w:rsidR="008C1D9D" w:rsidRDefault="008C1D9D" w:rsidP="008C1D9D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 рамках Програми Роменська міська територіальна громада отримала комп’ютерне обладнання для запровадження і функціонування електронного документообігу в Виконавчому комітеті Роменської міської ради.</w:t>
      </w:r>
    </w:p>
    <w:p w:rsidR="008C1D9D" w:rsidRDefault="008C1D9D" w:rsidP="008C1D9D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Передача цього обладнання спрямована на посилення ефективності роботи органу місцевого самоврядування та</w:t>
      </w:r>
      <w:r w:rsidRPr="00AF562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надасть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можливість впровадити інструменти електронного урядування, що значно збільшить швидкість обробки документів. Крім того це обладнання допоможе громаді створити прозору, відкриту та ефективну роботу виконавчих органів міської ради.</w:t>
      </w:r>
    </w:p>
    <w:p w:rsidR="008C1D9D" w:rsidRPr="006D35D5" w:rsidRDefault="008C1D9D" w:rsidP="008C1D9D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3F485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20 березня 2025 року </w:t>
      </w:r>
      <w:r w:rsidRPr="008F7227">
        <w:rPr>
          <w:rFonts w:ascii="Times New Roman" w:hAnsi="Times New Roman"/>
          <w:sz w:val="24"/>
          <w:szCs w:val="24"/>
        </w:rPr>
        <w:t>Програма розвитку ООН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35D5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Pr="006D35D5">
        <w:rPr>
          <w:rFonts w:ascii="Times New Roman" w:hAnsi="Times New Roman"/>
          <w:color w:val="000000" w:themeColor="text1"/>
          <w:sz w:val="24"/>
          <w:szCs w:val="24"/>
        </w:rPr>
        <w:t>EU</w:t>
      </w:r>
      <w:r w:rsidRPr="006D35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4 </w:t>
      </w:r>
      <w:proofErr w:type="spellStart"/>
      <w:r w:rsidRPr="006D35D5">
        <w:rPr>
          <w:rFonts w:ascii="Times New Roman" w:hAnsi="Times New Roman"/>
          <w:color w:val="000000" w:themeColor="text1"/>
          <w:sz w:val="24"/>
          <w:szCs w:val="24"/>
        </w:rPr>
        <w:t>RecoveryProject</w:t>
      </w:r>
      <w:proofErr w:type="spellEnd"/>
      <w:r w:rsidRPr="006D35D5">
        <w:rPr>
          <w:rFonts w:ascii="Times New Roman" w:hAnsi="Times New Roman"/>
          <w:color w:val="000000" w:themeColor="text1"/>
          <w:sz w:val="24"/>
          <w:szCs w:val="24"/>
          <w:lang w:val="uk-UA"/>
        </w:rPr>
        <w:t>: розширення можливостей громад в Україні»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(реєстраційна картка № 5194 від 02.06.2023 р.) </w:t>
      </w:r>
      <w:r>
        <w:rPr>
          <w:rFonts w:ascii="Times New Roman" w:hAnsi="Times New Roman"/>
          <w:sz w:val="24"/>
          <w:szCs w:val="24"/>
          <w:lang w:val="uk-UA"/>
        </w:rPr>
        <w:t>безвідплатно та безповоротно передала в якості міжнародної технічної допомоги ліцензії для 28 робочих місць, які дадуть доступ до роботи в системі електронного документообігу.</w:t>
      </w:r>
    </w:p>
    <w:p w:rsidR="008C1D9D" w:rsidRPr="005F69DB" w:rsidRDefault="008C1D9D" w:rsidP="008C1D9D">
      <w:pPr>
        <w:tabs>
          <w:tab w:val="left" w:pos="567"/>
        </w:tabs>
        <w:spacing w:after="120" w:line="271" w:lineRule="auto"/>
        <w:ind w:firstLine="567"/>
        <w:jc w:val="both"/>
      </w:pPr>
      <w:r w:rsidRPr="005F69DB">
        <w:rPr>
          <w:color w:val="1A1A1A"/>
          <w:spacing w:val="5"/>
          <w:shd w:val="clear" w:color="auto" w:fill="FFFFFF"/>
        </w:rPr>
        <w:t xml:space="preserve">Цей </w:t>
      </w:r>
      <w:proofErr w:type="spellStart"/>
      <w:r w:rsidRPr="005F69DB">
        <w:rPr>
          <w:color w:val="1A1A1A"/>
          <w:spacing w:val="5"/>
          <w:shd w:val="clear" w:color="auto" w:fill="FFFFFF"/>
        </w:rPr>
        <w:t>проєкт</w:t>
      </w:r>
      <w:proofErr w:type="spellEnd"/>
      <w:r w:rsidRPr="005F69DB">
        <w:rPr>
          <w:color w:val="1A1A1A"/>
          <w:spacing w:val="5"/>
          <w:shd w:val="clear" w:color="auto" w:fill="FFFFFF"/>
        </w:rPr>
        <w:t xml:space="preserve"> рішення</w:t>
      </w:r>
      <w:r>
        <w:rPr>
          <w:color w:val="1A1A1A"/>
          <w:spacing w:val="5"/>
          <w:shd w:val="clear" w:color="auto" w:fill="FFFFFF"/>
        </w:rPr>
        <w:t xml:space="preserve"> </w:t>
      </w:r>
      <w:r w:rsidRPr="005F69DB">
        <w:rPr>
          <w:color w:val="1A1A1A"/>
          <w:spacing w:val="5"/>
          <w:shd w:val="clear" w:color="auto" w:fill="FFFFFF"/>
        </w:rPr>
        <w:t>розроблений</w:t>
      </w:r>
      <w:r w:rsidRPr="005F69DB">
        <w:t xml:space="preserve"> для </w:t>
      </w:r>
      <w:r>
        <w:rPr>
          <w:color w:val="1A1A1A"/>
          <w:spacing w:val="5"/>
          <w:shd w:val="clear" w:color="auto" w:fill="FFFFFF"/>
        </w:rPr>
        <w:t>прийняття майна в</w:t>
      </w:r>
      <w:r w:rsidRPr="005F69DB">
        <w:rPr>
          <w:color w:val="1A1A1A"/>
          <w:spacing w:val="5"/>
          <w:shd w:val="clear" w:color="auto" w:fill="FFFFFF"/>
        </w:rPr>
        <w:t xml:space="preserve"> комунальну власність у порядку, встановленому чинним законодавством.</w:t>
      </w:r>
    </w:p>
    <w:p w:rsidR="008C1D9D" w:rsidRDefault="008C1D9D" w:rsidP="008C1D9D">
      <w:pPr>
        <w:spacing w:line="268" w:lineRule="auto"/>
        <w:jc w:val="both"/>
        <w:rPr>
          <w:b/>
        </w:rPr>
      </w:pPr>
    </w:p>
    <w:p w:rsidR="008C1D9D" w:rsidRPr="007678CE" w:rsidRDefault="008C1D9D" w:rsidP="008C1D9D">
      <w:pPr>
        <w:jc w:val="both"/>
        <w:rPr>
          <w:b/>
        </w:rPr>
      </w:pPr>
      <w:r w:rsidRPr="007678CE">
        <w:rPr>
          <w:b/>
        </w:rPr>
        <w:t>Начальник  відділу юридичного забезпечення</w:t>
      </w:r>
      <w:r w:rsidRPr="007678CE">
        <w:rPr>
          <w:b/>
        </w:rPr>
        <w:tab/>
      </w:r>
      <w:r w:rsidRPr="007678CE">
        <w:rPr>
          <w:b/>
        </w:rPr>
        <w:tab/>
        <w:t>Ірина КОВТУН</w:t>
      </w:r>
    </w:p>
    <w:p w:rsidR="008C1D9D" w:rsidRPr="007678CE" w:rsidRDefault="008C1D9D" w:rsidP="008C1D9D">
      <w:pPr>
        <w:rPr>
          <w:b/>
        </w:rPr>
      </w:pPr>
    </w:p>
    <w:p w:rsidR="008C1D9D" w:rsidRPr="007678CE" w:rsidRDefault="008C1D9D" w:rsidP="008C1D9D">
      <w:pPr>
        <w:rPr>
          <w:b/>
        </w:rPr>
      </w:pPr>
    </w:p>
    <w:p w:rsidR="008C1D9D" w:rsidRPr="007678CE" w:rsidRDefault="008C1D9D" w:rsidP="008C1D9D">
      <w:pPr>
        <w:jc w:val="both"/>
        <w:rPr>
          <w:b/>
        </w:rPr>
      </w:pPr>
      <w:r w:rsidRPr="007678CE">
        <w:rPr>
          <w:b/>
        </w:rPr>
        <w:t>Погоджено</w:t>
      </w:r>
    </w:p>
    <w:p w:rsidR="008C1D9D" w:rsidRPr="007678CE" w:rsidRDefault="008C1D9D" w:rsidP="008C1D9D">
      <w:pPr>
        <w:jc w:val="both"/>
      </w:pPr>
      <w:r w:rsidRPr="007678CE"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78CE">
        <w:rPr>
          <w:b/>
        </w:rPr>
        <w:t>Наталія МОСКАЛЕНКО</w:t>
      </w:r>
    </w:p>
    <w:p w:rsidR="00C32219" w:rsidRDefault="00C32219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Default="0075639E" w:rsidP="00AC7065">
      <w:pPr>
        <w:shd w:val="clear" w:color="auto" w:fill="FFFFFF"/>
        <w:rPr>
          <w:b/>
          <w:lang w:val="en-US"/>
        </w:rPr>
      </w:pPr>
    </w:p>
    <w:p w:rsidR="0075639E" w:rsidRPr="0075639E" w:rsidRDefault="0075639E" w:rsidP="00AC7065">
      <w:pPr>
        <w:shd w:val="clear" w:color="auto" w:fill="FFFFFF"/>
        <w:rPr>
          <w:b/>
          <w:lang w:val="en-US"/>
        </w:rPr>
      </w:pPr>
    </w:p>
    <w:sectPr w:rsidR="0075639E" w:rsidRPr="0075639E" w:rsidSect="0083680F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1A" w:rsidRPr="00312CB7" w:rsidRDefault="0012391A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12391A" w:rsidRPr="00312CB7" w:rsidRDefault="0012391A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1A" w:rsidRPr="00312CB7" w:rsidRDefault="0012391A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12391A" w:rsidRPr="00312CB7" w:rsidRDefault="0012391A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1B" w:rsidRDefault="005A7E1B">
    <w:pPr>
      <w:pStyle w:val="a9"/>
    </w:pPr>
  </w:p>
  <w:p w:rsidR="00312CB7" w:rsidRDefault="00312C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37D"/>
    <w:multiLevelType w:val="hybridMultilevel"/>
    <w:tmpl w:val="44EA168C"/>
    <w:lvl w:ilvl="0" w:tplc="AD3EBC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65"/>
    <w:rsid w:val="00000914"/>
    <w:rsid w:val="00005F12"/>
    <w:rsid w:val="00012752"/>
    <w:rsid w:val="00035EA3"/>
    <w:rsid w:val="00036972"/>
    <w:rsid w:val="000427F7"/>
    <w:rsid w:val="000628A9"/>
    <w:rsid w:val="00086CC2"/>
    <w:rsid w:val="000B769C"/>
    <w:rsid w:val="000C0315"/>
    <w:rsid w:val="000C4F4F"/>
    <w:rsid w:val="000E132C"/>
    <w:rsid w:val="00102B8C"/>
    <w:rsid w:val="00107C24"/>
    <w:rsid w:val="00112FCB"/>
    <w:rsid w:val="0012391A"/>
    <w:rsid w:val="00135A23"/>
    <w:rsid w:val="00167D1E"/>
    <w:rsid w:val="00173AFA"/>
    <w:rsid w:val="00193D04"/>
    <w:rsid w:val="00195788"/>
    <w:rsid w:val="001C5385"/>
    <w:rsid w:val="002058A7"/>
    <w:rsid w:val="002079A6"/>
    <w:rsid w:val="0023312F"/>
    <w:rsid w:val="0025003A"/>
    <w:rsid w:val="002A058B"/>
    <w:rsid w:val="002A5322"/>
    <w:rsid w:val="002B1ADA"/>
    <w:rsid w:val="002D5C30"/>
    <w:rsid w:val="002F4E79"/>
    <w:rsid w:val="00312CB7"/>
    <w:rsid w:val="00316EF9"/>
    <w:rsid w:val="00327D93"/>
    <w:rsid w:val="00336C34"/>
    <w:rsid w:val="00351F0A"/>
    <w:rsid w:val="00384026"/>
    <w:rsid w:val="003A0168"/>
    <w:rsid w:val="003A1343"/>
    <w:rsid w:val="003B1286"/>
    <w:rsid w:val="003C2B3B"/>
    <w:rsid w:val="003D6F41"/>
    <w:rsid w:val="003F492C"/>
    <w:rsid w:val="004900D1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72414"/>
    <w:rsid w:val="00596B52"/>
    <w:rsid w:val="005A7E1B"/>
    <w:rsid w:val="005B39F9"/>
    <w:rsid w:val="005B4D74"/>
    <w:rsid w:val="005C61D4"/>
    <w:rsid w:val="005E0D13"/>
    <w:rsid w:val="005E3313"/>
    <w:rsid w:val="005F2D55"/>
    <w:rsid w:val="005F39EF"/>
    <w:rsid w:val="005F69DB"/>
    <w:rsid w:val="00605A77"/>
    <w:rsid w:val="00622D06"/>
    <w:rsid w:val="006334C7"/>
    <w:rsid w:val="006440DC"/>
    <w:rsid w:val="00650C71"/>
    <w:rsid w:val="006607B6"/>
    <w:rsid w:val="00660992"/>
    <w:rsid w:val="0066265B"/>
    <w:rsid w:val="006920F8"/>
    <w:rsid w:val="006F6B98"/>
    <w:rsid w:val="00704BDC"/>
    <w:rsid w:val="007059A5"/>
    <w:rsid w:val="00715024"/>
    <w:rsid w:val="00715BF8"/>
    <w:rsid w:val="00727F7F"/>
    <w:rsid w:val="0073488A"/>
    <w:rsid w:val="0075639E"/>
    <w:rsid w:val="00780928"/>
    <w:rsid w:val="007946FA"/>
    <w:rsid w:val="007C003A"/>
    <w:rsid w:val="0083680F"/>
    <w:rsid w:val="00842953"/>
    <w:rsid w:val="00851F0E"/>
    <w:rsid w:val="00855783"/>
    <w:rsid w:val="008666F3"/>
    <w:rsid w:val="008738F2"/>
    <w:rsid w:val="00875A52"/>
    <w:rsid w:val="00896AD6"/>
    <w:rsid w:val="008A5F2D"/>
    <w:rsid w:val="008B15EE"/>
    <w:rsid w:val="008C1D9D"/>
    <w:rsid w:val="008E286D"/>
    <w:rsid w:val="008F7227"/>
    <w:rsid w:val="00906E98"/>
    <w:rsid w:val="00967E8D"/>
    <w:rsid w:val="00995EE9"/>
    <w:rsid w:val="00997572"/>
    <w:rsid w:val="009B65AE"/>
    <w:rsid w:val="009C7DA7"/>
    <w:rsid w:val="009E4775"/>
    <w:rsid w:val="00A17EA6"/>
    <w:rsid w:val="00A22E9F"/>
    <w:rsid w:val="00A2720D"/>
    <w:rsid w:val="00A318A3"/>
    <w:rsid w:val="00A32529"/>
    <w:rsid w:val="00A36395"/>
    <w:rsid w:val="00A9256B"/>
    <w:rsid w:val="00A96621"/>
    <w:rsid w:val="00AA54FE"/>
    <w:rsid w:val="00AB1267"/>
    <w:rsid w:val="00AC0225"/>
    <w:rsid w:val="00AC363C"/>
    <w:rsid w:val="00AC4185"/>
    <w:rsid w:val="00AC7065"/>
    <w:rsid w:val="00AD5167"/>
    <w:rsid w:val="00AF562E"/>
    <w:rsid w:val="00B20590"/>
    <w:rsid w:val="00B20956"/>
    <w:rsid w:val="00B32B1D"/>
    <w:rsid w:val="00B36DD3"/>
    <w:rsid w:val="00B45572"/>
    <w:rsid w:val="00B60519"/>
    <w:rsid w:val="00B64384"/>
    <w:rsid w:val="00B677F0"/>
    <w:rsid w:val="00BB1457"/>
    <w:rsid w:val="00BB63A9"/>
    <w:rsid w:val="00BD5ABE"/>
    <w:rsid w:val="00BE3A5B"/>
    <w:rsid w:val="00BE7DDF"/>
    <w:rsid w:val="00BF099C"/>
    <w:rsid w:val="00C00437"/>
    <w:rsid w:val="00C10E71"/>
    <w:rsid w:val="00C132C1"/>
    <w:rsid w:val="00C32219"/>
    <w:rsid w:val="00C33025"/>
    <w:rsid w:val="00C43255"/>
    <w:rsid w:val="00C442E8"/>
    <w:rsid w:val="00C5573B"/>
    <w:rsid w:val="00C83AC3"/>
    <w:rsid w:val="00C90933"/>
    <w:rsid w:val="00CA1464"/>
    <w:rsid w:val="00D26CFF"/>
    <w:rsid w:val="00D356C9"/>
    <w:rsid w:val="00D4308D"/>
    <w:rsid w:val="00D66DBC"/>
    <w:rsid w:val="00D86819"/>
    <w:rsid w:val="00D956D8"/>
    <w:rsid w:val="00D9750C"/>
    <w:rsid w:val="00DD719E"/>
    <w:rsid w:val="00DF2C5E"/>
    <w:rsid w:val="00E018F0"/>
    <w:rsid w:val="00E01A75"/>
    <w:rsid w:val="00E3559D"/>
    <w:rsid w:val="00E37B81"/>
    <w:rsid w:val="00E8388E"/>
    <w:rsid w:val="00EA1042"/>
    <w:rsid w:val="00ED752F"/>
    <w:rsid w:val="00EE12FF"/>
    <w:rsid w:val="00F011CF"/>
    <w:rsid w:val="00F12CEA"/>
    <w:rsid w:val="00F14E3A"/>
    <w:rsid w:val="00F22C5C"/>
    <w:rsid w:val="00F27B29"/>
    <w:rsid w:val="00F4018D"/>
    <w:rsid w:val="00F6298A"/>
    <w:rsid w:val="00F7502F"/>
    <w:rsid w:val="00F974F5"/>
    <w:rsid w:val="00FA53AC"/>
    <w:rsid w:val="00FB43A8"/>
    <w:rsid w:val="00FC307C"/>
    <w:rsid w:val="00FC6320"/>
    <w:rsid w:val="00FD1C8D"/>
    <w:rsid w:val="00FE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B99DB-EEBB-44D4-AD81-24C2BC8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EFBE-B896-4A78-8542-C0F8DAE9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2180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2025-03-31T10:40:00Z</cp:lastPrinted>
  <dcterms:created xsi:type="dcterms:W3CDTF">2025-03-31T10:58:00Z</dcterms:created>
  <dcterms:modified xsi:type="dcterms:W3CDTF">2025-03-31T10:58:00Z</dcterms:modified>
</cp:coreProperties>
</file>