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00" w:rsidRDefault="00DB1900" w:rsidP="000C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ПРОЄКТ РІШЕННЯ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  <w:r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  <w:t>РОМЕНСЬКОЇ МІСЬКОЇ РАДИ СУМСЬКОЇ ОБЛАСТІ</w:t>
      </w:r>
    </w:p>
    <w:p w:rsidR="00DB1900" w:rsidRDefault="00DB1900" w:rsidP="00DB1900">
      <w:pPr>
        <w:keepNext/>
        <w:suppressAutoHyphens/>
        <w:spacing w:after="12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color w:val="00000A"/>
          <w:kern w:val="2"/>
          <w:sz w:val="24"/>
          <w:szCs w:val="24"/>
          <w:lang w:val="uk-UA" w:eastAsia="ru-RU"/>
        </w:rPr>
      </w:pPr>
    </w:p>
    <w:p w:rsidR="00DB1900" w:rsidRDefault="00DB1900" w:rsidP="00DB1900">
      <w:pPr>
        <w:spacing w:after="0" w:line="240" w:lineRule="auto"/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</w:pPr>
      <w:r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 xml:space="preserve">Дата розгляду:  </w:t>
      </w:r>
      <w:r w:rsidR="00F33C6A"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>02</w:t>
      </w:r>
      <w:bookmarkStart w:id="0" w:name="_GoBack"/>
      <w:bookmarkEnd w:id="0"/>
      <w:r w:rsidR="00F33C6A"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>.04</w:t>
      </w:r>
      <w:r w:rsidR="008B39E8"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>.2025</w:t>
      </w:r>
      <w:r>
        <w:rPr>
          <w:rFonts w:ascii="Times New Roman" w:eastAsia="MS Mincho" w:hAnsi="Times New Roman" w:cs="Times New Roman"/>
          <w:b/>
          <w:kern w:val="2"/>
          <w:sz w:val="24"/>
          <w:szCs w:val="24"/>
          <w:lang w:val="uk-UA" w:eastAsia="uk-UA"/>
        </w:rPr>
        <w:t xml:space="preserve">                                           </w:t>
      </w:r>
    </w:p>
    <w:p w:rsidR="00DB1900" w:rsidRDefault="00DB1900" w:rsidP="00DB190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tbl>
      <w:tblPr>
        <w:tblW w:w="1075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759"/>
      </w:tblGrid>
      <w:tr w:rsidR="00957E0A" w:rsidRPr="00F33C6A" w:rsidTr="007D4220">
        <w:tc>
          <w:tcPr>
            <w:tcW w:w="10759" w:type="dxa"/>
            <w:hideMark/>
          </w:tcPr>
          <w:p w:rsidR="00957E0A" w:rsidRPr="00957E0A" w:rsidRDefault="00957E0A" w:rsidP="007D4220">
            <w:pPr>
              <w:tabs>
                <w:tab w:val="right" w:pos="4952"/>
              </w:tabs>
              <w:spacing w:line="276" w:lineRule="auto"/>
              <w:ind w:left="108" w:right="547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Про передачу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спеціалізованого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транспортного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засобу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 балансу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Виконавчого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комітету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Роменської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міської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ради на баланс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Роменського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міського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центру </w:t>
            </w:r>
            <w:proofErr w:type="spellStart"/>
            <w:proofErr w:type="gramStart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</w:t>
            </w:r>
            <w:proofErr w:type="gram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іальних</w:t>
            </w:r>
            <w:proofErr w:type="spellEnd"/>
            <w:r w:rsidRPr="00957E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служб </w:t>
            </w:r>
          </w:p>
        </w:tc>
      </w:tr>
    </w:tbl>
    <w:p w:rsidR="00957E0A" w:rsidRPr="000C31D5" w:rsidRDefault="00957E0A" w:rsidP="00957E0A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до статей 25, 26, 60 Закону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місцеве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самоврядування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статті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319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Цивільного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кодексу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враховуючи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догові</w:t>
      </w:r>
      <w:proofErr w:type="gram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spellEnd"/>
      <w:proofErr w:type="gram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товару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26.12.2024 № 261-24,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видаткову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накладну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13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березня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2025 № 156 та акт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приймання-передачі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до договору про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товару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26.12.2024 № 261-24</w:t>
      </w:r>
    </w:p>
    <w:p w:rsidR="00957E0A" w:rsidRPr="00957E0A" w:rsidRDefault="00957E0A" w:rsidP="00957E0A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57E0A">
        <w:rPr>
          <w:rFonts w:ascii="Times New Roman" w:hAnsi="Times New Roman" w:cs="Times New Roman"/>
          <w:sz w:val="24"/>
          <w:szCs w:val="24"/>
        </w:rPr>
        <w:t>МІСЬКА РАДА</w:t>
      </w:r>
      <w:r w:rsidRPr="00957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7E0A">
        <w:rPr>
          <w:rFonts w:ascii="Times New Roman" w:hAnsi="Times New Roman" w:cs="Times New Roman"/>
          <w:sz w:val="24"/>
          <w:szCs w:val="24"/>
        </w:rPr>
        <w:t>ВИРІШИЛА:</w:t>
      </w:r>
    </w:p>
    <w:p w:rsidR="00957E0A" w:rsidRPr="00957E0A" w:rsidRDefault="00957E0A" w:rsidP="00957E0A">
      <w:pPr>
        <w:numPr>
          <w:ilvl w:val="0"/>
          <w:numId w:val="2"/>
        </w:numPr>
        <w:tabs>
          <w:tab w:val="clear" w:pos="644"/>
          <w:tab w:val="left" w:pos="851"/>
        </w:tabs>
        <w:spacing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Передати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балансу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Сумської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баланс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Роменського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соціальних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служб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спеціалізований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легковий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транспортний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Toyota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Proace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City Verso,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марка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GROS, 2025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випуску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реєстраційний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номерний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знак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ВМ 7039 ЕК,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ідентифікаційний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Y89CRTPM2S2E11001,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шасі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YAREBYHZ3RJ977329,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двигун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10Q4ЕР0291446, 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балансова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вартість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2 000 000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коп</w:t>
      </w:r>
      <w:proofErr w:type="spellEnd"/>
      <w:r w:rsidRPr="00957E0A">
        <w:rPr>
          <w:rFonts w:ascii="Times New Roman" w:hAnsi="Times New Roman" w:cs="Times New Roman"/>
          <w:sz w:val="24"/>
          <w:szCs w:val="24"/>
        </w:rPr>
        <w:t>.</w:t>
      </w:r>
    </w:p>
    <w:p w:rsidR="00957E0A" w:rsidRPr="00957E0A" w:rsidRDefault="00957E0A" w:rsidP="00957E0A">
      <w:pPr>
        <w:tabs>
          <w:tab w:val="left" w:pos="851"/>
        </w:tabs>
        <w:spacing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2. Контроль за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цього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57E0A">
        <w:rPr>
          <w:rFonts w:ascii="Times New Roman" w:hAnsi="Times New Roman" w:cs="Times New Roman"/>
          <w:sz w:val="24"/>
          <w:szCs w:val="24"/>
          <w:lang w:val="ru-RU"/>
        </w:rPr>
        <w:t>ішення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покласти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постійну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комісію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питань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бюджету,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економічного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комунальної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регуляторної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48AA" w:rsidRPr="00957E0A" w:rsidRDefault="004848AA" w:rsidP="004848AA">
      <w:pPr>
        <w:pStyle w:val="a4"/>
        <w:tabs>
          <w:tab w:val="left" w:pos="0"/>
          <w:tab w:val="left" w:pos="851"/>
        </w:tabs>
        <w:spacing w:before="120" w:line="276" w:lineRule="auto"/>
        <w:ind w:left="0" w:firstLine="567"/>
        <w:contextualSpacing w:val="0"/>
        <w:jc w:val="both"/>
        <w:rPr>
          <w:color w:val="000000"/>
        </w:rPr>
      </w:pPr>
    </w:p>
    <w:p w:rsidR="004848AA" w:rsidRPr="004848AA" w:rsidRDefault="004848AA" w:rsidP="004848AA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>Розробник</w:t>
      </w:r>
      <w:proofErr w:type="spellEnd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>проєкту</w:t>
      </w:r>
      <w:proofErr w:type="spellEnd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Ірина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КОВТУН, начальник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відділу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юридичного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</w:p>
    <w:p w:rsidR="004848AA" w:rsidRPr="004848AA" w:rsidRDefault="004848AA" w:rsidP="004848AA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>Зауваження</w:t>
      </w:r>
      <w:proofErr w:type="spellEnd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4848AA">
        <w:rPr>
          <w:rFonts w:ascii="Times New Roman" w:hAnsi="Times New Roman" w:cs="Times New Roman"/>
          <w:b/>
          <w:sz w:val="24"/>
          <w:szCs w:val="24"/>
          <w:lang w:val="ru-RU"/>
        </w:rPr>
        <w:t>пропозиції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проєкту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приймаються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відділом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юридичного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забезпечення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адресою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: м. Ромни, бульвар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Шевченка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, 2, за телефоном 5 32 73 та за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електронною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/>
        </w:rPr>
        <w:t>поштою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/>
        </w:rPr>
        <w:t>: yurist@romny-vk.gov.ua</w:t>
      </w:r>
    </w:p>
    <w:p w:rsidR="004848AA" w:rsidRPr="004848AA" w:rsidRDefault="004848AA" w:rsidP="00484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848AA" w:rsidRPr="004848AA" w:rsidRDefault="004848AA" w:rsidP="004848A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 w:eastAsia="uk-UA"/>
        </w:rPr>
      </w:pPr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У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разі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надходження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заяв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громадян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проєкт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proofErr w:type="gram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р</w:t>
      </w:r>
      <w:proofErr w:type="gram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ішення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буде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доповнено</w:t>
      </w:r>
      <w:proofErr w:type="spellEnd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 xml:space="preserve"> та </w:t>
      </w:r>
      <w:proofErr w:type="spellStart"/>
      <w:r w:rsidRPr="004848AA">
        <w:rPr>
          <w:rFonts w:ascii="Times New Roman" w:hAnsi="Times New Roman" w:cs="Times New Roman"/>
          <w:sz w:val="24"/>
          <w:szCs w:val="24"/>
          <w:lang w:val="ru-RU" w:eastAsia="uk-UA"/>
        </w:rPr>
        <w:t>оновлено</w:t>
      </w:r>
      <w:proofErr w:type="spellEnd"/>
    </w:p>
    <w:p w:rsidR="00DB1900" w:rsidRPr="004848AA" w:rsidRDefault="00DB1900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4848AA" w:rsidRDefault="004848AA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72644" w:rsidRDefault="00372644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72644" w:rsidRDefault="00372644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72644" w:rsidRDefault="00372644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372644" w:rsidRDefault="00372644" w:rsidP="00DB190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4848AA" w:rsidRDefault="004848AA" w:rsidP="00957E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C31D5" w:rsidRDefault="000C31D5" w:rsidP="00957E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C31D5" w:rsidRDefault="000C31D5" w:rsidP="00957E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0C31D5" w:rsidRDefault="000C31D5" w:rsidP="00957E0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957E0A" w:rsidRPr="00957E0A" w:rsidRDefault="00957E0A" w:rsidP="00957E0A">
      <w:pPr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ПОЯСНЮВАЛЬНА ЗАПИСКА</w:t>
      </w:r>
    </w:p>
    <w:p w:rsidR="00957E0A" w:rsidRPr="00957E0A" w:rsidRDefault="00957E0A" w:rsidP="00957E0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до </w:t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проєкту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</w:t>
      </w:r>
      <w:proofErr w:type="gram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ішення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Роменської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міської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ради</w:t>
      </w:r>
    </w:p>
    <w:p w:rsidR="00957E0A" w:rsidRPr="00957E0A" w:rsidRDefault="00957E0A" w:rsidP="00957E0A">
      <w:pPr>
        <w:tabs>
          <w:tab w:val="left" w:pos="142"/>
        </w:tabs>
        <w:spacing w:after="120" w:line="276" w:lineRule="auto"/>
        <w:ind w:firstLine="425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«Про передачу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спеціалізованого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транспортного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засобу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балансу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Виконавчого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комітету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Роменської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міської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ради на баланс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Роменського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міського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центру </w:t>
      </w:r>
      <w:proofErr w:type="spellStart"/>
      <w:proofErr w:type="gramStart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соц</w:t>
      </w:r>
      <w:proofErr w:type="gram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>іальних</w:t>
      </w:r>
      <w:proofErr w:type="spellEnd"/>
      <w:r w:rsidRPr="00957E0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служб»</w:t>
      </w:r>
    </w:p>
    <w:p w:rsidR="00957E0A" w:rsidRPr="00957E0A" w:rsidRDefault="00957E0A" w:rsidP="00957E0A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26.12.2024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Виконавчим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комітетом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Роменської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Сумської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області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Товариством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обмеженою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C31D5">
        <w:rPr>
          <w:rFonts w:ascii="Times New Roman" w:hAnsi="Times New Roman" w:cs="Times New Roman"/>
          <w:sz w:val="24"/>
          <w:szCs w:val="24"/>
          <w:lang w:val="ru-RU"/>
        </w:rPr>
        <w:t>відповідальністю</w:t>
      </w:r>
      <w:proofErr w:type="spellEnd"/>
      <w:r w:rsidRPr="000C31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E0A">
        <w:rPr>
          <w:rFonts w:ascii="Times New Roman" w:hAnsi="Times New Roman" w:cs="Times New Roman"/>
          <w:sz w:val="24"/>
          <w:szCs w:val="24"/>
          <w:lang w:val="ru-RU"/>
        </w:rPr>
        <w:t>«СОЛЛ</w:t>
      </w:r>
      <w:proofErr w:type="gram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І-</w:t>
      </w:r>
      <w:proofErr w:type="gram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ПЛЮС ЧЕРНІГІВ»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укладено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№ 261-24 про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закупівлю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спеціалізованого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транспортного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засобу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до акту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прийому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передачі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13.03.2025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транспортний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засіб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E0A">
        <w:rPr>
          <w:rFonts w:ascii="Times New Roman" w:hAnsi="Times New Roman" w:cs="Times New Roman"/>
          <w:sz w:val="24"/>
          <w:szCs w:val="24"/>
        </w:rPr>
        <w:t>Toyota</w:t>
      </w:r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</w:rPr>
        <w:t>Proace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E0A">
        <w:rPr>
          <w:rFonts w:ascii="Times New Roman" w:hAnsi="Times New Roman" w:cs="Times New Roman"/>
          <w:sz w:val="24"/>
          <w:szCs w:val="24"/>
        </w:rPr>
        <w:t>City</w:t>
      </w:r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7E0A">
        <w:rPr>
          <w:rFonts w:ascii="Times New Roman" w:hAnsi="Times New Roman" w:cs="Times New Roman"/>
          <w:sz w:val="24"/>
          <w:szCs w:val="24"/>
        </w:rPr>
        <w:t>Verso</w:t>
      </w:r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, марка </w:t>
      </w:r>
      <w:r w:rsidRPr="00957E0A">
        <w:rPr>
          <w:rFonts w:ascii="Times New Roman" w:hAnsi="Times New Roman" w:cs="Times New Roman"/>
          <w:sz w:val="24"/>
          <w:szCs w:val="24"/>
        </w:rPr>
        <w:t>GROS</w:t>
      </w:r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передано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Виконавчому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комітету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Роменської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міської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ради</w:t>
      </w:r>
      <w:proofErr w:type="gramEnd"/>
      <w:r w:rsidRPr="00957E0A"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1" w:name="_Hlk132808146"/>
    </w:p>
    <w:p w:rsidR="00957E0A" w:rsidRPr="00957E0A" w:rsidRDefault="00957E0A" w:rsidP="00957E0A">
      <w:pPr>
        <w:tabs>
          <w:tab w:val="left" w:pos="142"/>
        </w:tabs>
        <w:spacing w:before="120" w:after="12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проєктом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957E0A">
        <w:rPr>
          <w:rFonts w:ascii="Times New Roman" w:hAnsi="Times New Roman" w:cs="Times New Roman"/>
          <w:sz w:val="24"/>
          <w:szCs w:val="24"/>
          <w:lang w:val="ru-RU"/>
        </w:rPr>
        <w:t>ішення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пропонується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транспортний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засіб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на баланс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Роменському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міському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центру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служб з метою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раціонального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майна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комунального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власності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надання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якісних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соціальних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послуг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вразливим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групам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населення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перебувають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складних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життєвих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sz w:val="24"/>
          <w:szCs w:val="24"/>
          <w:lang w:val="ru-RU"/>
        </w:rPr>
        <w:t>обставинах</w:t>
      </w:r>
      <w:proofErr w:type="spellEnd"/>
      <w:r w:rsidRPr="00957E0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bookmarkEnd w:id="1"/>
    <w:p w:rsidR="00957E0A" w:rsidRPr="00957E0A" w:rsidRDefault="00957E0A" w:rsidP="00957E0A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57E0A" w:rsidRPr="00957E0A" w:rsidRDefault="00957E0A" w:rsidP="00957E0A">
      <w:pPr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Начальник </w:t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відділу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юридичного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57E0A" w:rsidRPr="00957E0A" w:rsidRDefault="00957E0A" w:rsidP="00957E0A">
      <w:pPr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забезпечення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Ірина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КОВТУН </w:t>
      </w:r>
    </w:p>
    <w:p w:rsidR="00957E0A" w:rsidRPr="00957E0A" w:rsidRDefault="00957E0A" w:rsidP="00957E0A">
      <w:pPr>
        <w:ind w:left="567"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r w:rsidRPr="00957E0A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ab/>
      </w:r>
    </w:p>
    <w:p w:rsidR="00957E0A" w:rsidRPr="00957E0A" w:rsidRDefault="00957E0A" w:rsidP="00957E0A">
      <w:pPr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Погоджено</w:t>
      </w:r>
      <w:proofErr w:type="spellEnd"/>
    </w:p>
    <w:p w:rsidR="00957E0A" w:rsidRPr="00957E0A" w:rsidRDefault="00957E0A" w:rsidP="00957E0A">
      <w:pPr>
        <w:ind w:left="567" w:hanging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Керуючий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справами </w:t>
      </w:r>
      <w:proofErr w:type="spell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виконкому</w:t>
      </w:r>
      <w:proofErr w:type="spell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  <w:proofErr w:type="spellStart"/>
      <w:proofErr w:type="gramStart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Наталія</w:t>
      </w:r>
      <w:proofErr w:type="spellEnd"/>
      <w:proofErr w:type="gramEnd"/>
      <w:r w:rsidRPr="00957E0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МОСКАЛЕНКО</w:t>
      </w:r>
    </w:p>
    <w:p w:rsidR="00957E0A" w:rsidRPr="00957E0A" w:rsidRDefault="00957E0A" w:rsidP="00957E0A">
      <w:pPr>
        <w:rPr>
          <w:lang w:val="ru-RU"/>
        </w:rPr>
      </w:pPr>
    </w:p>
    <w:p w:rsidR="00957E0A" w:rsidRPr="00957E0A" w:rsidRDefault="00957E0A" w:rsidP="00957E0A">
      <w:pPr>
        <w:shd w:val="clear" w:color="auto" w:fill="FFFFFF"/>
        <w:rPr>
          <w:b/>
          <w:lang w:val="ru-RU"/>
        </w:rPr>
      </w:pPr>
    </w:p>
    <w:p w:rsidR="00DB1900" w:rsidRPr="00957E0A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DB1900" w:rsidRDefault="00DB1900" w:rsidP="00DB1900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DB1900" w:rsidRDefault="00DB1900" w:rsidP="00DB1900">
      <w:pPr>
        <w:rPr>
          <w:lang w:val="uk-UA"/>
        </w:rPr>
      </w:pPr>
    </w:p>
    <w:p w:rsidR="000A70F8" w:rsidRPr="00DB1900" w:rsidRDefault="000A70F8">
      <w:pPr>
        <w:rPr>
          <w:lang w:val="uk-UA"/>
        </w:rPr>
      </w:pPr>
    </w:p>
    <w:sectPr w:rsidR="000A70F8" w:rsidRPr="00DB1900" w:rsidSect="000C31D5">
      <w:pgSz w:w="12240" w:h="15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84C0A"/>
    <w:multiLevelType w:val="hybridMultilevel"/>
    <w:tmpl w:val="ECA4F4D4"/>
    <w:lvl w:ilvl="0" w:tplc="AFF025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72"/>
    <w:rsid w:val="0000056C"/>
    <w:rsid w:val="000262DE"/>
    <w:rsid w:val="000A70F8"/>
    <w:rsid w:val="000C31D5"/>
    <w:rsid w:val="00213548"/>
    <w:rsid w:val="002C5A7F"/>
    <w:rsid w:val="00313D19"/>
    <w:rsid w:val="00372644"/>
    <w:rsid w:val="003D29B3"/>
    <w:rsid w:val="003E77C8"/>
    <w:rsid w:val="0047586A"/>
    <w:rsid w:val="004848AA"/>
    <w:rsid w:val="006D3FF5"/>
    <w:rsid w:val="007C520C"/>
    <w:rsid w:val="008B39E8"/>
    <w:rsid w:val="00957E0A"/>
    <w:rsid w:val="00A63472"/>
    <w:rsid w:val="00C12357"/>
    <w:rsid w:val="00DA6875"/>
    <w:rsid w:val="00DB1900"/>
    <w:rsid w:val="00E36D08"/>
    <w:rsid w:val="00F13360"/>
    <w:rsid w:val="00F33C6A"/>
    <w:rsid w:val="00F85CDE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19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48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D3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8</cp:revision>
  <cp:lastPrinted>2025-03-28T09:07:00Z</cp:lastPrinted>
  <dcterms:created xsi:type="dcterms:W3CDTF">2025-03-14T12:41:00Z</dcterms:created>
  <dcterms:modified xsi:type="dcterms:W3CDTF">2025-03-28T09:14:00Z</dcterms:modified>
</cp:coreProperties>
</file>