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722F7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722F7F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722F7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22F7F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722F7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22F7F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722F7F" w:rsidRDefault="006627C5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</w:t>
      </w:r>
      <w:r w:rsidR="00B47486"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ДЕСЯТ </w:t>
      </w:r>
      <w:r w:rsidR="00974834">
        <w:rPr>
          <w:rFonts w:ascii="Times New Roman" w:hAnsi="Times New Roman"/>
          <w:b/>
          <w:bCs/>
          <w:noProof/>
          <w:sz w:val="24"/>
          <w:szCs w:val="24"/>
          <w:lang w:val="uk-UA"/>
        </w:rPr>
        <w:t>ВОСЬМА</w:t>
      </w:r>
      <w:r w:rsidR="008024D7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722F7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B47486" w:rsidRPr="00722F7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B47486" w:rsidRPr="00722F7F" w:rsidTr="00B47486">
        <w:tc>
          <w:tcPr>
            <w:tcW w:w="3190" w:type="dxa"/>
            <w:hideMark/>
          </w:tcPr>
          <w:p w:rsidR="00B47486" w:rsidRPr="00722F7F" w:rsidRDefault="00974834" w:rsidP="00974834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03</w:t>
            </w:r>
            <w:r w:rsidR="00B154D2"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03</w:t>
            </w:r>
            <w:r w:rsidR="00B47486"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722F7F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722F7F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722F7F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722F7F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6F1BB3" w:rsidRPr="009A22FF" w:rsidRDefault="006F1BB3" w:rsidP="006F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9A2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6F1BB3" w:rsidRPr="009A22FF" w:rsidRDefault="006F1BB3" w:rsidP="006F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4"/>
      </w:tblGrid>
      <w:tr w:rsidR="006F1BB3" w:rsidRPr="008268CE" w:rsidTr="00D92BD3">
        <w:tc>
          <w:tcPr>
            <w:tcW w:w="576" w:type="dxa"/>
            <w:vAlign w:val="center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юджет, обласний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Бюджет, районний Бюджет,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 Роменської міської територіальної громади</w:t>
            </w:r>
          </w:p>
        </w:tc>
      </w:tr>
      <w:tr w:rsidR="006F1BB3" w:rsidRPr="008268CE" w:rsidTr="00D92BD3">
        <w:trPr>
          <w:trHeight w:val="677"/>
        </w:trPr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22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1BB3" w:rsidRPr="009A22FF" w:rsidRDefault="00A2605D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136 057,74048</w:t>
            </w:r>
            <w:r w:rsidR="006F1BB3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6F1BB3" w:rsidRPr="009A22FF" w:rsidRDefault="006F152D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119 241,50708 </w:t>
            </w:r>
            <w:r w:rsidR="006F1BB3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6F1BB3" w:rsidRPr="008268CE" w:rsidTr="00D92BD3"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державного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юджету</w:t>
            </w:r>
          </w:p>
        </w:tc>
        <w:tc>
          <w:tcPr>
            <w:tcW w:w="5209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6F1BB3" w:rsidRPr="008268CE" w:rsidTr="00D92BD3">
        <w:trPr>
          <w:trHeight w:val="273"/>
        </w:trPr>
        <w:tc>
          <w:tcPr>
            <w:tcW w:w="576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6F1BB3" w:rsidRPr="009A22FF" w:rsidRDefault="006F1BB3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6F1BB3" w:rsidRPr="009A22FF" w:rsidRDefault="006F152D" w:rsidP="00D92BD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="006F1BB3"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6F1BB3" w:rsidRDefault="006F1BB3" w:rsidP="006F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1BB3" w:rsidRPr="009A22FF" w:rsidRDefault="006F1BB3" w:rsidP="006F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9A2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6F1BB3" w:rsidRPr="009A22FF" w:rsidRDefault="006F1BB3" w:rsidP="006F1BB3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1554"/>
        <w:gridCol w:w="1658"/>
        <w:gridCol w:w="1580"/>
        <w:gridCol w:w="1656"/>
      </w:tblGrid>
      <w:tr w:rsidR="006F1BB3" w:rsidRPr="008268CE" w:rsidTr="00D92BD3">
        <w:trPr>
          <w:trHeight w:val="320"/>
        </w:trPr>
        <w:tc>
          <w:tcPr>
            <w:tcW w:w="2945" w:type="dxa"/>
            <w:vMerge w:val="restart"/>
            <w:vAlign w:val="center"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6F1BB3" w:rsidRPr="008268CE" w:rsidTr="00D92BD3">
        <w:trPr>
          <w:trHeight w:val="304"/>
        </w:trPr>
        <w:tc>
          <w:tcPr>
            <w:tcW w:w="2945" w:type="dxa"/>
            <w:vMerge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6F1BB3" w:rsidRPr="009A22FF" w:rsidRDefault="006F1BB3" w:rsidP="00D92BD3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059" w:rsidRPr="008268CE" w:rsidTr="00D92BD3">
        <w:trPr>
          <w:trHeight w:val="304"/>
        </w:trPr>
        <w:tc>
          <w:tcPr>
            <w:tcW w:w="2945" w:type="dxa"/>
          </w:tcPr>
          <w:p w:rsidR="00B15059" w:rsidRPr="009A22FF" w:rsidRDefault="00B15059" w:rsidP="00D92BD3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B15059" w:rsidRPr="009A22FF" w:rsidRDefault="00B15059" w:rsidP="00D92BD3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B15059" w:rsidRPr="009A22FF" w:rsidRDefault="00B15059" w:rsidP="00D92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B15059" w:rsidRPr="00A2605D" w:rsidRDefault="00B15059" w:rsidP="00D92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B15059" w:rsidRPr="009A22FF" w:rsidRDefault="006F152D" w:rsidP="005657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64 860,80601</w:t>
            </w:r>
          </w:p>
        </w:tc>
        <w:tc>
          <w:tcPr>
            <w:tcW w:w="1656" w:type="dxa"/>
            <w:vAlign w:val="center"/>
          </w:tcPr>
          <w:p w:rsidR="00B15059" w:rsidRPr="009A22FF" w:rsidRDefault="006F152D" w:rsidP="0056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136 057,74048</w:t>
            </w:r>
          </w:p>
        </w:tc>
      </w:tr>
      <w:tr w:rsidR="00B15059" w:rsidRPr="008268CE" w:rsidTr="00D92BD3">
        <w:trPr>
          <w:trHeight w:val="304"/>
        </w:trPr>
        <w:tc>
          <w:tcPr>
            <w:tcW w:w="2945" w:type="dxa"/>
          </w:tcPr>
          <w:p w:rsidR="00B15059" w:rsidRPr="009A22FF" w:rsidRDefault="00B15059" w:rsidP="00D92BD3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B15059" w:rsidRPr="009A22FF" w:rsidRDefault="00B15059" w:rsidP="00D92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B15059" w:rsidRPr="00A2605D" w:rsidRDefault="00B15059" w:rsidP="00D92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B15059" w:rsidRPr="009A22FF" w:rsidRDefault="006F152D" w:rsidP="005657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55 748,99411</w:t>
            </w:r>
          </w:p>
        </w:tc>
        <w:tc>
          <w:tcPr>
            <w:tcW w:w="1656" w:type="dxa"/>
            <w:vAlign w:val="center"/>
          </w:tcPr>
          <w:p w:rsidR="00B15059" w:rsidRPr="009A22FF" w:rsidRDefault="006F152D" w:rsidP="0056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119 241,50708</w:t>
            </w:r>
          </w:p>
        </w:tc>
      </w:tr>
      <w:tr w:rsidR="00B15059" w:rsidRPr="008268CE" w:rsidTr="00D92BD3">
        <w:trPr>
          <w:trHeight w:val="304"/>
        </w:trPr>
        <w:tc>
          <w:tcPr>
            <w:tcW w:w="2945" w:type="dxa"/>
          </w:tcPr>
          <w:p w:rsidR="00B15059" w:rsidRPr="009A22FF" w:rsidRDefault="00B15059" w:rsidP="00D92BD3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</w:t>
            </w:r>
          </w:p>
        </w:tc>
        <w:tc>
          <w:tcPr>
            <w:tcW w:w="1591" w:type="dxa"/>
            <w:vAlign w:val="center"/>
          </w:tcPr>
          <w:p w:rsidR="00B15059" w:rsidRPr="009A22FF" w:rsidRDefault="00B15059" w:rsidP="00D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B15059" w:rsidRPr="00A2605D" w:rsidRDefault="00B15059" w:rsidP="00D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B15059" w:rsidRPr="009A22FF" w:rsidRDefault="00B15059" w:rsidP="0056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B15059" w:rsidRPr="009A22FF" w:rsidRDefault="00B15059" w:rsidP="0056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15059" w:rsidRPr="008268CE" w:rsidTr="00D92BD3">
        <w:trPr>
          <w:trHeight w:val="304"/>
        </w:trPr>
        <w:tc>
          <w:tcPr>
            <w:tcW w:w="2945" w:type="dxa"/>
          </w:tcPr>
          <w:p w:rsidR="00B15059" w:rsidRPr="009A22FF" w:rsidRDefault="00B15059" w:rsidP="00D92BD3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B15059" w:rsidRPr="009A22FF" w:rsidRDefault="00B15059" w:rsidP="00D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B15059" w:rsidRPr="00A2605D" w:rsidRDefault="00B15059" w:rsidP="00D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B15059" w:rsidRPr="009A22FF" w:rsidRDefault="006F152D" w:rsidP="0056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B15059" w:rsidRPr="009A22FF" w:rsidRDefault="006F152D" w:rsidP="0056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6F1BB3" w:rsidRPr="009A22FF" w:rsidRDefault="006F1BB3" w:rsidP="006F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114F6" w:rsidRPr="00EB3F35" w:rsidRDefault="00E114F6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викласти підпункт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7.4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E114F6">
        <w:rPr>
          <w:rFonts w:ascii="Times New Roman" w:hAnsi="Times New Roman"/>
          <w:bCs/>
          <w:sz w:val="24"/>
          <w:szCs w:val="24"/>
          <w:lang w:val="uk-UA"/>
        </w:rPr>
        <w:t>Придбання паливно-мастильних матеріалів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43F95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 необхідних для забезпечення благоустрою громади</w:t>
      </w:r>
      <w:r w:rsidR="00343F95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3F95" w:rsidRPr="00343F95">
        <w:rPr>
          <w:rFonts w:ascii="Times New Roman" w:hAnsi="Times New Roman"/>
          <w:sz w:val="24"/>
          <w:szCs w:val="24"/>
          <w:lang w:val="uk-UA"/>
        </w:rPr>
        <w:t xml:space="preserve">III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343F95" w:rsidRPr="00343F95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114F6" w:rsidRPr="00EB3F35" w:rsidRDefault="00E114F6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1"/>
        <w:gridCol w:w="850"/>
        <w:gridCol w:w="851"/>
        <w:gridCol w:w="708"/>
        <w:gridCol w:w="709"/>
        <w:gridCol w:w="709"/>
        <w:gridCol w:w="850"/>
        <w:gridCol w:w="1503"/>
      </w:tblGrid>
      <w:tr w:rsidR="00E114F6" w:rsidRPr="00EB3F35" w:rsidTr="00E114F6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114F6" w:rsidRPr="00EB3F35" w:rsidTr="00FA494F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114F6" w:rsidRPr="00EB3F35" w:rsidTr="00FA494F">
        <w:trPr>
          <w:trHeight w:val="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4F6" w:rsidRPr="00EB3F35" w:rsidRDefault="00E114F6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114F6" w:rsidRPr="00EB3F35" w:rsidTr="00FA494F">
        <w:trPr>
          <w:trHeight w:val="27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14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F6" w:rsidRPr="00EB3F35" w:rsidRDefault="00E114F6" w:rsidP="00E114F6">
            <w:pPr>
              <w:pStyle w:val="a5"/>
              <w:spacing w:before="0" w:after="0"/>
              <w:ind w:right="-108" w:firstLine="0"/>
              <w:contextualSpacing/>
              <w:jc w:val="left"/>
              <w:rPr>
                <w:lang w:val="uk-UA"/>
              </w:rPr>
            </w:pPr>
            <w:r w:rsidRPr="0096484B">
              <w:t xml:space="preserve">7.4. Придбання </w:t>
            </w:r>
            <w:r>
              <w:t>паливно-мастильних матеріалів</w:t>
            </w:r>
          </w:p>
        </w:tc>
        <w:tc>
          <w:tcPr>
            <w:tcW w:w="850" w:type="dxa"/>
            <w:vAlign w:val="center"/>
          </w:tcPr>
          <w:p w:rsidR="00E114F6" w:rsidRPr="00D44F00" w:rsidRDefault="00E114F6" w:rsidP="00FA494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170,500</w:t>
            </w:r>
          </w:p>
        </w:tc>
        <w:tc>
          <w:tcPr>
            <w:tcW w:w="851" w:type="dxa"/>
            <w:vAlign w:val="center"/>
          </w:tcPr>
          <w:p w:rsidR="00E114F6" w:rsidRPr="00D44F00" w:rsidRDefault="00E114F6" w:rsidP="00FA494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/>
              </w:rPr>
            </w:pPr>
            <w:r w:rsidRPr="00D44F00">
              <w:rPr>
                <w:lang w:val="uk-UA"/>
              </w:rPr>
              <w:t>299,381</w:t>
            </w:r>
          </w:p>
        </w:tc>
        <w:tc>
          <w:tcPr>
            <w:tcW w:w="708" w:type="dxa"/>
            <w:vAlign w:val="center"/>
          </w:tcPr>
          <w:p w:rsidR="00E114F6" w:rsidRPr="00D44F00" w:rsidRDefault="00E114F6" w:rsidP="00565757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E114F6" w:rsidRPr="00EB3F35" w:rsidRDefault="00E114F6" w:rsidP="00565757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4F6" w:rsidRPr="00EB3F35" w:rsidRDefault="00E114F6" w:rsidP="0056575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14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E114F6" w:rsidRPr="00EB3F35" w:rsidTr="00FA494F">
        <w:trPr>
          <w:trHeight w:val="2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4F6" w:rsidRPr="00EB3F35" w:rsidRDefault="00E114F6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E114F6" w:rsidRDefault="00E114F6" w:rsidP="00D21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F95" w:rsidRPr="00EB3F35" w:rsidRDefault="00343F95" w:rsidP="0034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викласти підпункт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1.7 «Придбання паливно-мастильних матеріалів»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43F9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виконання наданих законодавством повноважень у сфері управління комунальною власністю</w:t>
      </w:r>
      <w:r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3F95">
        <w:rPr>
          <w:rFonts w:ascii="Times New Roman" w:hAnsi="Times New Roman"/>
          <w:sz w:val="24"/>
          <w:szCs w:val="24"/>
          <w:lang w:val="en-US"/>
        </w:rPr>
        <w:t>IV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Pr="00343F95">
        <w:rPr>
          <w:rFonts w:ascii="Times New Roman" w:hAnsi="Times New Roman"/>
          <w:sz w:val="24"/>
          <w:szCs w:val="24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43F95" w:rsidRPr="00EB3F35" w:rsidRDefault="00343F95" w:rsidP="0034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1"/>
        <w:gridCol w:w="708"/>
        <w:gridCol w:w="993"/>
        <w:gridCol w:w="708"/>
        <w:gridCol w:w="709"/>
        <w:gridCol w:w="709"/>
        <w:gridCol w:w="850"/>
        <w:gridCol w:w="1503"/>
      </w:tblGrid>
      <w:tr w:rsidR="00343F95" w:rsidRPr="00EB3F35" w:rsidTr="00565757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43F95" w:rsidRPr="00EB3F35" w:rsidTr="00565757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43F95" w:rsidRPr="00EB3F35" w:rsidTr="00565757">
        <w:trPr>
          <w:trHeight w:val="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F95" w:rsidRPr="00EB3F35" w:rsidRDefault="00343F95" w:rsidP="0056575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F95" w:rsidRPr="00EB3F35" w:rsidRDefault="00343F95" w:rsidP="0056575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F95" w:rsidRPr="00EB3F35" w:rsidRDefault="00343F95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43F95" w:rsidRPr="00EB3F35" w:rsidTr="00565757">
        <w:trPr>
          <w:trHeight w:val="27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3F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виконання наданих законодавством повноважень у сфері управління комунальною власністю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F95" w:rsidRPr="001B4550" w:rsidRDefault="00343F95" w:rsidP="00343F95">
            <w:pPr>
              <w:pStyle w:val="a5"/>
              <w:spacing w:before="0" w:after="0"/>
              <w:ind w:right="-108" w:firstLine="0"/>
              <w:contextualSpacing/>
              <w:jc w:val="left"/>
            </w:pPr>
            <w:r w:rsidRPr="001B4550">
              <w:t xml:space="preserve">1.7. Придбання </w:t>
            </w:r>
            <w:r>
              <w:t>паливно-мастильних матеріалів</w:t>
            </w:r>
          </w:p>
        </w:tc>
        <w:tc>
          <w:tcPr>
            <w:tcW w:w="708" w:type="dxa"/>
            <w:vAlign w:val="center"/>
          </w:tcPr>
          <w:p w:rsidR="00343F95" w:rsidRPr="001B4550" w:rsidRDefault="00343F95" w:rsidP="00343F95">
            <w:pPr>
              <w:pStyle w:val="a5"/>
              <w:spacing w:before="0" w:after="0"/>
              <w:ind w:right="-108" w:firstLine="0"/>
              <w:contextualSpacing/>
              <w:jc w:val="left"/>
            </w:pPr>
          </w:p>
        </w:tc>
        <w:tc>
          <w:tcPr>
            <w:tcW w:w="993" w:type="dxa"/>
            <w:vAlign w:val="center"/>
          </w:tcPr>
          <w:p w:rsidR="00343F95" w:rsidRPr="00343F95" w:rsidRDefault="00343F95" w:rsidP="00343F95">
            <w:pPr>
              <w:pStyle w:val="a5"/>
              <w:spacing w:before="0" w:after="0"/>
              <w:ind w:right="-108" w:firstLine="0"/>
              <w:contextualSpacing/>
              <w:jc w:val="left"/>
            </w:pPr>
            <w:r w:rsidRPr="00343F95">
              <w:t>249,577</w:t>
            </w:r>
          </w:p>
        </w:tc>
        <w:tc>
          <w:tcPr>
            <w:tcW w:w="708" w:type="dxa"/>
            <w:vAlign w:val="center"/>
          </w:tcPr>
          <w:p w:rsidR="00343F95" w:rsidRPr="00343F95" w:rsidRDefault="00343F95" w:rsidP="00343F95">
            <w:pPr>
              <w:pStyle w:val="a5"/>
              <w:spacing w:before="0" w:after="0"/>
              <w:ind w:right="-108" w:firstLine="0"/>
              <w:contextualSpacing/>
              <w:jc w:val="left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3F95" w:rsidRPr="00EB3F35" w:rsidRDefault="00343F95" w:rsidP="00565757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43F95" w:rsidRPr="00EB3F35" w:rsidRDefault="00343F95" w:rsidP="00565757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43F95" w:rsidRPr="00EB3F35" w:rsidRDefault="00343F95" w:rsidP="0056575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F95" w:rsidRPr="00EB3F35" w:rsidRDefault="00343F95" w:rsidP="0056575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F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ефективного використання об’єктів комунальної власності</w:t>
            </w:r>
          </w:p>
        </w:tc>
      </w:tr>
      <w:tr w:rsidR="00343F95" w:rsidRPr="00EB3F35" w:rsidTr="00565757">
        <w:trPr>
          <w:trHeight w:val="2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F95" w:rsidRPr="00EB3F35" w:rsidRDefault="00343F95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43F95" w:rsidRPr="00EB3F35" w:rsidRDefault="00343F95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43F95" w:rsidRDefault="00343F95" w:rsidP="0034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43F95" w:rsidP="00D21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73194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D21BF0" w:rsidRPr="00EB3F35">
        <w:rPr>
          <w:rFonts w:ascii="Times New Roman" w:hAnsi="Times New Roman"/>
          <w:bCs/>
          <w:sz w:val="24"/>
          <w:szCs w:val="24"/>
          <w:lang w:val="uk-UA"/>
        </w:rPr>
        <w:t xml:space="preserve"> 2.28 «Капітальний ремонт теплової мережі по вул. Калнишевського в м. Ромни Сумської області»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8"/>
        <w:gridCol w:w="709"/>
        <w:gridCol w:w="992"/>
        <w:gridCol w:w="709"/>
        <w:gridCol w:w="709"/>
        <w:gridCol w:w="850"/>
        <w:gridCol w:w="1503"/>
      </w:tblGrid>
      <w:tr w:rsidR="003E1E9D" w:rsidRPr="00EB3F35" w:rsidTr="00C85564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FA494F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FA494F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A494F" w:rsidRPr="00EB3F35" w:rsidTr="00FA494F">
        <w:trPr>
          <w:trHeight w:val="248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4F" w:rsidRPr="00EB3F35" w:rsidRDefault="00FA494F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94F" w:rsidRPr="00EB3F35" w:rsidRDefault="00FA494F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2.28.  Капітальний ремонт теплової мережі по вул. Калнишевського в м. Ромни Сумської області</w:t>
            </w:r>
          </w:p>
        </w:tc>
        <w:tc>
          <w:tcPr>
            <w:tcW w:w="708" w:type="dxa"/>
            <w:vAlign w:val="center"/>
          </w:tcPr>
          <w:p w:rsidR="00FA494F" w:rsidRPr="00EB3F35" w:rsidRDefault="00FA494F" w:rsidP="000D3C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A494F" w:rsidRPr="00EB3F35" w:rsidRDefault="00FA494F" w:rsidP="008D44C6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FA494F" w:rsidRPr="00A2605D" w:rsidRDefault="00FA494F" w:rsidP="00A2605D">
            <w:pPr>
              <w:pStyle w:val="a5"/>
              <w:spacing w:after="0"/>
              <w:ind w:left="-108" w:right="-33" w:firstLine="0"/>
              <w:contextualSpacing/>
              <w:jc w:val="center"/>
              <w:rPr>
                <w:lang w:val="uk-UA" w:eastAsia="ru-RU"/>
              </w:rPr>
            </w:pPr>
            <w:r w:rsidRPr="00A2605D">
              <w:rPr>
                <w:lang w:val="uk-UA" w:eastAsia="ru-RU"/>
              </w:rPr>
              <w:t>3000,000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94F" w:rsidRPr="00EB3F35" w:rsidRDefault="00FA494F" w:rsidP="00B07D1A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94F" w:rsidRPr="00EB3F35" w:rsidRDefault="00FA494F" w:rsidP="00B07D1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FA494F" w:rsidRPr="00EB3F35" w:rsidRDefault="00FA494F" w:rsidP="00B07D1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FA494F" w:rsidRPr="00EB3F35" w:rsidRDefault="00FA494F" w:rsidP="00B07D1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94F" w:rsidRPr="00EB3F35" w:rsidRDefault="00FA494F" w:rsidP="00D13241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E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A494F" w:rsidRPr="00EB3F35" w:rsidRDefault="00FA494F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E73194" w:rsidRPr="00EB3F35" w:rsidTr="00FA494F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194" w:rsidRPr="00EB3F35" w:rsidRDefault="00E7319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194" w:rsidRPr="00EB3F35" w:rsidRDefault="00E7319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E73194" w:rsidRPr="00EB3F35" w:rsidRDefault="00E7319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E73194" w:rsidRPr="00EB3F35" w:rsidRDefault="00E7319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E73194" w:rsidRPr="00EB3F35" w:rsidRDefault="00E7319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194" w:rsidRPr="00EB3F35" w:rsidRDefault="00E73194" w:rsidP="00B07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194" w:rsidRPr="00EB3F35" w:rsidRDefault="00E73194" w:rsidP="00B07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3194" w:rsidRPr="00EB3F35" w:rsidRDefault="00E73194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73194" w:rsidRPr="00EB3F35" w:rsidRDefault="00E7319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43F95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викласти підпункт </w:t>
      </w:r>
      <w:r w:rsidR="00667977"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3.4</w:t>
      </w:r>
      <w:r w:rsidR="00667977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667977" w:rsidRPr="00667977">
        <w:rPr>
          <w:rFonts w:ascii="Times New Roman" w:eastAsia="Times New Roman" w:hAnsi="Times New Roman" w:cs="Times New Roman"/>
          <w:sz w:val="24"/>
          <w:szCs w:val="24"/>
          <w:lang w:val="uk-UA"/>
        </w:rPr>
        <w:t>Реконструкція вуличного водопроводу по вул. Коржівській в м. Ромни Сумської області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» додатку «Перелік завдань і заходів Програми реформування і розвитку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lastRenderedPageBreak/>
        <w:t>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29"/>
        <w:gridCol w:w="708"/>
        <w:gridCol w:w="709"/>
        <w:gridCol w:w="1048"/>
        <w:gridCol w:w="709"/>
        <w:gridCol w:w="709"/>
        <w:gridCol w:w="850"/>
        <w:gridCol w:w="1532"/>
      </w:tblGrid>
      <w:tr w:rsidR="003E1E9D" w:rsidRPr="00EB3F35" w:rsidTr="00FA494F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FA494F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FA494F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A494F" w:rsidRPr="00EB3F35" w:rsidTr="00FA494F">
        <w:trPr>
          <w:trHeight w:val="248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4F" w:rsidRPr="00EB3F35" w:rsidRDefault="00FA494F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A494F" w:rsidRPr="00E73194" w:rsidRDefault="00FA494F" w:rsidP="00E73194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</w:t>
            </w:r>
            <w:r>
              <w:rPr>
                <w:lang w:val="uk-UA"/>
              </w:rPr>
              <w:t>4. Реконструкція вуличного водопроводу по вул. Коржівській в м. Ромни Сумської області</w:t>
            </w:r>
          </w:p>
        </w:tc>
        <w:tc>
          <w:tcPr>
            <w:tcW w:w="708" w:type="dxa"/>
            <w:vAlign w:val="center"/>
          </w:tcPr>
          <w:p w:rsidR="00FA494F" w:rsidRPr="00EB3F35" w:rsidRDefault="00FA494F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A494F" w:rsidRPr="00EB3F35" w:rsidRDefault="00FA494F" w:rsidP="00AF55E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1048" w:type="dxa"/>
            <w:vAlign w:val="center"/>
          </w:tcPr>
          <w:p w:rsidR="00FA494F" w:rsidRPr="00A2605D" w:rsidRDefault="00FA494F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1623,403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94F" w:rsidRPr="00EB3F35" w:rsidRDefault="00FA494F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94F" w:rsidRPr="00EB3F35" w:rsidRDefault="00FA494F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FA494F" w:rsidRPr="00EB3F35" w:rsidRDefault="00FA494F" w:rsidP="00AF55EE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FA494F" w:rsidRPr="00EB3F35" w:rsidRDefault="00FA494F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494F" w:rsidRPr="00EB3F35" w:rsidRDefault="00FA494F" w:rsidP="00AF55EE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A494F" w:rsidRPr="00EB3F35" w:rsidRDefault="00FA494F" w:rsidP="008D4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житлово-комуналь-ного господарства та інфрастру-ктури громади</w:t>
            </w:r>
          </w:p>
        </w:tc>
      </w:tr>
      <w:tr w:rsidR="00B223F1" w:rsidRPr="00EB3F35" w:rsidTr="00FA494F">
        <w:trPr>
          <w:trHeight w:val="23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8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D44C6" w:rsidRPr="00EB3F35" w:rsidRDefault="008D44C6" w:rsidP="0088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44C6" w:rsidRDefault="008D44C6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722F7F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722F7F">
        <w:rPr>
          <w:rFonts w:ascii="Times New Roman" w:hAnsi="Times New Roman"/>
          <w:b/>
          <w:bCs/>
          <w:sz w:val="24"/>
          <w:szCs w:val="24"/>
        </w:rPr>
        <w:t> 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722F7F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«Про внесення змі</w:t>
      </w:r>
      <w:r w:rsidRPr="00722F7F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міської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722F7F">
        <w:rPr>
          <w:rFonts w:ascii="Times New Roman" w:hAnsi="Times New Roman"/>
          <w:b/>
          <w:bCs/>
          <w:sz w:val="24"/>
          <w:szCs w:val="24"/>
        </w:rPr>
        <w:t>-202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722F7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722F7F" w:rsidRDefault="00063E7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566E40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E40">
        <w:rPr>
          <w:rFonts w:ascii="Times New Roman" w:hAnsi="Times New Roman"/>
          <w:sz w:val="24"/>
          <w:szCs w:val="24"/>
        </w:rPr>
        <w:t> </w:t>
      </w:r>
    </w:p>
    <w:p w:rsidR="007248C8" w:rsidRPr="00566E40" w:rsidRDefault="007248C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566E40" w:rsidRDefault="007248C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566E40">
        <w:rPr>
          <w:rFonts w:ascii="Times New Roman" w:hAnsi="Times New Roman"/>
          <w:sz w:val="24"/>
          <w:szCs w:val="24"/>
          <w:lang w:val="uk-UA"/>
        </w:rPr>
        <w:t xml:space="preserve">заходів та </w:t>
      </w:r>
      <w:r w:rsidRPr="00566E40">
        <w:rPr>
          <w:rFonts w:ascii="Times New Roman" w:hAnsi="Times New Roman"/>
          <w:sz w:val="24"/>
          <w:szCs w:val="24"/>
          <w:lang w:val="uk-UA"/>
        </w:rPr>
        <w:t>обсягів фінансування:</w:t>
      </w:r>
    </w:p>
    <w:p w:rsidR="00B15059" w:rsidRDefault="00FA494F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248C8" w:rsidRPr="00343F95">
        <w:rPr>
          <w:rFonts w:ascii="Times New Roman" w:hAnsi="Times New Roman"/>
          <w:sz w:val="24"/>
          <w:szCs w:val="24"/>
          <w:lang w:val="uk-UA"/>
        </w:rPr>
        <w:t>Зміна Паспорту Програми у частині загального обсягу фінансових ресурсів, нео</w:t>
      </w:r>
      <w:r w:rsidR="004B2072" w:rsidRPr="00343F95">
        <w:rPr>
          <w:rFonts w:ascii="Times New Roman" w:hAnsi="Times New Roman"/>
          <w:sz w:val="24"/>
          <w:szCs w:val="24"/>
          <w:lang w:val="uk-UA"/>
        </w:rPr>
        <w:t>бхідних для її реалізації, на</w:t>
      </w:r>
      <w:r w:rsidR="008D44C6"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59">
        <w:rPr>
          <w:rFonts w:ascii="Times New Roman" w:hAnsi="Times New Roman"/>
          <w:sz w:val="24"/>
          <w:szCs w:val="24"/>
          <w:lang w:val="uk-UA"/>
        </w:rPr>
        <w:t>1 743,747</w:t>
      </w:r>
      <w:r w:rsidR="00771FAE"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2072" w:rsidRPr="00343F95">
        <w:rPr>
          <w:rFonts w:ascii="Times New Roman" w:hAnsi="Times New Roman"/>
          <w:sz w:val="24"/>
          <w:szCs w:val="24"/>
          <w:lang w:val="uk-UA"/>
        </w:rPr>
        <w:t>тис. грн</w:t>
      </w:r>
      <w:r w:rsidR="00566E40" w:rsidRPr="00343F95">
        <w:rPr>
          <w:rFonts w:ascii="Times New Roman" w:hAnsi="Times New Roman"/>
          <w:sz w:val="24"/>
          <w:szCs w:val="24"/>
          <w:lang w:val="uk-UA"/>
        </w:rPr>
        <w:t xml:space="preserve"> (з </w:t>
      </w:r>
      <w:r w:rsidR="00B15059">
        <w:rPr>
          <w:rFonts w:ascii="Times New Roman" w:hAnsi="Times New Roman"/>
          <w:color w:val="000000"/>
          <w:sz w:val="24"/>
          <w:szCs w:val="24"/>
          <w:lang w:val="uk-UA"/>
        </w:rPr>
        <w:t xml:space="preserve">137 801,48848 </w:t>
      </w:r>
      <w:r w:rsidR="00B15059" w:rsidRPr="009A22FF">
        <w:rPr>
          <w:rFonts w:ascii="Times New Roman" w:hAnsi="Times New Roman"/>
          <w:sz w:val="24"/>
          <w:szCs w:val="24"/>
          <w:lang w:val="uk-UA"/>
        </w:rPr>
        <w:t>тис. грн</w:t>
      </w:r>
      <w:r w:rsidR="00B15059"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59">
        <w:rPr>
          <w:rFonts w:ascii="Times New Roman" w:hAnsi="Times New Roman"/>
          <w:sz w:val="24"/>
          <w:szCs w:val="24"/>
          <w:lang w:val="uk-UA"/>
        </w:rPr>
        <w:t>д</w:t>
      </w:r>
      <w:r w:rsidR="00566E40" w:rsidRPr="00343F95">
        <w:rPr>
          <w:rFonts w:ascii="Times New Roman" w:hAnsi="Times New Roman"/>
          <w:sz w:val="24"/>
          <w:szCs w:val="24"/>
          <w:lang w:val="uk-UA"/>
        </w:rPr>
        <w:t>о 13</w:t>
      </w:r>
      <w:r w:rsidR="00B15059">
        <w:rPr>
          <w:rFonts w:ascii="Times New Roman" w:hAnsi="Times New Roman"/>
          <w:sz w:val="24"/>
          <w:szCs w:val="24"/>
          <w:lang w:val="uk-UA"/>
        </w:rPr>
        <w:t>6</w:t>
      </w:r>
      <w:r w:rsidR="00566E40" w:rsidRPr="00343F95">
        <w:rPr>
          <w:rFonts w:ascii="Times New Roman" w:hAnsi="Times New Roman"/>
          <w:sz w:val="24"/>
          <w:szCs w:val="24"/>
          <w:lang w:val="uk-UA"/>
        </w:rPr>
        <w:t> </w:t>
      </w:r>
      <w:r w:rsidR="00B15059">
        <w:rPr>
          <w:rFonts w:ascii="Times New Roman" w:hAnsi="Times New Roman"/>
          <w:sz w:val="24"/>
          <w:szCs w:val="24"/>
          <w:lang w:val="uk-UA"/>
        </w:rPr>
        <w:t>057</w:t>
      </w:r>
      <w:r w:rsidR="00566E40" w:rsidRPr="00343F95">
        <w:rPr>
          <w:rFonts w:ascii="Times New Roman" w:hAnsi="Times New Roman"/>
          <w:sz w:val="24"/>
          <w:szCs w:val="24"/>
          <w:lang w:val="uk-UA"/>
        </w:rPr>
        <w:t>,</w:t>
      </w:r>
      <w:r w:rsidR="00A2605D">
        <w:rPr>
          <w:rFonts w:ascii="Times New Roman" w:hAnsi="Times New Roman"/>
          <w:sz w:val="24"/>
          <w:szCs w:val="24"/>
          <w:lang w:val="uk-UA"/>
        </w:rPr>
        <w:t>740</w:t>
      </w:r>
      <w:r w:rsidR="00B15059">
        <w:rPr>
          <w:rFonts w:ascii="Times New Roman" w:hAnsi="Times New Roman"/>
          <w:sz w:val="24"/>
          <w:szCs w:val="24"/>
          <w:lang w:val="uk-UA"/>
        </w:rPr>
        <w:t>48</w:t>
      </w:r>
      <w:r w:rsidR="00566E40" w:rsidRPr="00343F95">
        <w:rPr>
          <w:rFonts w:ascii="Times New Roman" w:hAnsi="Times New Roman"/>
          <w:sz w:val="24"/>
          <w:szCs w:val="24"/>
          <w:lang w:val="uk-UA"/>
        </w:rPr>
        <w:t xml:space="preserve"> тис. грн), в тому числі</w:t>
      </w:r>
      <w:r w:rsidR="00BE4F89"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059">
        <w:rPr>
          <w:rFonts w:ascii="Times New Roman" w:hAnsi="Times New Roman"/>
          <w:sz w:val="24"/>
          <w:szCs w:val="24"/>
          <w:lang w:val="uk-UA"/>
        </w:rPr>
        <w:t>на 967,15</w:t>
      </w:r>
      <w:r w:rsidR="00873E1A">
        <w:rPr>
          <w:rFonts w:ascii="Times New Roman" w:hAnsi="Times New Roman"/>
          <w:sz w:val="24"/>
          <w:szCs w:val="24"/>
          <w:lang w:val="uk-UA"/>
        </w:rPr>
        <w:t>1</w:t>
      </w:r>
      <w:r w:rsidR="00B15059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A2605D">
        <w:rPr>
          <w:rFonts w:ascii="Times New Roman" w:hAnsi="Times New Roman"/>
          <w:sz w:val="24"/>
          <w:szCs w:val="24"/>
          <w:lang w:val="uk-UA"/>
        </w:rPr>
        <w:t xml:space="preserve"> (з 120 208,65808 тис. грн до 119 241,50708 тис. грн.) </w:t>
      </w:r>
      <w:r w:rsidR="00B15059">
        <w:rPr>
          <w:rFonts w:ascii="Times New Roman" w:hAnsi="Times New Roman"/>
          <w:sz w:val="24"/>
          <w:szCs w:val="24"/>
          <w:lang w:val="uk-UA"/>
        </w:rPr>
        <w:t>(</w:t>
      </w:r>
      <w:r w:rsidR="00B15059" w:rsidRPr="00343F95">
        <w:rPr>
          <w:rFonts w:ascii="Times New Roman" w:hAnsi="Times New Roman"/>
          <w:sz w:val="24"/>
          <w:szCs w:val="24"/>
          <w:lang w:val="uk-UA"/>
        </w:rPr>
        <w:t>кошт</w:t>
      </w:r>
      <w:r w:rsidR="00B15059">
        <w:rPr>
          <w:rFonts w:ascii="Times New Roman" w:hAnsi="Times New Roman"/>
          <w:sz w:val="24"/>
          <w:szCs w:val="24"/>
          <w:lang w:val="uk-UA"/>
        </w:rPr>
        <w:t>и</w:t>
      </w:r>
      <w:r w:rsidR="00B15059" w:rsidRPr="00343F95">
        <w:rPr>
          <w:rFonts w:ascii="Times New Roman" w:hAnsi="Times New Roman"/>
          <w:sz w:val="24"/>
          <w:szCs w:val="24"/>
          <w:lang w:val="uk-UA"/>
        </w:rPr>
        <w:t xml:space="preserve"> Бюджету Роменської МТГ</w:t>
      </w:r>
      <w:r w:rsidR="00B15059">
        <w:rPr>
          <w:rFonts w:ascii="Times New Roman" w:hAnsi="Times New Roman"/>
          <w:sz w:val="24"/>
          <w:szCs w:val="24"/>
          <w:lang w:val="uk-UA"/>
        </w:rPr>
        <w:t xml:space="preserve">) та на 776,597 тис. грн </w:t>
      </w:r>
      <w:r w:rsidR="00A2605D">
        <w:rPr>
          <w:rFonts w:ascii="Times New Roman" w:hAnsi="Times New Roman"/>
          <w:sz w:val="24"/>
          <w:szCs w:val="24"/>
          <w:lang w:val="uk-UA"/>
        </w:rPr>
        <w:t xml:space="preserve">(з 17 592,8304 тис. грн. до 16 816,2334 тис. грн. </w:t>
      </w:r>
      <w:r w:rsidR="00B15059">
        <w:rPr>
          <w:rFonts w:ascii="Times New Roman" w:hAnsi="Times New Roman"/>
          <w:sz w:val="24"/>
          <w:szCs w:val="24"/>
          <w:lang w:val="uk-UA"/>
        </w:rPr>
        <w:t>(інші джерела).</w:t>
      </w:r>
    </w:p>
    <w:p w:rsidR="00FA494F" w:rsidRDefault="00FA494F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B15059">
        <w:rPr>
          <w:rFonts w:ascii="Times New Roman" w:hAnsi="Times New Roman"/>
          <w:sz w:val="24"/>
          <w:szCs w:val="24"/>
          <w:lang w:val="uk-UA"/>
        </w:rPr>
        <w:t>Зміна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 w:rsidR="00B15059"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 у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A494F" w:rsidRDefault="00FA494F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III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Pr="00343F95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A494F" w:rsidRDefault="00FA494F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7.4.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E114F6">
        <w:rPr>
          <w:rFonts w:ascii="Times New Roman" w:hAnsi="Times New Roman"/>
          <w:bCs/>
          <w:sz w:val="24"/>
          <w:szCs w:val="24"/>
          <w:lang w:val="uk-UA"/>
        </w:rPr>
        <w:t>Придбання паливно-мастильних матеріалів</w:t>
      </w:r>
      <w:r w:rsidRPr="00EB3F35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B15059">
        <w:rPr>
          <w:rFonts w:ascii="Times New Roman" w:hAnsi="Times New Roman"/>
          <w:bCs/>
          <w:sz w:val="24"/>
          <w:szCs w:val="24"/>
          <w:lang w:val="uk-UA"/>
        </w:rPr>
        <w:t xml:space="preserve"> зменшення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291,443 тис. грн, тобто на всю суму, у зв’язку з перенаправленням даних коштів до </w:t>
      </w:r>
      <w:r w:rsidRPr="00144588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144588">
        <w:rPr>
          <w:rFonts w:ascii="Times New Roman" w:hAnsi="Times New Roman"/>
          <w:sz w:val="24"/>
          <w:szCs w:val="24"/>
          <w:lang w:val="uk-UA"/>
        </w:rPr>
        <w:t xml:space="preserve"> захисту населення і територій від надзвичайних ситуацій техногенного та природного характеру на 2025-2027 роки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A494F" w:rsidRDefault="00FA494F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3F95">
        <w:rPr>
          <w:rFonts w:ascii="Times New Roman" w:hAnsi="Times New Roman"/>
          <w:sz w:val="24"/>
          <w:szCs w:val="24"/>
          <w:lang w:val="en-US"/>
        </w:rPr>
        <w:t>IV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Pr="00343F95">
        <w:rPr>
          <w:rFonts w:ascii="Times New Roman" w:hAnsi="Times New Roman"/>
          <w:sz w:val="24"/>
          <w:szCs w:val="24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A494F" w:rsidRPr="00873E1A" w:rsidRDefault="00FA494F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3E1A">
        <w:rPr>
          <w:rFonts w:ascii="Times New Roman" w:hAnsi="Times New Roman"/>
          <w:bCs/>
          <w:sz w:val="24"/>
          <w:szCs w:val="24"/>
          <w:lang w:val="uk-UA"/>
        </w:rPr>
        <w:t xml:space="preserve">1.7. «Придбання паливно-мастильних матеріалів» 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Pr="00873E1A">
        <w:rPr>
          <w:rFonts w:ascii="Times New Roman" w:hAnsi="Times New Roman"/>
          <w:sz w:val="24"/>
          <w:szCs w:val="24"/>
        </w:rPr>
        <w:t>170,690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тис. грн., тобто на всю суму, у зв’язку з перенаправленням даних коштів до Програми захисту населення і територій від надзвичайних ситуацій техногенного та природного характеру на 2025-2027 роки.</w:t>
      </w:r>
    </w:p>
    <w:p w:rsidR="00144588" w:rsidRPr="00873E1A" w:rsidRDefault="0014458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B15059"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Зменшуються обсяги фінансування у 2024 році у</w:t>
      </w:r>
      <w:r w:rsidRPr="00873E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розділі</w:t>
      </w:r>
      <w:r w:rsidRPr="00873E1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VI</w:t>
      </w:r>
      <w:r w:rsidRPr="00873E1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873E1A">
        <w:rPr>
          <w:rFonts w:ascii="Times New Roman" w:hAnsi="Times New Roman"/>
          <w:sz w:val="24"/>
          <w:szCs w:val="24"/>
          <w:lang w:val="uk-UA"/>
        </w:rPr>
        <w:t>»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Pr="00873E1A">
        <w:rPr>
          <w:rFonts w:ascii="Times New Roman" w:hAnsi="Times New Roman"/>
          <w:sz w:val="24"/>
          <w:szCs w:val="24"/>
          <w:lang w:val="uk-UA"/>
        </w:rPr>
        <w:t>505,018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(кошти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Бюджету Роменської МТГ)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на 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5 400,000 тис. грн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(кошти інших джерел), а саме: </w:t>
      </w:r>
    </w:p>
    <w:p w:rsidR="00144588" w:rsidRPr="00873E1A" w:rsidRDefault="0014458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 xml:space="preserve">2.28.  «Капітальний ремонт теплової мережі по вул. Калнишевського в м. Ромни Сумської області» на 505,018 тис. грн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(кошти Бюджету Роменської МТГ)</w:t>
      </w:r>
      <w:r w:rsidRPr="00873E1A">
        <w:rPr>
          <w:rFonts w:ascii="Times New Roman" w:hAnsi="Times New Roman"/>
          <w:sz w:val="24"/>
          <w:szCs w:val="24"/>
          <w:lang w:val="uk-UA"/>
        </w:rPr>
        <w:t xml:space="preserve"> та на 3 000,000 тис. грн (інші джерела);</w:t>
      </w:r>
    </w:p>
    <w:p w:rsidR="00144588" w:rsidRPr="00873E1A" w:rsidRDefault="0014458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>3.4. «Реконструкція вуличного водопроводу по вул. Коржівській в м. Ромни Сумської області» на 2 400,000 тис. грн (інші джерела).</w:t>
      </w:r>
    </w:p>
    <w:p w:rsidR="00144588" w:rsidRPr="00873E1A" w:rsidRDefault="00FA494F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144588"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. Додаються обсяги фінансування у 2025 році у розділі VI</w:t>
      </w:r>
      <w:r w:rsidR="00144588" w:rsidRPr="00873E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144588"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144588" w:rsidRPr="00873E1A">
        <w:rPr>
          <w:rFonts w:ascii="Times New Roman" w:hAnsi="Times New Roman"/>
          <w:sz w:val="24"/>
          <w:szCs w:val="24"/>
          <w:lang w:val="uk-UA"/>
        </w:rPr>
        <w:t>»</w:t>
      </w:r>
      <w:r w:rsidR="00144588"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відповідних підпунктах:</w:t>
      </w:r>
    </w:p>
    <w:p w:rsidR="00144588" w:rsidRPr="00873E1A" w:rsidRDefault="0014458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>2.28.  «Капітальний ремонт теплової мережі по вул. Калнишевського в м. Ромни Сумської області» – 3 000,000 тис. грн (інші джерела);</w:t>
      </w:r>
    </w:p>
    <w:p w:rsidR="00144588" w:rsidRDefault="0014458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3E1A">
        <w:rPr>
          <w:rFonts w:ascii="Times New Roman" w:hAnsi="Times New Roman"/>
          <w:sz w:val="24"/>
          <w:szCs w:val="24"/>
          <w:lang w:val="uk-UA"/>
        </w:rPr>
        <w:t xml:space="preserve">3.4. «Реконструкція вуличного водопроводу по вул. Коржівській в м. Ромни Сумської області» – </w:t>
      </w:r>
      <w:r w:rsidRPr="00873E1A">
        <w:rPr>
          <w:rFonts w:ascii="Times New Roman" w:eastAsia="Times New Roman" w:hAnsi="Times New Roman" w:cs="Times New Roman"/>
          <w:sz w:val="24"/>
          <w:szCs w:val="24"/>
          <w:lang w:val="uk-UA"/>
        </w:rPr>
        <w:t>1 623,403</w:t>
      </w:r>
      <w:r w:rsidRPr="00873E1A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73E1A">
        <w:rPr>
          <w:rFonts w:ascii="Times New Roman" w:hAnsi="Times New Roman"/>
          <w:sz w:val="24"/>
          <w:szCs w:val="24"/>
          <w:lang w:val="uk-UA"/>
        </w:rPr>
        <w:t>тис. грн (інші джерела).</w:t>
      </w:r>
    </w:p>
    <w:p w:rsidR="00974834" w:rsidRDefault="00974834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11C48" w:rsidRPr="00722F7F" w:rsidRDefault="00811C4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74834"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974834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Олена ГРЕБЕНЮК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722F7F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D03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</w:t>
      </w:r>
      <w:r w:rsidR="009748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</w:t>
      </w:r>
      <w:r w:rsidR="007D03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C2" w:rsidRDefault="00395EC2" w:rsidP="00824099">
      <w:pPr>
        <w:spacing w:after="0" w:line="240" w:lineRule="auto"/>
      </w:pPr>
      <w:r>
        <w:separator/>
      </w:r>
    </w:p>
  </w:endnote>
  <w:endnote w:type="continuationSeparator" w:id="0">
    <w:p w:rsidR="00395EC2" w:rsidRDefault="00395EC2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C2" w:rsidRDefault="00395EC2" w:rsidP="00824099">
      <w:pPr>
        <w:spacing w:after="0" w:line="240" w:lineRule="auto"/>
      </w:pPr>
      <w:r>
        <w:separator/>
      </w:r>
    </w:p>
  </w:footnote>
  <w:footnote w:type="continuationSeparator" w:id="0">
    <w:p w:rsidR="00395EC2" w:rsidRDefault="00395EC2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4588"/>
    <w:rsid w:val="001477E2"/>
    <w:rsid w:val="001549E9"/>
    <w:rsid w:val="00154FAA"/>
    <w:rsid w:val="00162EDE"/>
    <w:rsid w:val="00166C0F"/>
    <w:rsid w:val="00167714"/>
    <w:rsid w:val="001877D4"/>
    <w:rsid w:val="001A1272"/>
    <w:rsid w:val="001A21F0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43F41"/>
    <w:rsid w:val="00343F95"/>
    <w:rsid w:val="003461F8"/>
    <w:rsid w:val="0035150E"/>
    <w:rsid w:val="00353EB5"/>
    <w:rsid w:val="003633D0"/>
    <w:rsid w:val="00367B65"/>
    <w:rsid w:val="0037222F"/>
    <w:rsid w:val="00373356"/>
    <w:rsid w:val="0037397B"/>
    <w:rsid w:val="00395EC2"/>
    <w:rsid w:val="003B6ACD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6BC1"/>
    <w:rsid w:val="004579E4"/>
    <w:rsid w:val="0047127D"/>
    <w:rsid w:val="00475D9F"/>
    <w:rsid w:val="00480D6F"/>
    <w:rsid w:val="00491637"/>
    <w:rsid w:val="00492BAF"/>
    <w:rsid w:val="00493AB1"/>
    <w:rsid w:val="0049603F"/>
    <w:rsid w:val="004A00D2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96C2F"/>
    <w:rsid w:val="006B0076"/>
    <w:rsid w:val="006B1B03"/>
    <w:rsid w:val="006B277B"/>
    <w:rsid w:val="006C164D"/>
    <w:rsid w:val="006C72D0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74834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B83"/>
    <w:rsid w:val="00A91433"/>
    <w:rsid w:val="00AA26CF"/>
    <w:rsid w:val="00AA43FE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4590D"/>
    <w:rsid w:val="00C5019D"/>
    <w:rsid w:val="00C5795E"/>
    <w:rsid w:val="00C63EF9"/>
    <w:rsid w:val="00C64D65"/>
    <w:rsid w:val="00C66440"/>
    <w:rsid w:val="00C74D7B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14F6"/>
    <w:rsid w:val="00E149FF"/>
    <w:rsid w:val="00E240BC"/>
    <w:rsid w:val="00E243A9"/>
    <w:rsid w:val="00E326A5"/>
    <w:rsid w:val="00E401BE"/>
    <w:rsid w:val="00E52219"/>
    <w:rsid w:val="00E54F1B"/>
    <w:rsid w:val="00E65821"/>
    <w:rsid w:val="00E73194"/>
    <w:rsid w:val="00E74DEA"/>
    <w:rsid w:val="00E8232B"/>
    <w:rsid w:val="00E90C03"/>
    <w:rsid w:val="00E90D03"/>
    <w:rsid w:val="00E94660"/>
    <w:rsid w:val="00EB342F"/>
    <w:rsid w:val="00EB3F35"/>
    <w:rsid w:val="00EC7F09"/>
    <w:rsid w:val="00EE046F"/>
    <w:rsid w:val="00EF552C"/>
    <w:rsid w:val="00F01297"/>
    <w:rsid w:val="00F0235D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494F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C1762-F134-4886-81D7-D8B21758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D5D7-DE84-4B0D-A801-D00D785D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6477</Words>
  <Characters>3693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2025-02-28T12:35:00Z</cp:lastPrinted>
  <dcterms:created xsi:type="dcterms:W3CDTF">2025-02-28T13:20:00Z</dcterms:created>
  <dcterms:modified xsi:type="dcterms:W3CDTF">2025-02-28T13:20:00Z</dcterms:modified>
</cp:coreProperties>
</file>