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77F97" w14:textId="77777777" w:rsidR="00285FA2" w:rsidRPr="00285DB9" w:rsidRDefault="00285FA2" w:rsidP="00285FA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noProof/>
          <w:color w:val="auto"/>
          <w:kern w:val="0"/>
          <w:lang w:eastAsia="uk-UA"/>
        </w:rPr>
        <w:drawing>
          <wp:inline distT="0" distB="0" distL="0" distR="0" wp14:anchorId="15FD3777" wp14:editId="2E457FBD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8FE9" w14:textId="77777777" w:rsidR="00285FA2" w:rsidRPr="00285DB9" w:rsidRDefault="00285FA2" w:rsidP="00285FA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РОМЕНСЬКА МІСЬКА РАДА СУМСЬКОЇ ОБЛАСТІ</w:t>
      </w:r>
    </w:p>
    <w:p w14:paraId="7C5B9F21" w14:textId="77777777" w:rsidR="00285FA2" w:rsidRPr="00285DB9" w:rsidRDefault="00285FA2" w:rsidP="00285FA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ВОСЬМЕ СКЛИКАННЯ</w:t>
      </w:r>
    </w:p>
    <w:p w14:paraId="61F4ABC0" w14:textId="73C4FE87" w:rsidR="00285FA2" w:rsidRPr="00285DB9" w:rsidRDefault="00285FA2" w:rsidP="00285FA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ВІСІМДЕСЯТ </w:t>
      </w:r>
      <w:r w:rsidR="00F240C2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СЬОМ</w:t>
      </w: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А СЕСІЯ</w:t>
      </w:r>
    </w:p>
    <w:p w14:paraId="026DD1C6" w14:textId="77777777" w:rsidR="00285FA2" w:rsidRPr="00285DB9" w:rsidRDefault="00285FA2" w:rsidP="00285FA2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14:paraId="4A15576B" w14:textId="74EE98AE" w:rsidR="00285FA2" w:rsidRPr="00285DB9" w:rsidRDefault="00285FA2" w:rsidP="00285F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2</w:t>
      </w:r>
      <w:r w:rsidR="00940FC3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6</w:t>
      </w: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</w:t>
      </w:r>
      <w:r w:rsidR="00940FC3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0</w:t>
      </w:r>
      <w:r w:rsidR="00BA359A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2</w:t>
      </w: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.202</w:t>
      </w:r>
      <w:r w:rsidR="00940FC3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5</w:t>
      </w: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  <w:t xml:space="preserve">                           Ромни</w:t>
      </w:r>
    </w:p>
    <w:p w14:paraId="2FC79072" w14:textId="77777777" w:rsidR="00285FA2" w:rsidRPr="00285DB9" w:rsidRDefault="00285FA2" w:rsidP="00285FA2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285DB9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14:paraId="21685D9D" w14:textId="3A31A039" w:rsidR="00927055" w:rsidRPr="00285DB9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285DB9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14:paraId="3BDC1FE9" w14:textId="77777777" w:rsidR="00927055" w:rsidRPr="00285DB9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DB9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14:paraId="4F2B6202" w14:textId="6187EFB2" w:rsidR="00927055" w:rsidRPr="00285DB9" w:rsidRDefault="00744E0E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285DB9">
        <w:rPr>
          <w:color w:val="000000"/>
          <w:kern w:val="1"/>
          <w:lang w:val="uk-UA" w:eastAsia="ar-SA"/>
        </w:rPr>
        <w:t>Внести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</w:t>
      </w:r>
      <w:r w:rsidR="00037378">
        <w:rPr>
          <w:color w:val="000000"/>
          <w:kern w:val="1"/>
          <w:lang w:val="uk-UA" w:eastAsia="ar-SA"/>
        </w:rPr>
        <w:t>, в</w:t>
      </w:r>
      <w:r w:rsidRPr="00285DB9">
        <w:rPr>
          <w:color w:val="000000"/>
          <w:kern w:val="1"/>
          <w:lang w:val="uk-UA" w:eastAsia="ar-SA"/>
        </w:rPr>
        <w:t>икла</w:t>
      </w:r>
      <w:r w:rsidR="00037378">
        <w:rPr>
          <w:color w:val="000000"/>
          <w:kern w:val="1"/>
          <w:lang w:val="uk-UA" w:eastAsia="ar-SA"/>
        </w:rPr>
        <w:t>вши</w:t>
      </w:r>
      <w:r w:rsidRPr="00285DB9">
        <w:rPr>
          <w:color w:val="000000"/>
          <w:kern w:val="1"/>
          <w:lang w:val="uk-UA" w:eastAsia="ar-SA"/>
        </w:rPr>
        <w:t xml:space="preserve">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згідно з додатком до цього рішення.</w:t>
      </w:r>
    </w:p>
    <w:p w14:paraId="4E5BBA7F" w14:textId="69D65988" w:rsidR="00927055" w:rsidRPr="00285DB9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471671E7" w14:textId="77777777" w:rsidR="00285FA2" w:rsidRPr="00285DB9" w:rsidRDefault="00285FA2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48E611FC" w14:textId="431C929E" w:rsidR="00285FA2" w:rsidRPr="00285DB9" w:rsidRDefault="00285FA2" w:rsidP="00285FA2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  <w:r w:rsidRPr="00285DB9">
        <w:rPr>
          <w:rFonts w:ascii="Times New Roman" w:hAnsi="Times New Roman" w:cs="Times New Roman"/>
          <w:b/>
        </w:rPr>
        <w:t xml:space="preserve">Міський голова </w:t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  <w:t>Олег СТОГНІЙ</w:t>
      </w:r>
    </w:p>
    <w:p w14:paraId="5D72B730" w14:textId="77777777" w:rsidR="002D42A9" w:rsidRPr="00285DB9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14:paraId="14EA8BD3" w14:textId="77777777" w:rsidR="00927055" w:rsidRPr="00285DB9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14:paraId="36A81759" w14:textId="61A52765" w:rsidR="002264EE" w:rsidRPr="00285DB9" w:rsidRDefault="00F3332B" w:rsidP="001A4C3C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285DB9">
        <w:rPr>
          <w:rFonts w:ascii="Times New Roman" w:hAnsi="Times New Roman" w:cs="Times New Roman"/>
          <w:b/>
        </w:rPr>
        <w:br w:type="page"/>
      </w:r>
    </w:p>
    <w:p w14:paraId="69948C5E" w14:textId="77777777" w:rsidR="005253A2" w:rsidRPr="00285DB9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285DB9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2D9E697" w14:textId="37035B4D" w:rsidR="00A029FC" w:rsidRPr="00285DB9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285DB9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285DB9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Додаток </w:t>
      </w:r>
    </w:p>
    <w:p w14:paraId="7C6FECAB" w14:textId="77777777" w:rsidR="00A029FC" w:rsidRPr="00285DB9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6CD756B4" w14:textId="09FCD244" w:rsidR="00A029FC" w:rsidRPr="00285DB9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905D04" w:rsidRPr="00285DB9">
        <w:rPr>
          <w:rFonts w:ascii="Times New Roman" w:eastAsia="Times New Roman" w:hAnsi="Times New Roman" w:cs="Times New Roman"/>
          <w:b/>
          <w:color w:val="000000"/>
        </w:rPr>
        <w:t>2</w:t>
      </w:r>
      <w:r w:rsidR="00BA359A">
        <w:rPr>
          <w:rFonts w:ascii="Times New Roman" w:eastAsia="Times New Roman" w:hAnsi="Times New Roman" w:cs="Times New Roman"/>
          <w:b/>
          <w:color w:val="000000"/>
        </w:rPr>
        <w:t>6</w:t>
      </w:r>
      <w:r w:rsidRPr="00285DB9">
        <w:rPr>
          <w:rFonts w:ascii="Times New Roman" w:eastAsia="Times New Roman" w:hAnsi="Times New Roman" w:cs="Times New Roman"/>
          <w:b/>
          <w:color w:val="000000"/>
        </w:rPr>
        <w:t>.</w:t>
      </w:r>
      <w:r w:rsidR="00BA359A">
        <w:rPr>
          <w:rFonts w:ascii="Times New Roman" w:eastAsia="Times New Roman" w:hAnsi="Times New Roman" w:cs="Times New Roman"/>
          <w:b/>
          <w:color w:val="000000"/>
        </w:rPr>
        <w:t>0</w:t>
      </w:r>
      <w:r w:rsidR="00DE2383" w:rsidRPr="00285DB9">
        <w:rPr>
          <w:rFonts w:ascii="Times New Roman" w:eastAsia="Times New Roman" w:hAnsi="Times New Roman" w:cs="Times New Roman"/>
          <w:b/>
          <w:color w:val="000000"/>
        </w:rPr>
        <w:t>2</w:t>
      </w:r>
      <w:r w:rsidRPr="00285DB9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7AD23248" w14:textId="77777777" w:rsidR="00037378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 xml:space="preserve">Заходи  Програми розвитку та підтримки комунального некомерційного підприємства </w:t>
      </w:r>
    </w:p>
    <w:p w14:paraId="1C262E9B" w14:textId="1E493DBD" w:rsidR="00A029FC" w:rsidRPr="00285DB9" w:rsidRDefault="00A029FC" w:rsidP="00037378">
      <w:pPr>
        <w:suppressAutoHyphens w:val="0"/>
        <w:spacing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«Роменська центральна районна лікарня» Роменської міської ради на 2023-2025 роки</w:t>
      </w:r>
    </w:p>
    <w:p w14:paraId="7FD6A37B" w14:textId="77777777" w:rsidR="00A029FC" w:rsidRPr="00285DB9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285DB9" w14:paraId="4AD0471A" w14:textId="77777777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684AA835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14:paraId="1323E348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2D2F574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14:paraId="521F5B1A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7F6C6DF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13804FE" w14:textId="77777777" w:rsidR="00A029FC" w:rsidRPr="00285DB9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14:paraId="0D247605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Орієнтовні обсяги фінансуван-ня (вартість) по роках, тис. грн</w:t>
            </w:r>
          </w:p>
        </w:tc>
      </w:tr>
      <w:tr w:rsidR="00A029FC" w:rsidRPr="00285DB9" w14:paraId="5ACBDAF7" w14:textId="77777777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14:paraId="33448D82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14:paraId="67F57EA1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007CE7D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14:paraId="56896FBE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90C029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5928D390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92018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0F7F6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55787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285DB9" w14:paraId="425E7804" w14:textId="77777777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9C188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14:paraId="54671631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1CB3364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3B7F31C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19A5B72D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0570F3F2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94B400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36E49128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79A176F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285DB9" w14:paraId="72A3DD76" w14:textId="77777777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14:paraId="3D2EFC9B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14:paraId="4E9DA744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0" w:name="_Hlk184738159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0"/>
          </w:p>
        </w:tc>
        <w:tc>
          <w:tcPr>
            <w:tcW w:w="567" w:type="dxa"/>
            <w:shd w:val="clear" w:color="auto" w:fill="auto"/>
            <w:hideMark/>
          </w:tcPr>
          <w:p w14:paraId="1126B732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14:paraId="154EA453" w14:textId="77777777" w:rsidR="007F6C2B" w:rsidRPr="00285DB9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14:paraId="0502CF9C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57E343C6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14:paraId="44ABF44C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14:paraId="13C7DAA2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1B3637" w14:textId="77777777" w:rsidR="007C4200" w:rsidRPr="00285DB9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285DB9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FBD31E" w14:textId="77777777" w:rsidR="007C4200" w:rsidRPr="00285DB9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14:paraId="6ADEF88B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6F1D3C0" w14:textId="77777777" w:rsidR="007C4200" w:rsidRPr="00285DB9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06552BEB" w14:textId="77777777" w:rsidR="007F6C2B" w:rsidRPr="00285DB9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C828E92" w14:textId="77777777" w:rsidR="00C546CA" w:rsidRPr="00285DB9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A4335C" w14:textId="77777777" w:rsidR="007F6C2B" w:rsidRPr="00285DB9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41530C5D" w14:textId="77777777" w:rsidR="005B308E" w:rsidRPr="00285DB9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2A0E319D" w14:textId="77777777" w:rsidR="005B308E" w:rsidRPr="00285DB9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92281A" w14:textId="77777777" w:rsidR="007C4200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14:paraId="6B196601" w14:textId="77777777" w:rsidR="007F6C2B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86B183E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8DE14F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14:paraId="110964ED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307187AE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14:paraId="0E6EDECD" w14:textId="77777777" w:rsidR="007C4200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4E6627FA" w14:textId="77777777" w:rsidR="007F6C2B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01882ED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63A787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151E88F6" w14:textId="77777777" w:rsidR="005B308E" w:rsidRPr="00285DB9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791192" w14:textId="77777777" w:rsidR="005B308E" w:rsidRPr="00285DB9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285DB9" w14:paraId="1ED24606" w14:textId="77777777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14:paraId="1373E664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14:paraId="605A3ACE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08EDEAF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14:paraId="04019DFE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D16D883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07D0A9E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80D0EA3" w14:textId="77777777" w:rsidR="007C4200" w:rsidRPr="00285DB9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14:paraId="07F768BF" w14:textId="77777777" w:rsidR="007C4200" w:rsidRPr="00285DB9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14:paraId="397A2B0C" w14:textId="19288C20" w:rsidR="007C4200" w:rsidRPr="00285DB9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18972,113</w:t>
            </w:r>
          </w:p>
        </w:tc>
      </w:tr>
      <w:tr w:rsidR="007C4200" w:rsidRPr="00285DB9" w14:paraId="530DE8D3" w14:textId="77777777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14:paraId="03D525C8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31715B7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7A8DFD4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349F9365" w14:textId="77777777" w:rsidR="007C4200" w:rsidRPr="00285DB9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E65930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F87BEC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42B705B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14:paraId="02643147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C32FC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285DB9" w14:paraId="795BC409" w14:textId="77777777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14:paraId="57A9C237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68C9079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98F3949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0695A2BB" w14:textId="77777777" w:rsidR="007C4200" w:rsidRPr="00285DB9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14:paraId="35908121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3B69460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E66E1FF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14:paraId="1BF8B32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FEA063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14:paraId="507C97D0" w14:textId="16D2786F" w:rsidR="00A029FC" w:rsidRPr="00285DB9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285DB9">
        <w:rPr>
          <w:rFonts w:ascii="Times New Roman" w:hAnsi="Times New Roman" w:cs="Times New Roman"/>
        </w:rPr>
        <w:br w:type="page"/>
      </w:r>
      <w:r w:rsidRPr="00285DB9">
        <w:rPr>
          <w:rFonts w:ascii="Times New Roman" w:hAnsi="Times New Roman" w:cs="Times New Roman"/>
        </w:rPr>
        <w:lastRenderedPageBreak/>
        <w:t xml:space="preserve">   </w:t>
      </w:r>
      <w:r w:rsidRPr="00285DB9">
        <w:rPr>
          <w:rFonts w:ascii="Times New Roman" w:hAnsi="Times New Roman" w:cs="Times New Roman"/>
          <w:b/>
          <w:bCs/>
        </w:rPr>
        <w:t xml:space="preserve">Продовження додатка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285DB9" w14:paraId="5E6AB387" w14:textId="77777777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14:paraId="56D8DAD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14:paraId="5850EAA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3472CD6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14:paraId="4C8FE69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478EB27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14:paraId="4862014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14:paraId="72D816D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14:paraId="66F2628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14:paraId="7BBB604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670C8" w:rsidRPr="00285DB9" w14:paraId="09CBAFD5" w14:textId="77777777" w:rsidTr="004C4726">
        <w:trPr>
          <w:trHeight w:val="684"/>
        </w:trPr>
        <w:tc>
          <w:tcPr>
            <w:tcW w:w="589" w:type="dxa"/>
            <w:vMerge w:val="restart"/>
            <w:shd w:val="clear" w:color="auto" w:fill="auto"/>
          </w:tcPr>
          <w:p w14:paraId="3E76338F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14:paraId="57A4D5E8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9AF00C4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14:paraId="79BD5716" w14:textId="77777777" w:rsidR="007670C8" w:rsidRPr="00285DB9" w:rsidRDefault="007670C8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жіночої консультації КНП «Роменська ЦРЛ» РМР за адресою: м. Ромни, вул Коржівська, 42 (інв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C2D8CE" w14:textId="77777777" w:rsidR="007670C8" w:rsidRPr="00285DB9" w:rsidRDefault="007670C8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14:paraId="210453BE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3E0D7212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14:paraId="24DDF269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71A95FC3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592907B7" w14:textId="77777777" w:rsidTr="004C4726">
        <w:trPr>
          <w:trHeight w:val="997"/>
        </w:trPr>
        <w:tc>
          <w:tcPr>
            <w:tcW w:w="589" w:type="dxa"/>
            <w:vMerge/>
            <w:shd w:val="clear" w:color="auto" w:fill="auto"/>
          </w:tcPr>
          <w:p w14:paraId="662538BF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3CFEE455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98A6EC4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14:paraId="6EC81F88" w14:textId="77777777" w:rsidR="007670C8" w:rsidRPr="00285DB9" w:rsidRDefault="007670C8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з перекриттям будівлі жіночої консультації КНП «Роменська ЦРЛ» РМР за адресою: м. Ромни, вул. Коржівська, 42 (інв. № 101310057)</w:t>
            </w:r>
          </w:p>
        </w:tc>
        <w:tc>
          <w:tcPr>
            <w:tcW w:w="1559" w:type="dxa"/>
            <w:vMerge/>
            <w:shd w:val="clear" w:color="auto" w:fill="auto"/>
          </w:tcPr>
          <w:p w14:paraId="0E6E8571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4101FC38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435C4B8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14:paraId="1DC86830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2C51CCC2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735DFD42" w14:textId="77777777" w:rsidTr="004C4726">
        <w:trPr>
          <w:trHeight w:val="1295"/>
        </w:trPr>
        <w:tc>
          <w:tcPr>
            <w:tcW w:w="589" w:type="dxa"/>
            <w:vMerge/>
            <w:shd w:val="clear" w:color="auto" w:fill="auto"/>
          </w:tcPr>
          <w:p w14:paraId="1619DE23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796B9258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EDA2B90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14:paraId="02C5F4E1" w14:textId="77777777" w:rsidR="007670C8" w:rsidRPr="00285DB9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14:paraId="7F500CBD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3D05A6EC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1CE18AAC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14:paraId="1391A148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54E514DB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2F4CB858" w14:textId="77777777" w:rsidTr="007670C8">
        <w:trPr>
          <w:trHeight w:val="705"/>
        </w:trPr>
        <w:tc>
          <w:tcPr>
            <w:tcW w:w="589" w:type="dxa"/>
            <w:vMerge/>
            <w:shd w:val="clear" w:color="auto" w:fill="auto"/>
          </w:tcPr>
          <w:p w14:paraId="77C9B5CC" w14:textId="77777777" w:rsidR="007670C8" w:rsidRPr="00285DB9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05057D0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5456E0C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039BB800" w14:textId="77777777" w:rsidR="007670C8" w:rsidRPr="00285DB9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7EE925F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66720D18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406D2F9B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14:paraId="37C817A3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123FA940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7665E7E7" w14:textId="77777777" w:rsidTr="007670C8">
        <w:trPr>
          <w:trHeight w:val="276"/>
        </w:trPr>
        <w:tc>
          <w:tcPr>
            <w:tcW w:w="589" w:type="dxa"/>
            <w:vMerge/>
            <w:shd w:val="clear" w:color="auto" w:fill="auto"/>
          </w:tcPr>
          <w:p w14:paraId="2D48D55F" w14:textId="77777777" w:rsidR="007670C8" w:rsidRPr="00285DB9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E2E6956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58C018D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4817" w:type="dxa"/>
            <w:vMerge/>
            <w:shd w:val="clear" w:color="auto" w:fill="auto"/>
          </w:tcPr>
          <w:p w14:paraId="57245AFC" w14:textId="77777777" w:rsidR="007670C8" w:rsidRPr="00285DB9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C34A71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670BA32C" w14:textId="77777777" w:rsidR="007670C8" w:rsidRPr="00285DB9" w:rsidRDefault="007670C8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447FABD2" w14:textId="77777777" w:rsidR="007670C8" w:rsidRPr="00285DB9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70EF7326" w14:textId="77777777" w:rsidR="007670C8" w:rsidRPr="00285DB9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2D216D2B" w14:textId="77777777" w:rsidR="007670C8" w:rsidRPr="00285DB9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2F93FF85" w14:textId="77777777" w:rsidTr="004C4726">
        <w:trPr>
          <w:trHeight w:val="183"/>
        </w:trPr>
        <w:tc>
          <w:tcPr>
            <w:tcW w:w="589" w:type="dxa"/>
            <w:vMerge/>
            <w:shd w:val="clear" w:color="auto" w:fill="auto"/>
          </w:tcPr>
          <w:p w14:paraId="3E7E8E97" w14:textId="77777777" w:rsidR="007670C8" w:rsidRPr="00285DB9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831127F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D9F4B3C" w14:textId="77777777" w:rsidR="007670C8" w:rsidRPr="00285DB9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14:paraId="53160002" w14:textId="77777777" w:rsidR="007670C8" w:rsidRPr="00285DB9" w:rsidRDefault="00D43FCB" w:rsidP="00D43FCB">
            <w:pPr>
              <w:spacing w:line="220" w:lineRule="atLeast"/>
              <w:ind w:right="-12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eastAsia="Calibri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E0B23F2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5C6EBEDF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1F9D678D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49A4D55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5E95B029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C4726" w:rsidRPr="00285DB9" w14:paraId="3C7A8B52" w14:textId="77777777" w:rsidTr="00666394">
        <w:trPr>
          <w:trHeight w:val="1278"/>
        </w:trPr>
        <w:tc>
          <w:tcPr>
            <w:tcW w:w="589" w:type="dxa"/>
            <w:vMerge w:val="restart"/>
            <w:shd w:val="clear" w:color="auto" w:fill="auto"/>
          </w:tcPr>
          <w:p w14:paraId="5BBE5700" w14:textId="77777777" w:rsidR="004C4726" w:rsidRPr="00285DB9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</w:tcPr>
          <w:p w14:paraId="301C71FE" w14:textId="77777777" w:rsidR="004C4726" w:rsidRPr="00285DB9" w:rsidRDefault="004C4726" w:rsidP="00322BE5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комплекту-вання та соціальної підтримки</w:t>
            </w:r>
          </w:p>
        </w:tc>
        <w:tc>
          <w:tcPr>
            <w:tcW w:w="708" w:type="dxa"/>
            <w:shd w:val="clear" w:color="auto" w:fill="auto"/>
          </w:tcPr>
          <w:p w14:paraId="4E4DF2B1" w14:textId="77777777" w:rsidR="004C4726" w:rsidRPr="00285DB9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1F644CD7" w14:textId="77777777" w:rsidR="004C4726" w:rsidRPr="00285DB9" w:rsidRDefault="004C4726" w:rsidP="00322BE5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59" w:type="dxa"/>
            <w:vMerge/>
            <w:shd w:val="clear" w:color="auto" w:fill="auto"/>
          </w:tcPr>
          <w:p w14:paraId="65E49418" w14:textId="77777777" w:rsidR="004C4726" w:rsidRPr="00285DB9" w:rsidRDefault="004C4726" w:rsidP="00322BE5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0D123B35" w14:textId="77777777" w:rsidR="004C4726" w:rsidRPr="00285DB9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F76159B" w14:textId="77777777" w:rsidR="004C4726" w:rsidRPr="00285DB9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8" w:type="dxa"/>
            <w:shd w:val="clear" w:color="auto" w:fill="auto"/>
          </w:tcPr>
          <w:p w14:paraId="40279B5F" w14:textId="77777777" w:rsidR="004C4726" w:rsidRPr="00285DB9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Times New Roman" w:hAnsi="Times New Roman" w:cs="Times New Roman"/>
                <w:color w:val="auto"/>
              </w:rPr>
              <w:t>2611,0</w:t>
            </w:r>
          </w:p>
        </w:tc>
        <w:tc>
          <w:tcPr>
            <w:tcW w:w="1278" w:type="dxa"/>
            <w:shd w:val="clear" w:color="auto" w:fill="auto"/>
          </w:tcPr>
          <w:p w14:paraId="4A8070F7" w14:textId="77777777" w:rsidR="004C4726" w:rsidRPr="00285DB9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4C4726" w:rsidRPr="00285DB9" w14:paraId="53F48F00" w14:textId="77777777" w:rsidTr="00666394">
        <w:trPr>
          <w:trHeight w:val="577"/>
        </w:trPr>
        <w:tc>
          <w:tcPr>
            <w:tcW w:w="589" w:type="dxa"/>
            <w:vMerge/>
            <w:shd w:val="clear" w:color="auto" w:fill="auto"/>
          </w:tcPr>
          <w:p w14:paraId="443FAF97" w14:textId="77777777" w:rsidR="004C4726" w:rsidRPr="00285DB9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A4015C9" w14:textId="77777777" w:rsidR="004C4726" w:rsidRPr="00285DB9" w:rsidRDefault="004C4726" w:rsidP="00322BE5">
            <w:pPr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790A95E" w14:textId="77777777" w:rsidR="004C4726" w:rsidRPr="00285DB9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14:paraId="33BE63D3" w14:textId="77777777" w:rsidR="004C4726" w:rsidRPr="00285DB9" w:rsidRDefault="004C4726" w:rsidP="00322BE5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Забезпечення роботи військово-лікарської комісії </w:t>
            </w:r>
            <w:r w:rsidRPr="00285DB9">
              <w:rPr>
                <w:rFonts w:ascii="Times New Roman" w:eastAsia="Times New Roman" w:hAnsi="Times New Roman" w:cs="Times New Roman"/>
                <w:color w:val="auto"/>
              </w:rPr>
              <w:t>лабораторними реактивами, витратними матеріалами, інше</w:t>
            </w:r>
          </w:p>
        </w:tc>
        <w:tc>
          <w:tcPr>
            <w:tcW w:w="1559" w:type="dxa"/>
            <w:vMerge/>
            <w:shd w:val="clear" w:color="auto" w:fill="auto"/>
          </w:tcPr>
          <w:p w14:paraId="2A0865FA" w14:textId="77777777" w:rsidR="004C4726" w:rsidRPr="00285DB9" w:rsidRDefault="004C4726" w:rsidP="00322BE5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1F3CF6DF" w14:textId="77777777" w:rsidR="004C4726" w:rsidRPr="00285DB9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0D794B2" w14:textId="77777777" w:rsidR="004C4726" w:rsidRPr="00285DB9" w:rsidRDefault="004C4726" w:rsidP="00322BE5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69700F4F" w14:textId="77777777" w:rsidR="004C4726" w:rsidRPr="00285DB9" w:rsidRDefault="004C4726" w:rsidP="00322BE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5DB9">
              <w:rPr>
                <w:rFonts w:ascii="Times New Roman" w:eastAsia="Times New Roman" w:hAnsi="Times New Roman" w:cs="Times New Roman"/>
                <w:color w:val="auto"/>
              </w:rPr>
              <w:t>380,9</w:t>
            </w:r>
          </w:p>
        </w:tc>
        <w:tc>
          <w:tcPr>
            <w:tcW w:w="1278" w:type="dxa"/>
            <w:shd w:val="clear" w:color="auto" w:fill="auto"/>
          </w:tcPr>
          <w:p w14:paraId="0B082EB5" w14:textId="77777777" w:rsidR="004C4726" w:rsidRPr="00285DB9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</w:tbl>
    <w:p w14:paraId="681EC425" w14:textId="77777777" w:rsidR="00824597" w:rsidRPr="00285DB9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14:paraId="7F57B4C7" w14:textId="77777777" w:rsidR="00666394" w:rsidRPr="00285DB9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14:paraId="62BF215D" w14:textId="2362FD89" w:rsidR="00DF1812" w:rsidRPr="00285DB9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 xml:space="preserve">Продовження додатка 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DF1812" w:rsidRPr="00285DB9" w14:paraId="777EF2AB" w14:textId="77777777" w:rsidTr="00702C93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6FDC5A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14:paraId="3365544B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515F94CA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5ADBF787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14:paraId="43B3D055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644C21FF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7C11AA9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2628BC3C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03CA006C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F256FE" w:rsidRPr="00285DB9" w14:paraId="0C10F7BE" w14:textId="77777777" w:rsidTr="00702C93">
        <w:trPr>
          <w:trHeight w:val="261"/>
        </w:trPr>
        <w:tc>
          <w:tcPr>
            <w:tcW w:w="593" w:type="dxa"/>
            <w:shd w:val="clear" w:color="auto" w:fill="auto"/>
          </w:tcPr>
          <w:p w14:paraId="5C30763E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14:paraId="4A35068F" w14:textId="77777777" w:rsidR="00F256FE" w:rsidRPr="00285DB9" w:rsidRDefault="00F256FE" w:rsidP="00702C93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14:paraId="6F497436" w14:textId="77777777" w:rsidR="00F256FE" w:rsidRPr="00285DB9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6FFC3AC5" w14:textId="77777777" w:rsidR="00F256FE" w:rsidRPr="00285DB9" w:rsidRDefault="00F256FE" w:rsidP="0034725E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</w:t>
            </w:r>
            <w:r w:rsidR="0034725E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</w:t>
            </w: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 w:val="restart"/>
            <w:shd w:val="clear" w:color="auto" w:fill="auto"/>
          </w:tcPr>
          <w:p w14:paraId="3A677AD9" w14:textId="77777777" w:rsidR="00F256FE" w:rsidRPr="00285DB9" w:rsidRDefault="00460F5A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</w:tcPr>
          <w:p w14:paraId="2EE0A43C" w14:textId="77777777" w:rsidR="00F256FE" w:rsidRPr="00285DB9" w:rsidRDefault="00F256FE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7B095D9F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14:paraId="31599612" w14:textId="77777777" w:rsidR="00F256FE" w:rsidRPr="00285DB9" w:rsidRDefault="00B315CB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</w:t>
            </w:r>
            <w:r w:rsidR="00FC4DA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558</w:t>
            </w:r>
          </w:p>
        </w:tc>
        <w:tc>
          <w:tcPr>
            <w:tcW w:w="1276" w:type="dxa"/>
            <w:shd w:val="clear" w:color="auto" w:fill="auto"/>
          </w:tcPr>
          <w:p w14:paraId="54DF0D60" w14:textId="77777777" w:rsidR="00F256FE" w:rsidRPr="00285DB9" w:rsidRDefault="002301F7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F256FE" w:rsidRPr="00285DB9" w14:paraId="5AC99A7A" w14:textId="77777777" w:rsidTr="002A0727">
        <w:trPr>
          <w:trHeight w:val="1613"/>
        </w:trPr>
        <w:tc>
          <w:tcPr>
            <w:tcW w:w="593" w:type="dxa"/>
            <w:shd w:val="clear" w:color="auto" w:fill="auto"/>
          </w:tcPr>
          <w:p w14:paraId="01FCDBAA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14:paraId="5C83BF9B" w14:textId="77777777" w:rsidR="00F256FE" w:rsidRPr="00285DB9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14:paraId="455A75A7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A605811" w14:textId="77777777" w:rsidR="00F256FE" w:rsidRPr="00285DB9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shd w:val="clear" w:color="auto" w:fill="auto"/>
          </w:tcPr>
          <w:p w14:paraId="1D1F5A32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D3F7B8" w14:textId="77777777" w:rsidR="00F256FE" w:rsidRPr="00285DB9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14:paraId="1CD33998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553756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14:paraId="5638C425" w14:textId="77777777" w:rsidR="00F256FE" w:rsidRPr="00285DB9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C8040C" w:rsidRPr="00285DB9" w14:paraId="7DAA80E2" w14:textId="77777777" w:rsidTr="00702C93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14:paraId="03382EC3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1D66ACA8" w14:textId="77777777" w:rsidR="00C8040C" w:rsidRPr="00285DB9" w:rsidRDefault="00C8040C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14:paraId="06FA7D42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2A3F763" w14:textId="77777777" w:rsidR="00C8040C" w:rsidRPr="00285DB9" w:rsidRDefault="00C8040C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shd w:val="clear" w:color="auto" w:fill="auto"/>
          </w:tcPr>
          <w:p w14:paraId="77566375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8327F2E" w14:textId="77777777" w:rsidR="00C8040C" w:rsidRPr="00285DB9" w:rsidRDefault="00C8040C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445F555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E18DC1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14:paraId="5A07F0B7" w14:textId="14B60DB9" w:rsidR="00C8040C" w:rsidRPr="00285DB9" w:rsidRDefault="00186ACF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t>119,852</w:t>
            </w:r>
          </w:p>
        </w:tc>
      </w:tr>
      <w:tr w:rsidR="00C8040C" w:rsidRPr="00285DB9" w14:paraId="3A5C1471" w14:textId="77777777" w:rsidTr="003871C5">
        <w:trPr>
          <w:trHeight w:val="261"/>
        </w:trPr>
        <w:tc>
          <w:tcPr>
            <w:tcW w:w="593" w:type="dxa"/>
            <w:vMerge/>
            <w:shd w:val="clear" w:color="auto" w:fill="auto"/>
          </w:tcPr>
          <w:p w14:paraId="111F473B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14:paraId="77FC4FE9" w14:textId="77777777" w:rsidR="00C8040C" w:rsidRPr="00285DB9" w:rsidRDefault="00C8040C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592A7AA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636EEB7" w14:textId="1EAB6440" w:rsidR="00C8040C" w:rsidRPr="00285DB9" w:rsidRDefault="000C1B87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285DB9">
              <w:rPr>
                <w:rFonts w:eastAsia="Calibri"/>
                <w:lang w:eastAsia="en-US"/>
              </w:rPr>
              <w:t>Надання послуг з розробки проєкту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Роменщини, 99</w:t>
            </w:r>
          </w:p>
        </w:tc>
        <w:tc>
          <w:tcPr>
            <w:tcW w:w="1586" w:type="dxa"/>
            <w:vMerge/>
            <w:shd w:val="clear" w:color="auto" w:fill="auto"/>
          </w:tcPr>
          <w:p w14:paraId="0470A0AD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FD0B72E" w14:textId="77777777" w:rsidR="00C8040C" w:rsidRPr="00285DB9" w:rsidRDefault="00C8040C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10519A" w14:textId="527030A1" w:rsidR="00C8040C" w:rsidRPr="00285DB9" w:rsidRDefault="001D1E4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175E61" w14:textId="3506708C" w:rsidR="00C8040C" w:rsidRPr="00285DB9" w:rsidRDefault="001D1E4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8C9C7B" w14:textId="77777777" w:rsidR="00C8040C" w:rsidRPr="00285DB9" w:rsidRDefault="00376A0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</w:t>
            </w:r>
            <w:r w:rsidR="00FE0523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00</w:t>
            </w:r>
          </w:p>
        </w:tc>
      </w:tr>
      <w:tr w:rsidR="00F256FE" w:rsidRPr="00285DB9" w14:paraId="705ED959" w14:textId="77777777" w:rsidTr="002A0727">
        <w:trPr>
          <w:trHeight w:val="1246"/>
        </w:trPr>
        <w:tc>
          <w:tcPr>
            <w:tcW w:w="593" w:type="dxa"/>
            <w:shd w:val="clear" w:color="auto" w:fill="auto"/>
          </w:tcPr>
          <w:p w14:paraId="79891355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14:paraId="1AB78D61" w14:textId="77777777" w:rsidR="00F256FE" w:rsidRPr="00285DB9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</w:rPr>
              <w:t>Надання медичної допомоги нефро</w:t>
            </w:r>
            <w:r w:rsidR="00321520" w:rsidRPr="00285DB9">
              <w:rPr>
                <w:rFonts w:ascii="Times New Roman" w:hAnsi="Times New Roman" w:cs="Times New Roman"/>
              </w:rPr>
              <w:t>-</w:t>
            </w:r>
            <w:r w:rsidRPr="00285DB9">
              <w:rPr>
                <w:rFonts w:ascii="Times New Roman" w:hAnsi="Times New Roman" w:cs="Times New Roman"/>
              </w:rPr>
              <w:t>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14:paraId="0EB7927D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37B8D7E" w14:textId="77777777" w:rsidR="00F256FE" w:rsidRPr="00285DB9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285DB9">
              <w:rPr>
                <w:rFonts w:ascii="Times New Roman" w:hAnsi="Times New Roman" w:cs="Times New Roman"/>
              </w:rPr>
              <w:t>Придбання витратних та комплектуючих матеріалів, еритропоетину, лікарських засобі</w:t>
            </w:r>
            <w:r w:rsidR="00895732" w:rsidRPr="00285DB9">
              <w:rPr>
                <w:rFonts w:ascii="Times New Roman" w:hAnsi="Times New Roman" w:cs="Times New Roman"/>
              </w:rPr>
              <w:t>в</w:t>
            </w:r>
            <w:r w:rsidRPr="00285DB9">
              <w:rPr>
                <w:rFonts w:ascii="Times New Roman" w:hAnsi="Times New Roman" w:cs="Times New Roman"/>
              </w:rPr>
              <w:t xml:space="preserve">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1586" w:type="dxa"/>
            <w:vMerge/>
            <w:shd w:val="clear" w:color="auto" w:fill="auto"/>
          </w:tcPr>
          <w:p w14:paraId="25EFEA93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006CE0A" w14:textId="77777777" w:rsidR="00F256FE" w:rsidRPr="00285DB9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201B17CC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6CAF7F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14:paraId="46958011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2D6311" w:rsidRPr="00285DB9" w14:paraId="25C3668C" w14:textId="77777777" w:rsidTr="00702C93">
        <w:trPr>
          <w:trHeight w:val="573"/>
        </w:trPr>
        <w:tc>
          <w:tcPr>
            <w:tcW w:w="593" w:type="dxa"/>
            <w:shd w:val="clear" w:color="auto" w:fill="auto"/>
            <w:hideMark/>
          </w:tcPr>
          <w:p w14:paraId="01C52EFC" w14:textId="77777777" w:rsidR="002D6311" w:rsidRPr="00285DB9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14:paraId="04A83292" w14:textId="77777777" w:rsidR="002D6311" w:rsidRPr="00285DB9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72" w:type="dxa"/>
            <w:gridSpan w:val="3"/>
            <w:shd w:val="clear" w:color="auto" w:fill="auto"/>
            <w:hideMark/>
          </w:tcPr>
          <w:p w14:paraId="43A8C749" w14:textId="77777777" w:rsidR="002D6311" w:rsidRPr="00285DB9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3CF2077D" w14:textId="77777777" w:rsidR="002D6311" w:rsidRPr="00285DB9" w:rsidRDefault="002D6311" w:rsidP="00D1222A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1802" w14:textId="77777777" w:rsidR="002D6311" w:rsidRPr="00285DB9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3D725" w14:textId="77777777" w:rsidR="002D6311" w:rsidRPr="00285DB9" w:rsidRDefault="00223667" w:rsidP="00F256FE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  <w:b/>
                <w:bCs/>
              </w:rPr>
              <w:t>2</w:t>
            </w:r>
            <w:r w:rsidR="001E4C0F" w:rsidRPr="00285DB9">
              <w:rPr>
                <w:rFonts w:ascii="Times New Roman" w:hAnsi="Times New Roman" w:cs="Times New Roman"/>
                <w:b/>
                <w:bCs/>
              </w:rPr>
              <w:t>5</w:t>
            </w:r>
            <w:r w:rsidR="002D6311" w:rsidRPr="00285DB9">
              <w:rPr>
                <w:rFonts w:ascii="Times New Roman" w:hAnsi="Times New Roman" w:cs="Times New Roman"/>
                <w:b/>
                <w:bCs/>
              </w:rPr>
              <w:t>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19F27" w14:textId="77777777" w:rsidR="002D6311" w:rsidRPr="00285DB9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279</w:t>
            </w:r>
            <w:r w:rsidR="00FE0523"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52</w:t>
            </w:r>
            <w:r w:rsidR="005B228F"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,836</w:t>
            </w:r>
          </w:p>
        </w:tc>
      </w:tr>
    </w:tbl>
    <w:p w14:paraId="7D16108B" w14:textId="77777777" w:rsidR="00460F5A" w:rsidRPr="00285DB9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52859D81" w14:textId="77777777" w:rsidR="00A029FC" w:rsidRPr="00285DB9" w:rsidRDefault="000A492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285DB9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Pr="00285DB9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14:paraId="6AF84530" w14:textId="77777777" w:rsidR="00A029FC" w:rsidRPr="00285DB9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285DB9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14:paraId="51832EC8" w14:textId="77777777" w:rsidR="00A029FC" w:rsidRPr="00285DB9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14:paraId="30A6A1AC" w14:textId="77777777" w:rsidR="00DF1096" w:rsidRPr="00285DB9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0A843277" w14:textId="16CBCC14" w:rsidR="009A3672" w:rsidRPr="009A3672" w:rsidRDefault="009A3672" w:rsidP="009A3672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A3672">
        <w:rPr>
          <w:rFonts w:ascii="Times New Roman" w:eastAsia="Times New Roman" w:hAnsi="Times New Roman" w:cs="Times New Roman"/>
          <w:color w:val="auto"/>
        </w:rPr>
        <w:t xml:space="preserve">КНП «Роменська ЦРЛ» РМР отримано судовий наказ Господарського суду Сумської області </w:t>
      </w:r>
      <w:r w:rsidR="00037378" w:rsidRPr="009A3672">
        <w:rPr>
          <w:rFonts w:ascii="Times New Roman" w:eastAsia="Times New Roman" w:hAnsi="Times New Roman" w:cs="Times New Roman"/>
          <w:color w:val="auto"/>
        </w:rPr>
        <w:t xml:space="preserve">від 16.01.2025 </w:t>
      </w:r>
      <w:r w:rsidRPr="009A3672">
        <w:rPr>
          <w:rFonts w:ascii="Times New Roman" w:eastAsia="Times New Roman" w:hAnsi="Times New Roman" w:cs="Times New Roman"/>
          <w:color w:val="auto"/>
        </w:rPr>
        <w:t>за справою №</w:t>
      </w:r>
      <w:r w:rsidR="00037378">
        <w:rPr>
          <w:rFonts w:ascii="Times New Roman" w:eastAsia="Times New Roman" w:hAnsi="Times New Roman" w:cs="Times New Roman"/>
          <w:color w:val="auto"/>
        </w:rPr>
        <w:t xml:space="preserve"> </w:t>
      </w:r>
      <w:r w:rsidRPr="009A3672">
        <w:rPr>
          <w:rFonts w:ascii="Times New Roman" w:eastAsia="Times New Roman" w:hAnsi="Times New Roman" w:cs="Times New Roman"/>
          <w:color w:val="auto"/>
        </w:rPr>
        <w:t>920/36/25 щодо стягнення з КНП «Роменська ЦРЛ» РМР заборгованості в розмірі 119851,94 грн на користь ТОВ «ЕНЕРГЕТИЧНИЙ БІЗНЕС».</w:t>
      </w:r>
    </w:p>
    <w:p w14:paraId="02555E39" w14:textId="78921322" w:rsidR="009634E0" w:rsidRDefault="00D579F1" w:rsidP="009A3672">
      <w:pPr>
        <w:spacing w:after="120" w:line="271" w:lineRule="auto"/>
        <w:ind w:firstLine="567"/>
        <w:jc w:val="both"/>
        <w:rPr>
          <w:rFonts w:eastAsia="Calibri"/>
          <w:color w:val="auto"/>
          <w:lang w:eastAsia="en-US"/>
        </w:rPr>
      </w:pPr>
      <w:r w:rsidRPr="00954A93">
        <w:rPr>
          <w:rFonts w:ascii="Times New Roman" w:eastAsia="Times New Roman" w:hAnsi="Times New Roman" w:cs="Times New Roman"/>
          <w:color w:val="auto"/>
        </w:rPr>
        <w:t>У</w:t>
      </w:r>
      <w:r w:rsidR="009A3672" w:rsidRPr="009A3672">
        <w:rPr>
          <w:rFonts w:ascii="Times New Roman" w:eastAsia="Times New Roman" w:hAnsi="Times New Roman" w:cs="Times New Roman"/>
          <w:color w:val="auto"/>
        </w:rPr>
        <w:t xml:space="preserve"> зв'язку з закінченням фінансового року оплатити вартість використання електричної енергії було неможливо через відсутність коштів за укладеним договором з ТОВ «ЕНЕРГЕТИЧНИЙ БІЗНЕС», що було спричинене значним підвищенням ціни на ринку на електричну енергію, а </w:t>
      </w:r>
      <w:r w:rsidR="00037378">
        <w:rPr>
          <w:rFonts w:ascii="Times New Roman" w:eastAsia="Times New Roman" w:hAnsi="Times New Roman" w:cs="Times New Roman"/>
          <w:color w:val="auto"/>
        </w:rPr>
        <w:t>часу</w:t>
      </w:r>
      <w:r w:rsidR="009A3672" w:rsidRPr="009A3672">
        <w:rPr>
          <w:rFonts w:ascii="Times New Roman" w:eastAsia="Times New Roman" w:hAnsi="Times New Roman" w:cs="Times New Roman"/>
          <w:color w:val="auto"/>
        </w:rPr>
        <w:t xml:space="preserve"> для проведення нової процедури тендерної закупівлі уже бу</w:t>
      </w:r>
      <w:r w:rsidR="00037378">
        <w:rPr>
          <w:rFonts w:ascii="Times New Roman" w:eastAsia="Times New Roman" w:hAnsi="Times New Roman" w:cs="Times New Roman"/>
          <w:color w:val="auto"/>
        </w:rPr>
        <w:t xml:space="preserve">ло </w:t>
      </w:r>
      <w:r w:rsidR="009A3672" w:rsidRPr="009A3672">
        <w:rPr>
          <w:rFonts w:ascii="Times New Roman" w:eastAsia="Times New Roman" w:hAnsi="Times New Roman" w:cs="Times New Roman"/>
          <w:color w:val="auto"/>
        </w:rPr>
        <w:t>недостатн</w:t>
      </w:r>
      <w:r w:rsidR="00037378">
        <w:rPr>
          <w:rFonts w:ascii="Times New Roman" w:eastAsia="Times New Roman" w:hAnsi="Times New Roman" w:cs="Times New Roman"/>
          <w:color w:val="auto"/>
        </w:rPr>
        <w:t>ьо</w:t>
      </w:r>
      <w:r w:rsidR="009A3672" w:rsidRPr="009A3672">
        <w:rPr>
          <w:rFonts w:ascii="Times New Roman" w:eastAsia="Times New Roman" w:hAnsi="Times New Roman" w:cs="Times New Roman"/>
          <w:color w:val="auto"/>
        </w:rPr>
        <w:t>.</w:t>
      </w:r>
      <w:r w:rsidR="002046EB" w:rsidRPr="00285DB9">
        <w:rPr>
          <w:rFonts w:eastAsia="Calibri"/>
          <w:color w:val="auto"/>
          <w:lang w:eastAsia="en-US"/>
        </w:rPr>
        <w:t xml:space="preserve"> </w:t>
      </w:r>
    </w:p>
    <w:p w14:paraId="2013BD46" w14:textId="28A997EF" w:rsidR="009634E0" w:rsidRPr="00BF244E" w:rsidRDefault="009634E0" w:rsidP="009634E0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F244E">
        <w:rPr>
          <w:rFonts w:ascii="Times New Roman" w:eastAsia="Times New Roman" w:hAnsi="Times New Roman" w:cs="Times New Roman"/>
          <w:color w:val="auto"/>
        </w:rPr>
        <w:t>Таким чином, виникла ситуація, коли розрахунки за спожиту електроенергію в грудні 202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BF244E">
        <w:rPr>
          <w:rFonts w:ascii="Times New Roman" w:eastAsia="Times New Roman" w:hAnsi="Times New Roman" w:cs="Times New Roman"/>
          <w:color w:val="auto"/>
        </w:rPr>
        <w:t xml:space="preserve"> року можливо провести лише за вказаним судовим наказом Господарського суду.</w:t>
      </w:r>
    </w:p>
    <w:p w14:paraId="74D2C175" w14:textId="101282CB" w:rsidR="00212B8C" w:rsidRPr="00285DB9" w:rsidRDefault="00037378" w:rsidP="00212B8C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 w:hint="cs"/>
          <w:color w:val="auto"/>
          <w:rtl/>
        </w:rPr>
        <w:t>Тож п</w:t>
      </w:r>
      <w:r w:rsidR="00212B8C">
        <w:rPr>
          <w:rFonts w:ascii="Times New Roman" w:eastAsia="Times New Roman" w:hAnsi="Times New Roman" w:cs="Times New Roman" w:hint="cs"/>
          <w:color w:val="auto"/>
          <w:rtl/>
        </w:rPr>
        <w:t>ропонується в</w:t>
      </w:r>
      <w:r w:rsidR="00212B8C" w:rsidRPr="00285DB9">
        <w:rPr>
          <w:rFonts w:ascii="Times New Roman" w:eastAsia="Times New Roman" w:hAnsi="Times New Roman" w:cs="Times New Roman" w:hint="eastAsia"/>
          <w:color w:val="auto"/>
        </w:rPr>
        <w:t xml:space="preserve">нести зміни до заходів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212B8C" w:rsidRPr="007368A3">
        <w:rPr>
          <w:rFonts w:ascii="Times New Roman" w:eastAsia="Times New Roman" w:hAnsi="Times New Roman" w:cs="Times New Roman" w:hint="eastAsia"/>
          <w:color w:val="auto"/>
        </w:rPr>
        <w:t>в межах Програми  без зміни загального обсягу фінансування у 202</w:t>
      </w:r>
      <w:r w:rsidR="00212B8C">
        <w:rPr>
          <w:rFonts w:ascii="Times New Roman" w:eastAsia="Times New Roman" w:hAnsi="Times New Roman" w:cs="Times New Roman"/>
          <w:color w:val="auto"/>
        </w:rPr>
        <w:t>5</w:t>
      </w:r>
      <w:r w:rsidR="00212B8C" w:rsidRPr="007368A3">
        <w:rPr>
          <w:rFonts w:ascii="Times New Roman" w:eastAsia="Times New Roman" w:hAnsi="Times New Roman" w:cs="Times New Roman" w:hint="eastAsia"/>
          <w:color w:val="auto"/>
        </w:rPr>
        <w:t xml:space="preserve"> році, а саме:</w:t>
      </w:r>
    </w:p>
    <w:p w14:paraId="43AF835D" w14:textId="2911F7E7" w:rsidR="00C841A1" w:rsidRPr="00285DB9" w:rsidRDefault="003228C8" w:rsidP="00C841A1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85DB9">
        <w:rPr>
          <w:rFonts w:ascii="Times New Roman" w:eastAsia="Times New Roman" w:hAnsi="Times New Roman" w:cs="Times New Roman"/>
          <w:color w:val="auto"/>
        </w:rPr>
        <w:t xml:space="preserve">1) </w:t>
      </w:r>
      <w:r w:rsidR="00C841A1" w:rsidRPr="00285DB9">
        <w:rPr>
          <w:rFonts w:ascii="Times New Roman" w:eastAsia="Times New Roman" w:hAnsi="Times New Roman" w:cs="Times New Roman"/>
          <w:color w:val="auto"/>
        </w:rPr>
        <w:t>з</w:t>
      </w:r>
      <w:r w:rsidR="00C841A1" w:rsidRPr="00285DB9">
        <w:rPr>
          <w:rFonts w:ascii="Times New Roman" w:eastAsia="Times New Roman" w:hAnsi="Times New Roman" w:cs="Times New Roman" w:hint="cs"/>
          <w:color w:val="auto"/>
          <w:rtl/>
        </w:rPr>
        <w:t>мен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>шити обсяг фінансування</w:t>
      </w:r>
      <w:r w:rsidR="002B784E" w:rsidRPr="00285DB9">
        <w:rPr>
          <w:rFonts w:ascii="Times New Roman" w:eastAsia="Times New Roman" w:hAnsi="Times New Roman" w:cs="Times New Roman"/>
          <w:color w:val="auto"/>
        </w:rPr>
        <w:t>, передбачени</w:t>
      </w:r>
      <w:r w:rsidR="00037378">
        <w:rPr>
          <w:rFonts w:ascii="Times New Roman" w:eastAsia="Times New Roman" w:hAnsi="Times New Roman" w:cs="Times New Roman"/>
          <w:color w:val="auto"/>
        </w:rPr>
        <w:t>й</w:t>
      </w:r>
      <w:r w:rsidR="002B784E" w:rsidRPr="00285DB9">
        <w:rPr>
          <w:rFonts w:ascii="Times New Roman" w:eastAsia="Times New Roman" w:hAnsi="Times New Roman" w:cs="Times New Roman"/>
          <w:color w:val="auto"/>
        </w:rPr>
        <w:t xml:space="preserve"> </w:t>
      </w:r>
      <w:r w:rsidR="00D73197" w:rsidRPr="00285DB9">
        <w:rPr>
          <w:rFonts w:ascii="Times New Roman" w:eastAsia="Times New Roman" w:hAnsi="Times New Roman" w:cs="Times New Roman" w:hint="eastAsia"/>
          <w:color w:val="auto"/>
        </w:rPr>
        <w:t>у 202</w:t>
      </w:r>
      <w:r w:rsidR="00130295">
        <w:rPr>
          <w:rFonts w:ascii="Times New Roman" w:eastAsia="Times New Roman" w:hAnsi="Times New Roman" w:cs="Times New Roman"/>
          <w:color w:val="auto"/>
        </w:rPr>
        <w:t>5</w:t>
      </w:r>
      <w:r w:rsidR="00D73197" w:rsidRPr="00285DB9">
        <w:rPr>
          <w:rFonts w:ascii="Times New Roman" w:eastAsia="Times New Roman" w:hAnsi="Times New Roman" w:cs="Times New Roman" w:hint="eastAsia"/>
          <w:color w:val="auto"/>
        </w:rPr>
        <w:t xml:space="preserve"> році </w:t>
      </w:r>
      <w:r w:rsidR="00D73197" w:rsidRPr="00285DB9">
        <w:rPr>
          <w:rFonts w:ascii="Times New Roman" w:eastAsia="Times New Roman" w:hAnsi="Times New Roman" w:cs="Times New Roman" w:hint="cs"/>
          <w:color w:val="auto"/>
          <w:rtl/>
        </w:rPr>
        <w:t>з</w:t>
      </w:r>
      <w:r w:rsidR="00D73197" w:rsidRPr="00285DB9">
        <w:rPr>
          <w:rFonts w:ascii="Times New Roman" w:eastAsia="Times New Roman" w:hAnsi="Times New Roman" w:cs="Times New Roman"/>
          <w:color w:val="auto"/>
        </w:rPr>
        <w:t>а пунктом</w:t>
      </w:r>
      <w:r w:rsidR="002B784E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2B784E" w:rsidRPr="00285DB9">
        <w:rPr>
          <w:rFonts w:ascii="Times New Roman" w:eastAsia="Times New Roman" w:hAnsi="Times New Roman" w:cs="Times New Roman"/>
          <w:color w:val="auto"/>
        </w:rPr>
        <w:t xml:space="preserve">2 </w:t>
      </w:r>
      <w:r w:rsidR="002B784E" w:rsidRPr="00285DB9">
        <w:rPr>
          <w:rFonts w:ascii="Times New Roman" w:eastAsia="Times New Roman" w:hAnsi="Times New Roman" w:cs="Times New Roman" w:hint="eastAsia"/>
          <w:color w:val="auto"/>
        </w:rPr>
        <w:t>«</w:t>
      </w:r>
      <w:r w:rsidR="002B784E" w:rsidRPr="00285DB9">
        <w:rPr>
          <w:rFonts w:ascii="Times New Roman" w:eastAsia="Calibri" w:hAnsi="Times New Roman" w:cs="Times New Roman"/>
          <w:color w:val="auto"/>
          <w:kern w:val="0"/>
          <w:lang w:eastAsia="en-US"/>
        </w:rPr>
        <w:t>Оплата комунальних послуг та енергоносіїв, відповідно до Бюджетного кодексу України</w:t>
      </w:r>
      <w:r w:rsidR="002B784E" w:rsidRPr="00285DB9">
        <w:rPr>
          <w:rFonts w:ascii="Times New Roman" w:eastAsia="Times New Roman" w:hAnsi="Times New Roman" w:cs="Times New Roman" w:hint="eastAsia"/>
          <w:color w:val="auto"/>
        </w:rPr>
        <w:t>»</w:t>
      </w:r>
      <w:r w:rsidR="002B784E" w:rsidRPr="00285DB9">
        <w:rPr>
          <w:rFonts w:ascii="Times New Roman" w:eastAsia="Times New Roman" w:hAnsi="Times New Roman" w:cs="Times New Roman"/>
          <w:color w:val="auto"/>
        </w:rPr>
        <w:t xml:space="preserve">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>напрямк</w:t>
      </w:r>
      <w:r w:rsidR="00D73197" w:rsidRPr="00285DB9">
        <w:rPr>
          <w:rFonts w:ascii="Times New Roman" w:eastAsia="Times New Roman" w:hAnsi="Times New Roman" w:cs="Times New Roman" w:hint="cs"/>
          <w:color w:val="auto"/>
          <w:rtl/>
        </w:rPr>
        <w:t>у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DF09F4" w:rsidRPr="00285DB9">
        <w:rPr>
          <w:rFonts w:ascii="Times New Roman" w:eastAsia="Times New Roman" w:hAnsi="Times New Roman" w:cs="Times New Roman"/>
          <w:color w:val="auto"/>
        </w:rPr>
        <w:t>1 «</w:t>
      </w:r>
      <w:r w:rsidR="00DF09F4" w:rsidRPr="00285DB9">
        <w:rPr>
          <w:rFonts w:ascii="Times New Roman" w:eastAsia="Calibri" w:hAnsi="Times New Roman" w:cs="Times New Roman"/>
          <w:color w:val="auto"/>
          <w:kern w:val="0"/>
          <w:lang w:eastAsia="en-US"/>
        </w:rPr>
        <w:t>Забезпечення надання населенню амбулаторно-поліклінічної та стаціонарної допомоги на вторинному рівні</w:t>
      </w:r>
      <w:r w:rsidR="00D73197" w:rsidRPr="00285DB9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»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на суму </w:t>
      </w:r>
      <w:r w:rsidR="007325ED">
        <w:t>119,852</w:t>
      </w:r>
      <w:r w:rsidR="007325ED" w:rsidRPr="000823E9">
        <w:t xml:space="preserve">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тис. грн (з </w:t>
      </w:r>
      <w:r w:rsidR="007325ED" w:rsidRPr="007325ED">
        <w:rPr>
          <w:rFonts w:ascii="Times New Roman" w:eastAsia="Times New Roman" w:hAnsi="Times New Roman" w:cs="Times New Roman"/>
          <w:color w:val="auto"/>
        </w:rPr>
        <w:t>19</w:t>
      </w:r>
      <w:r w:rsidR="007325ED">
        <w:rPr>
          <w:rFonts w:ascii="Times New Roman" w:eastAsia="Times New Roman" w:hAnsi="Times New Roman" w:cs="Times New Roman"/>
          <w:color w:val="auto"/>
        </w:rPr>
        <w:t xml:space="preserve"> </w:t>
      </w:r>
      <w:r w:rsidR="007325ED" w:rsidRPr="007325ED">
        <w:rPr>
          <w:rFonts w:ascii="Times New Roman" w:eastAsia="Times New Roman" w:hAnsi="Times New Roman" w:cs="Times New Roman"/>
          <w:color w:val="auto"/>
        </w:rPr>
        <w:t>091,965</w:t>
      </w:r>
      <w:r w:rsidR="007325ED">
        <w:rPr>
          <w:rFonts w:ascii="Times New Roman" w:eastAsia="Times New Roman" w:hAnsi="Times New Roman" w:cs="Times New Roman"/>
          <w:color w:val="auto"/>
        </w:rPr>
        <w:t xml:space="preserve">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тис. грн до </w:t>
      </w:r>
      <w:r w:rsidR="007325ED">
        <w:rPr>
          <w:rFonts w:ascii="Times New Roman" w:eastAsia="Times New Roman" w:hAnsi="Times New Roman" w:cs="Times New Roman"/>
          <w:color w:val="auto"/>
        </w:rPr>
        <w:t>18 972,113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 тис. грн)</w:t>
      </w:r>
      <w:r w:rsidR="00D73197" w:rsidRPr="00285DB9">
        <w:rPr>
          <w:rFonts w:ascii="Times New Roman" w:eastAsia="Times New Roman" w:hAnsi="Times New Roman" w:cs="Times New Roman"/>
          <w:color w:val="auto"/>
        </w:rPr>
        <w:t>;</w:t>
      </w:r>
    </w:p>
    <w:p w14:paraId="3F4F6725" w14:textId="77AF1CE5" w:rsidR="00D15B84" w:rsidRPr="00285DB9" w:rsidRDefault="00DD1B02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3228C8" w:rsidRPr="00285DB9">
        <w:rPr>
          <w:rFonts w:ascii="Times New Roman" w:eastAsia="Times New Roman" w:hAnsi="Times New Roman" w:cs="Times New Roman"/>
          <w:color w:val="auto"/>
        </w:rPr>
        <w:t xml:space="preserve">) </w:t>
      </w:r>
      <w:r w:rsidR="00B767B5">
        <w:rPr>
          <w:rFonts w:ascii="Times New Roman" w:eastAsia="Times New Roman" w:hAnsi="Times New Roman" w:cs="Times New Roman"/>
          <w:color w:val="auto"/>
        </w:rPr>
        <w:t>установити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обсяг фінансування у 202</w:t>
      </w:r>
      <w:r>
        <w:rPr>
          <w:rFonts w:ascii="Times New Roman" w:eastAsia="Times New Roman" w:hAnsi="Times New Roman" w:cs="Times New Roman"/>
          <w:color w:val="auto"/>
        </w:rPr>
        <w:t>5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році за </w:t>
      </w:r>
      <w:r w:rsidR="00CA5179" w:rsidRPr="00285DB9">
        <w:rPr>
          <w:rFonts w:ascii="Times New Roman" w:eastAsia="Times New Roman" w:hAnsi="Times New Roman" w:cs="Times New Roman" w:hint="eastAsia"/>
          <w:color w:val="auto"/>
        </w:rPr>
        <w:t>пунк</w:t>
      </w:r>
      <w:r w:rsidR="00CA5179" w:rsidRPr="00285DB9">
        <w:rPr>
          <w:rFonts w:ascii="Times New Roman" w:eastAsia="Times New Roman" w:hAnsi="Times New Roman" w:cs="Times New Roman" w:hint="cs"/>
          <w:color w:val="auto"/>
          <w:rtl/>
        </w:rPr>
        <w:t>т</w:t>
      </w:r>
      <w:r w:rsidR="00CA5179" w:rsidRPr="00285DB9">
        <w:rPr>
          <w:rFonts w:ascii="Times New Roman" w:eastAsia="Times New Roman" w:hAnsi="Times New Roman" w:cs="Times New Roman"/>
          <w:color w:val="auto"/>
        </w:rPr>
        <w:t>ом</w:t>
      </w:r>
      <w:r w:rsidR="00CA5179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CA5179" w:rsidRPr="00285DB9">
        <w:rPr>
          <w:rFonts w:ascii="Times New Roman" w:eastAsia="Times New Roman" w:hAnsi="Times New Roman" w:cs="Times New Roman"/>
          <w:color w:val="auto"/>
        </w:rPr>
        <w:t>1</w:t>
      </w:r>
      <w:r w:rsidR="00CA5179" w:rsidRPr="00285DB9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="00471666" w:rsidRPr="00285DB9">
        <w:rPr>
          <w:rFonts w:ascii="Times New Roman" w:hAnsi="Times New Roman" w:cs="Times New Roman"/>
        </w:rPr>
        <w:t>Виконання судових рішень</w:t>
      </w:r>
      <w:r w:rsidR="00CA5179" w:rsidRPr="00285DB9">
        <w:rPr>
          <w:rFonts w:ascii="Times New Roman" w:eastAsia="Times New Roman" w:hAnsi="Times New Roman" w:cs="Times New Roman" w:hint="eastAsia"/>
          <w:color w:val="auto"/>
        </w:rPr>
        <w:t xml:space="preserve">» 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>напрям</w:t>
      </w:r>
      <w:r w:rsidR="00CA5179" w:rsidRPr="00285DB9">
        <w:rPr>
          <w:rFonts w:ascii="Times New Roman" w:eastAsia="Times New Roman" w:hAnsi="Times New Roman" w:cs="Times New Roman" w:hint="cs"/>
          <w:color w:val="auto"/>
          <w:rtl/>
        </w:rPr>
        <w:t>к</w:t>
      </w:r>
      <w:r w:rsidR="00CA5179" w:rsidRPr="00285DB9">
        <w:rPr>
          <w:rFonts w:ascii="Times New Roman" w:eastAsia="Times New Roman" w:hAnsi="Times New Roman" w:cs="Times New Roman"/>
          <w:color w:val="auto"/>
        </w:rPr>
        <w:t>у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471666">
        <w:rPr>
          <w:rFonts w:ascii="Times New Roman" w:eastAsia="Times New Roman" w:hAnsi="Times New Roman" w:cs="Times New Roman"/>
          <w:color w:val="auto"/>
        </w:rPr>
        <w:t>5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="00471666" w:rsidRPr="00471666">
        <w:rPr>
          <w:rFonts w:ascii="Times New Roman" w:eastAsia="Calibri" w:hAnsi="Times New Roman" w:cs="Times New Roman"/>
          <w:color w:val="auto"/>
          <w:kern w:val="0"/>
          <w:lang w:eastAsia="en-US"/>
        </w:rPr>
        <w:t>Інші поточні видатки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» </w:t>
      </w:r>
      <w:r w:rsidR="00D13E80">
        <w:rPr>
          <w:rFonts w:ascii="Times New Roman" w:eastAsia="Times New Roman" w:hAnsi="Times New Roman" w:cs="Times New Roman" w:hint="cs"/>
          <w:color w:val="auto"/>
          <w:rtl/>
        </w:rPr>
        <w:t>в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сум</w:t>
      </w:r>
      <w:r w:rsidR="00D13E80">
        <w:rPr>
          <w:rFonts w:ascii="Times New Roman" w:eastAsia="Times New Roman" w:hAnsi="Times New Roman" w:cs="Times New Roman" w:hint="cs"/>
          <w:color w:val="auto"/>
          <w:rtl/>
        </w:rPr>
        <w:t>і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B767B5">
        <w:t>119,852</w:t>
      </w:r>
      <w:r w:rsidR="00B767B5" w:rsidRPr="000823E9">
        <w:t xml:space="preserve"> 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тис. грн (з </w:t>
      </w:r>
      <w:r w:rsidR="00B767B5">
        <w:rPr>
          <w:rFonts w:ascii="Times New Roman" w:eastAsia="Times New Roman" w:hAnsi="Times New Roman" w:cs="Times New Roman"/>
          <w:color w:val="auto"/>
        </w:rPr>
        <w:t>0</w:t>
      </w:r>
      <w:r w:rsidR="00BF1330" w:rsidRPr="00285DB9">
        <w:rPr>
          <w:rFonts w:ascii="Times New Roman" w:eastAsia="Times New Roman" w:hAnsi="Times New Roman" w:cs="Times New Roman"/>
          <w:color w:val="auto"/>
        </w:rPr>
        <w:t xml:space="preserve"> тис. грн до </w:t>
      </w:r>
      <w:r w:rsidR="00B767B5">
        <w:t>119,852</w:t>
      </w:r>
      <w:r w:rsidR="00B767B5" w:rsidRPr="000823E9">
        <w:t xml:space="preserve"> </w:t>
      </w:r>
      <w:r w:rsidR="00BF1330" w:rsidRPr="00285DB9">
        <w:rPr>
          <w:rFonts w:ascii="Times New Roman" w:eastAsia="Times New Roman" w:hAnsi="Times New Roman" w:cs="Times New Roman"/>
          <w:color w:val="auto"/>
        </w:rPr>
        <w:t>тис. грн)</w:t>
      </w:r>
      <w:r w:rsidR="00CA5179" w:rsidRPr="00285DB9">
        <w:rPr>
          <w:rFonts w:ascii="Times New Roman" w:eastAsia="Times New Roman" w:hAnsi="Times New Roman" w:cs="Times New Roman"/>
          <w:color w:val="auto"/>
        </w:rPr>
        <w:t>;</w:t>
      </w:r>
    </w:p>
    <w:p w14:paraId="5906605D" w14:textId="4A2D00F7" w:rsidR="0027397D" w:rsidRDefault="00D15B84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85DB9">
        <w:rPr>
          <w:rFonts w:ascii="Times New Roman" w:eastAsia="Times New Roman" w:hAnsi="Times New Roman" w:cs="Times New Roman"/>
          <w:color w:val="auto"/>
        </w:rPr>
        <w:t xml:space="preserve">На підставі вищевикладеного просимо розмістити цей проєкт рішення на офіційному вебсайті міської ради та включити до проєкту порядку денного чергового </w:t>
      </w:r>
      <w:r w:rsidR="00037378">
        <w:rPr>
          <w:rFonts w:ascii="Times New Roman" w:eastAsia="Times New Roman" w:hAnsi="Times New Roman" w:cs="Times New Roman"/>
          <w:color w:val="auto"/>
        </w:rPr>
        <w:t xml:space="preserve">пленарного </w:t>
      </w:r>
      <w:bookmarkStart w:id="1" w:name="_GoBack"/>
      <w:bookmarkEnd w:id="1"/>
      <w:r w:rsidRPr="00285DB9">
        <w:rPr>
          <w:rFonts w:ascii="Times New Roman" w:eastAsia="Times New Roman" w:hAnsi="Times New Roman" w:cs="Times New Roman"/>
          <w:color w:val="auto"/>
        </w:rPr>
        <w:t>засідання міської ради.</w:t>
      </w:r>
    </w:p>
    <w:p w14:paraId="49AF6E3B" w14:textId="6A24ABB1" w:rsidR="00D13E80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2C4EA5FE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Головний лікар КНП «Роменська ЦРЛ» РМР  </w:t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  <w:t xml:space="preserve">Валентина ГУНЬКОВА </w:t>
      </w:r>
    </w:p>
    <w:p w14:paraId="6042C54F" w14:textId="77777777" w:rsidR="00A029FC" w:rsidRPr="00285DB9" w:rsidRDefault="00A029FC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C983ED6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14:paraId="77AFA175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14:paraId="27D20050" w14:textId="77777777" w:rsidR="00AC0A77" w:rsidRPr="00CF76FC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="00895732" w:rsidRPr="00285DB9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CF76FC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5C43A" w14:textId="77777777" w:rsidR="007C07F1" w:rsidRDefault="007C07F1">
      <w:pPr>
        <w:spacing w:line="240" w:lineRule="auto"/>
      </w:pPr>
      <w:r>
        <w:separator/>
      </w:r>
    </w:p>
  </w:endnote>
  <w:endnote w:type="continuationSeparator" w:id="0">
    <w:p w14:paraId="7EA3F82B" w14:textId="77777777" w:rsidR="007C07F1" w:rsidRDefault="007C0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2F7E" w14:textId="77777777" w:rsidR="007C07F1" w:rsidRDefault="007C07F1">
      <w:pPr>
        <w:spacing w:line="240" w:lineRule="auto"/>
      </w:pPr>
      <w:r>
        <w:separator/>
      </w:r>
    </w:p>
  </w:footnote>
  <w:footnote w:type="continuationSeparator" w:id="0">
    <w:p w14:paraId="6DA27423" w14:textId="77777777" w:rsidR="007C07F1" w:rsidRDefault="007C07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2B"/>
    <w:rsid w:val="00000B3E"/>
    <w:rsid w:val="000029CD"/>
    <w:rsid w:val="000041BF"/>
    <w:rsid w:val="00004F05"/>
    <w:rsid w:val="000069F3"/>
    <w:rsid w:val="000070A8"/>
    <w:rsid w:val="000115BF"/>
    <w:rsid w:val="00011918"/>
    <w:rsid w:val="0001682D"/>
    <w:rsid w:val="00026FFC"/>
    <w:rsid w:val="00035E7E"/>
    <w:rsid w:val="00037378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16E34"/>
    <w:rsid w:val="0011708D"/>
    <w:rsid w:val="0012142E"/>
    <w:rsid w:val="00125BE0"/>
    <w:rsid w:val="0012677B"/>
    <w:rsid w:val="00126C5E"/>
    <w:rsid w:val="0012780C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70DC7"/>
    <w:rsid w:val="00172C43"/>
    <w:rsid w:val="0017352B"/>
    <w:rsid w:val="00174C31"/>
    <w:rsid w:val="00176690"/>
    <w:rsid w:val="0017796A"/>
    <w:rsid w:val="001837A0"/>
    <w:rsid w:val="00186ACF"/>
    <w:rsid w:val="00190D77"/>
    <w:rsid w:val="00193F72"/>
    <w:rsid w:val="001955EB"/>
    <w:rsid w:val="00195CCB"/>
    <w:rsid w:val="001A0342"/>
    <w:rsid w:val="001A4C3C"/>
    <w:rsid w:val="001A7F86"/>
    <w:rsid w:val="001B005F"/>
    <w:rsid w:val="001B32E5"/>
    <w:rsid w:val="001C0928"/>
    <w:rsid w:val="001C147A"/>
    <w:rsid w:val="001C585B"/>
    <w:rsid w:val="001D1E4C"/>
    <w:rsid w:val="001D5345"/>
    <w:rsid w:val="001E4C0F"/>
    <w:rsid w:val="001E4C5A"/>
    <w:rsid w:val="001F119D"/>
    <w:rsid w:val="001F3162"/>
    <w:rsid w:val="001F331A"/>
    <w:rsid w:val="001F443C"/>
    <w:rsid w:val="001F63B0"/>
    <w:rsid w:val="002005B8"/>
    <w:rsid w:val="0020174F"/>
    <w:rsid w:val="002046EB"/>
    <w:rsid w:val="00204C05"/>
    <w:rsid w:val="00204E22"/>
    <w:rsid w:val="00207710"/>
    <w:rsid w:val="002110F9"/>
    <w:rsid w:val="00212B8C"/>
    <w:rsid w:val="00214CAA"/>
    <w:rsid w:val="00221059"/>
    <w:rsid w:val="00221174"/>
    <w:rsid w:val="00221C71"/>
    <w:rsid w:val="00223667"/>
    <w:rsid w:val="0022416F"/>
    <w:rsid w:val="002264EE"/>
    <w:rsid w:val="002301F7"/>
    <w:rsid w:val="00231F00"/>
    <w:rsid w:val="00237478"/>
    <w:rsid w:val="00237ECB"/>
    <w:rsid w:val="00242F5B"/>
    <w:rsid w:val="00245699"/>
    <w:rsid w:val="00245AA3"/>
    <w:rsid w:val="002477EF"/>
    <w:rsid w:val="00262EEF"/>
    <w:rsid w:val="00265512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B06E4"/>
    <w:rsid w:val="002B12AE"/>
    <w:rsid w:val="002B18DA"/>
    <w:rsid w:val="002B784E"/>
    <w:rsid w:val="002C2D36"/>
    <w:rsid w:val="002C34F4"/>
    <w:rsid w:val="002C7661"/>
    <w:rsid w:val="002D34AC"/>
    <w:rsid w:val="002D3F40"/>
    <w:rsid w:val="002D42A9"/>
    <w:rsid w:val="002D4F68"/>
    <w:rsid w:val="002D5D58"/>
    <w:rsid w:val="002D5FE4"/>
    <w:rsid w:val="002D6311"/>
    <w:rsid w:val="002E0715"/>
    <w:rsid w:val="002E4DEA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505E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2402"/>
    <w:rsid w:val="003624C9"/>
    <w:rsid w:val="00370965"/>
    <w:rsid w:val="00372807"/>
    <w:rsid w:val="00376A0E"/>
    <w:rsid w:val="00380589"/>
    <w:rsid w:val="00381788"/>
    <w:rsid w:val="003871C5"/>
    <w:rsid w:val="00387FB2"/>
    <w:rsid w:val="00390965"/>
    <w:rsid w:val="00391EED"/>
    <w:rsid w:val="003A2B78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055"/>
    <w:rsid w:val="003F49F5"/>
    <w:rsid w:val="00406FE1"/>
    <w:rsid w:val="00407815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6459"/>
    <w:rsid w:val="00466724"/>
    <w:rsid w:val="00471666"/>
    <w:rsid w:val="0047717B"/>
    <w:rsid w:val="0048410F"/>
    <w:rsid w:val="00484CF6"/>
    <w:rsid w:val="00487AAC"/>
    <w:rsid w:val="00491F20"/>
    <w:rsid w:val="00494768"/>
    <w:rsid w:val="004A22F1"/>
    <w:rsid w:val="004A3488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51605"/>
    <w:rsid w:val="0055259E"/>
    <w:rsid w:val="00555971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E61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603EA2"/>
    <w:rsid w:val="0060483B"/>
    <w:rsid w:val="0060488B"/>
    <w:rsid w:val="00621BA7"/>
    <w:rsid w:val="0062210F"/>
    <w:rsid w:val="006222F6"/>
    <w:rsid w:val="0063017C"/>
    <w:rsid w:val="0063264A"/>
    <w:rsid w:val="006334FE"/>
    <w:rsid w:val="00636205"/>
    <w:rsid w:val="00641B57"/>
    <w:rsid w:val="00650129"/>
    <w:rsid w:val="00653816"/>
    <w:rsid w:val="006574ED"/>
    <w:rsid w:val="00661478"/>
    <w:rsid w:val="006661B5"/>
    <w:rsid w:val="00666394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C13D3"/>
    <w:rsid w:val="006C164C"/>
    <w:rsid w:val="006C1DF9"/>
    <w:rsid w:val="006C46EE"/>
    <w:rsid w:val="006C6722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035B"/>
    <w:rsid w:val="00724445"/>
    <w:rsid w:val="00726EDE"/>
    <w:rsid w:val="007325ED"/>
    <w:rsid w:val="0073272D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62EF5"/>
    <w:rsid w:val="007641D2"/>
    <w:rsid w:val="007670C8"/>
    <w:rsid w:val="00767EC4"/>
    <w:rsid w:val="00770765"/>
    <w:rsid w:val="00772C41"/>
    <w:rsid w:val="00773491"/>
    <w:rsid w:val="007819C8"/>
    <w:rsid w:val="00782A1A"/>
    <w:rsid w:val="007830AD"/>
    <w:rsid w:val="00787591"/>
    <w:rsid w:val="007A293D"/>
    <w:rsid w:val="007A6A70"/>
    <w:rsid w:val="007A7761"/>
    <w:rsid w:val="007B151A"/>
    <w:rsid w:val="007B36F6"/>
    <w:rsid w:val="007B549F"/>
    <w:rsid w:val="007B5B2A"/>
    <w:rsid w:val="007B60B9"/>
    <w:rsid w:val="007B7BD6"/>
    <w:rsid w:val="007B7C65"/>
    <w:rsid w:val="007C07F1"/>
    <w:rsid w:val="007C1081"/>
    <w:rsid w:val="007C4200"/>
    <w:rsid w:val="007C692E"/>
    <w:rsid w:val="007C767C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3405"/>
    <w:rsid w:val="008142B5"/>
    <w:rsid w:val="00816446"/>
    <w:rsid w:val="00817132"/>
    <w:rsid w:val="00817E0B"/>
    <w:rsid w:val="00824597"/>
    <w:rsid w:val="00825471"/>
    <w:rsid w:val="008259DF"/>
    <w:rsid w:val="00827297"/>
    <w:rsid w:val="00827F55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C247E"/>
    <w:rsid w:val="008C4EFC"/>
    <w:rsid w:val="008D461A"/>
    <w:rsid w:val="008D50B0"/>
    <w:rsid w:val="008E0BF9"/>
    <w:rsid w:val="008E1865"/>
    <w:rsid w:val="008E444E"/>
    <w:rsid w:val="008E5D57"/>
    <w:rsid w:val="008F26D4"/>
    <w:rsid w:val="008F67FA"/>
    <w:rsid w:val="008F7AF8"/>
    <w:rsid w:val="00902FE6"/>
    <w:rsid w:val="009030B4"/>
    <w:rsid w:val="00905072"/>
    <w:rsid w:val="00905D04"/>
    <w:rsid w:val="00907D25"/>
    <w:rsid w:val="00913ADF"/>
    <w:rsid w:val="00914073"/>
    <w:rsid w:val="009251CA"/>
    <w:rsid w:val="00927055"/>
    <w:rsid w:val="00927B4A"/>
    <w:rsid w:val="00930EBA"/>
    <w:rsid w:val="009316D8"/>
    <w:rsid w:val="0094079B"/>
    <w:rsid w:val="00940FC3"/>
    <w:rsid w:val="00943A8E"/>
    <w:rsid w:val="00945FC8"/>
    <w:rsid w:val="0095490D"/>
    <w:rsid w:val="00954A93"/>
    <w:rsid w:val="00955E02"/>
    <w:rsid w:val="00961235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7907"/>
    <w:rsid w:val="009A3672"/>
    <w:rsid w:val="009A38A4"/>
    <w:rsid w:val="009A542A"/>
    <w:rsid w:val="009B0B73"/>
    <w:rsid w:val="009B1388"/>
    <w:rsid w:val="009B1571"/>
    <w:rsid w:val="009B4E2A"/>
    <w:rsid w:val="009B66E9"/>
    <w:rsid w:val="009D3C78"/>
    <w:rsid w:val="009D6767"/>
    <w:rsid w:val="009E0344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321A"/>
    <w:rsid w:val="00A23AF8"/>
    <w:rsid w:val="00A26A8B"/>
    <w:rsid w:val="00A37882"/>
    <w:rsid w:val="00A4137C"/>
    <w:rsid w:val="00A41DD2"/>
    <w:rsid w:val="00A427A9"/>
    <w:rsid w:val="00A43950"/>
    <w:rsid w:val="00A5053C"/>
    <w:rsid w:val="00A5359E"/>
    <w:rsid w:val="00A56418"/>
    <w:rsid w:val="00A62DBE"/>
    <w:rsid w:val="00A62E3D"/>
    <w:rsid w:val="00A80FB5"/>
    <w:rsid w:val="00A817AD"/>
    <w:rsid w:val="00A870DF"/>
    <w:rsid w:val="00AA4951"/>
    <w:rsid w:val="00AA553F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D7631"/>
    <w:rsid w:val="00AE7E3E"/>
    <w:rsid w:val="00AF0025"/>
    <w:rsid w:val="00AF0D18"/>
    <w:rsid w:val="00AF0F04"/>
    <w:rsid w:val="00AF261C"/>
    <w:rsid w:val="00AF73C4"/>
    <w:rsid w:val="00B01287"/>
    <w:rsid w:val="00B07F77"/>
    <w:rsid w:val="00B10BD2"/>
    <w:rsid w:val="00B20D26"/>
    <w:rsid w:val="00B30430"/>
    <w:rsid w:val="00B315CB"/>
    <w:rsid w:val="00B364FD"/>
    <w:rsid w:val="00B36AA6"/>
    <w:rsid w:val="00B46281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A359A"/>
    <w:rsid w:val="00BB03FE"/>
    <w:rsid w:val="00BB431A"/>
    <w:rsid w:val="00BB705C"/>
    <w:rsid w:val="00BB738A"/>
    <w:rsid w:val="00BC1A8D"/>
    <w:rsid w:val="00BC4B7E"/>
    <w:rsid w:val="00BC4F79"/>
    <w:rsid w:val="00BD5A25"/>
    <w:rsid w:val="00BE522C"/>
    <w:rsid w:val="00BE6CBD"/>
    <w:rsid w:val="00BF1330"/>
    <w:rsid w:val="00BF147B"/>
    <w:rsid w:val="00BF2CD6"/>
    <w:rsid w:val="00BF65CE"/>
    <w:rsid w:val="00BF671B"/>
    <w:rsid w:val="00C014C9"/>
    <w:rsid w:val="00C16E6B"/>
    <w:rsid w:val="00C17B21"/>
    <w:rsid w:val="00C23D60"/>
    <w:rsid w:val="00C2519E"/>
    <w:rsid w:val="00C317B0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1D17"/>
    <w:rsid w:val="00CA2263"/>
    <w:rsid w:val="00CA38F3"/>
    <w:rsid w:val="00CA5179"/>
    <w:rsid w:val="00CA65EE"/>
    <w:rsid w:val="00CB065C"/>
    <w:rsid w:val="00CB2AA9"/>
    <w:rsid w:val="00CB4D9F"/>
    <w:rsid w:val="00CB6702"/>
    <w:rsid w:val="00CC222C"/>
    <w:rsid w:val="00CC6668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3E80"/>
    <w:rsid w:val="00D15B84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28B6"/>
    <w:rsid w:val="00D42DC6"/>
    <w:rsid w:val="00D43FCB"/>
    <w:rsid w:val="00D50090"/>
    <w:rsid w:val="00D517FB"/>
    <w:rsid w:val="00D522E0"/>
    <w:rsid w:val="00D56277"/>
    <w:rsid w:val="00D563FF"/>
    <w:rsid w:val="00D56C9F"/>
    <w:rsid w:val="00D579F1"/>
    <w:rsid w:val="00D62088"/>
    <w:rsid w:val="00D62F25"/>
    <w:rsid w:val="00D63AD3"/>
    <w:rsid w:val="00D63B93"/>
    <w:rsid w:val="00D73197"/>
    <w:rsid w:val="00D73A9E"/>
    <w:rsid w:val="00D755C1"/>
    <w:rsid w:val="00D75BA3"/>
    <w:rsid w:val="00D76ACD"/>
    <w:rsid w:val="00D77194"/>
    <w:rsid w:val="00D932EB"/>
    <w:rsid w:val="00D94BCF"/>
    <w:rsid w:val="00D95944"/>
    <w:rsid w:val="00D961EE"/>
    <w:rsid w:val="00D97EF7"/>
    <w:rsid w:val="00D97FD6"/>
    <w:rsid w:val="00DA31CD"/>
    <w:rsid w:val="00DB3678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3301"/>
    <w:rsid w:val="00E27001"/>
    <w:rsid w:val="00E34517"/>
    <w:rsid w:val="00E353D1"/>
    <w:rsid w:val="00E36408"/>
    <w:rsid w:val="00E426DD"/>
    <w:rsid w:val="00E43BA0"/>
    <w:rsid w:val="00E4444C"/>
    <w:rsid w:val="00E47BDF"/>
    <w:rsid w:val="00E47FE8"/>
    <w:rsid w:val="00E5713A"/>
    <w:rsid w:val="00E603B1"/>
    <w:rsid w:val="00E63775"/>
    <w:rsid w:val="00E64D96"/>
    <w:rsid w:val="00E662F0"/>
    <w:rsid w:val="00E7286D"/>
    <w:rsid w:val="00E769C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C18"/>
    <w:rsid w:val="00F240C2"/>
    <w:rsid w:val="00F256D8"/>
    <w:rsid w:val="00F256FE"/>
    <w:rsid w:val="00F3332B"/>
    <w:rsid w:val="00F36D4D"/>
    <w:rsid w:val="00F37B50"/>
    <w:rsid w:val="00F4019F"/>
    <w:rsid w:val="00F44093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7DC9"/>
    <w:rsid w:val="00F8388F"/>
    <w:rsid w:val="00F87400"/>
    <w:rsid w:val="00F91B47"/>
    <w:rsid w:val="00FA0103"/>
    <w:rsid w:val="00FA0DB1"/>
    <w:rsid w:val="00FA3B6D"/>
    <w:rsid w:val="00FA408F"/>
    <w:rsid w:val="00FA4412"/>
    <w:rsid w:val="00FA4E35"/>
    <w:rsid w:val="00FB5E8A"/>
    <w:rsid w:val="00FC1D80"/>
    <w:rsid w:val="00FC24C7"/>
    <w:rsid w:val="00FC271A"/>
    <w:rsid w:val="00FC2BDE"/>
    <w:rsid w:val="00FC4DA0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6A3A"/>
  <w15:docId w15:val="{B827C33D-B303-4817-A7A5-4CB9F11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249A1D-058D-4407-B5EC-C2BD01AD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4842</Words>
  <Characters>2761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2024-12-12T13:38:00Z</cp:lastPrinted>
  <dcterms:created xsi:type="dcterms:W3CDTF">2025-02-10T09:06:00Z</dcterms:created>
  <dcterms:modified xsi:type="dcterms:W3CDTF">2025-02-10T09:06:00Z</dcterms:modified>
</cp:coreProperties>
</file>