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11A6E">
              <w:rPr>
                <w:b/>
                <w:bCs/>
                <w:sz w:val="24"/>
                <w:szCs w:val="24"/>
                <w:lang w:val="uk-UA"/>
              </w:rPr>
              <w:t>Дата розгляду: 15.01.2025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0663F0" w:rsidRPr="000663F0" w:rsidTr="00FC6BE5">
        <w:trPr>
          <w:trHeight w:val="1344"/>
        </w:trPr>
        <w:tc>
          <w:tcPr>
            <w:tcW w:w="5211" w:type="dxa"/>
          </w:tcPr>
          <w:p w:rsidR="000663F0" w:rsidRPr="00155B6E" w:rsidRDefault="000437B8" w:rsidP="00297BF0">
            <w:pPr>
              <w:spacing w:after="150"/>
              <w:jc w:val="both"/>
              <w:rPr>
                <w:lang w:val="uk-UA"/>
              </w:rPr>
            </w:pPr>
            <w:r w:rsidRPr="004F697B">
              <w:rPr>
                <w:b/>
                <w:sz w:val="24"/>
                <w:szCs w:val="24"/>
                <w:lang w:val="uk-UA"/>
              </w:rPr>
              <w:t>Про визначення комунального підприємства «Ільїнський ярмарок» Роменської міської ради одержувачем бюджетних коштів</w:t>
            </w:r>
            <w:r w:rsidR="001B3AE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</w:tcPr>
          <w:p w:rsidR="000663F0" w:rsidRPr="00155B6E" w:rsidRDefault="000663F0" w:rsidP="00673C12">
            <w:pPr>
              <w:spacing w:after="150"/>
              <w:rPr>
                <w:lang w:val="uk-UA"/>
              </w:rPr>
            </w:pPr>
          </w:p>
        </w:tc>
      </w:tr>
    </w:tbl>
    <w:p w:rsidR="00AD7FAC" w:rsidRPr="00F07A37" w:rsidRDefault="00AD7FAC" w:rsidP="00AD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 xml:space="preserve"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</w:t>
      </w:r>
      <w:proofErr w:type="gramStart"/>
      <w:r w:rsidRPr="002154C6">
        <w:rPr>
          <w:bCs/>
          <w:sz w:val="24"/>
          <w:szCs w:val="24"/>
          <w:lang w:eastAsia="en-US"/>
        </w:rPr>
        <w:t>228,  Програми</w:t>
      </w:r>
      <w:proofErr w:type="gramEnd"/>
      <w:r w:rsidRPr="002154C6">
        <w:rPr>
          <w:bCs/>
          <w:sz w:val="24"/>
          <w:szCs w:val="24"/>
          <w:lang w:eastAsia="en-US"/>
        </w:rPr>
        <w:t xml:space="preserve"> утримання та розвитку Міського парку культури та відпочи</w:t>
      </w:r>
      <w:r>
        <w:rPr>
          <w:bCs/>
          <w:sz w:val="24"/>
          <w:szCs w:val="24"/>
          <w:lang w:eastAsia="en-US"/>
        </w:rPr>
        <w:t>нку ім. Т.Г. Шевченка на 2024-</w:t>
      </w:r>
      <w:r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>
        <w:rPr>
          <w:bCs/>
          <w:sz w:val="24"/>
          <w:szCs w:val="24"/>
          <w:lang w:eastAsia="en-US"/>
        </w:rPr>
        <w:t xml:space="preserve">кої міської ради від 27.12.2023, </w:t>
      </w:r>
      <w:r w:rsidRPr="00F07A37">
        <w:rPr>
          <w:bCs/>
          <w:sz w:val="24"/>
          <w:szCs w:val="24"/>
          <w:lang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AD7FAC" w:rsidRPr="00776D81" w:rsidRDefault="00AD7FAC" w:rsidP="00AD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AD7FAC" w:rsidRDefault="00AD7FAC" w:rsidP="00AD7FAC">
      <w:pPr>
        <w:tabs>
          <w:tab w:val="left" w:pos="851"/>
        </w:tabs>
        <w:spacing w:after="150"/>
        <w:ind w:firstLine="567"/>
        <w:jc w:val="both"/>
        <w:rPr>
          <w:sz w:val="24"/>
          <w:szCs w:val="24"/>
        </w:rPr>
      </w:pPr>
      <w:r w:rsidRPr="00F75030">
        <w:rPr>
          <w:sz w:val="24"/>
          <w:szCs w:val="24"/>
        </w:rPr>
        <w:t xml:space="preserve">1. Визначити  </w:t>
      </w:r>
      <w:r>
        <w:rPr>
          <w:sz w:val="24"/>
          <w:szCs w:val="24"/>
        </w:rPr>
        <w:t>К</w:t>
      </w:r>
      <w:r w:rsidRPr="00F75030">
        <w:rPr>
          <w:sz w:val="24"/>
          <w:szCs w:val="24"/>
        </w:rPr>
        <w:t>омунальне  підприємство  «</w:t>
      </w:r>
      <w:r>
        <w:rPr>
          <w:sz w:val="24"/>
          <w:szCs w:val="24"/>
        </w:rPr>
        <w:t>Ільїнський ярмарок</w:t>
      </w:r>
      <w:r w:rsidRPr="00F75030">
        <w:rPr>
          <w:sz w:val="24"/>
          <w:szCs w:val="24"/>
        </w:rPr>
        <w:t xml:space="preserve">» </w:t>
      </w:r>
      <w:r w:rsidRPr="00F47FA0">
        <w:rPr>
          <w:sz w:val="24"/>
          <w:szCs w:val="24"/>
        </w:rPr>
        <w:t>Роменської міської ради</w:t>
      </w:r>
      <w:r w:rsidRPr="00F75030">
        <w:rPr>
          <w:sz w:val="24"/>
          <w:szCs w:val="24"/>
        </w:rPr>
        <w:t xml:space="preserve"> одержувачем  бюджетних  коштів  </w:t>
      </w:r>
      <w:r>
        <w:rPr>
          <w:sz w:val="24"/>
          <w:szCs w:val="24"/>
        </w:rPr>
        <w:t xml:space="preserve">у </w:t>
      </w:r>
      <w:r w:rsidRPr="00F75030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F75030">
        <w:rPr>
          <w:sz w:val="24"/>
          <w:szCs w:val="24"/>
        </w:rPr>
        <w:t xml:space="preserve">  р</w:t>
      </w:r>
      <w:r>
        <w:rPr>
          <w:sz w:val="24"/>
          <w:szCs w:val="24"/>
        </w:rPr>
        <w:t>оці</w:t>
      </w:r>
      <w:r w:rsidRPr="00F75030">
        <w:rPr>
          <w:sz w:val="24"/>
          <w:szCs w:val="24"/>
        </w:rPr>
        <w:t xml:space="preserve">  за  видатками  головного  </w:t>
      </w:r>
      <w:r>
        <w:rPr>
          <w:sz w:val="24"/>
          <w:szCs w:val="24"/>
        </w:rPr>
        <w:t>розпорядника  бюджетних  коштів</w:t>
      </w:r>
      <w:r w:rsidRPr="00F7503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У</w:t>
      </w:r>
      <w:r w:rsidRPr="00F47FA0">
        <w:rPr>
          <w:sz w:val="24"/>
          <w:szCs w:val="24"/>
        </w:rPr>
        <w:t xml:space="preserve">правління житлово-комунального господарства Роменської міської ради </w:t>
      </w:r>
      <w:r>
        <w:rPr>
          <w:sz w:val="24"/>
          <w:szCs w:val="24"/>
        </w:rPr>
        <w:t>за</w:t>
      </w:r>
      <w:r w:rsidRPr="00F75030">
        <w:rPr>
          <w:sz w:val="24"/>
          <w:szCs w:val="24"/>
        </w:rPr>
        <w:t xml:space="preserve"> КПКВК </w:t>
      </w:r>
      <w:r w:rsidRPr="00F47FA0">
        <w:rPr>
          <w:sz w:val="24"/>
          <w:szCs w:val="24"/>
        </w:rPr>
        <w:t xml:space="preserve">1216030 </w:t>
      </w:r>
      <w:r>
        <w:rPr>
          <w:sz w:val="24"/>
          <w:szCs w:val="24"/>
        </w:rPr>
        <w:t>«</w:t>
      </w:r>
      <w:r w:rsidRPr="00F75030">
        <w:rPr>
          <w:sz w:val="24"/>
          <w:szCs w:val="24"/>
        </w:rPr>
        <w:t>Організаці</w:t>
      </w:r>
      <w:r w:rsidRPr="00F47FA0">
        <w:rPr>
          <w:sz w:val="24"/>
          <w:szCs w:val="24"/>
        </w:rPr>
        <w:t>я благоустрою населених пунктів</w:t>
      </w:r>
      <w:r>
        <w:rPr>
          <w:sz w:val="24"/>
          <w:szCs w:val="24"/>
        </w:rPr>
        <w:t>»</w:t>
      </w:r>
      <w:r w:rsidRPr="00F75030">
        <w:rPr>
          <w:sz w:val="24"/>
          <w:szCs w:val="24"/>
        </w:rPr>
        <w:t xml:space="preserve"> </w:t>
      </w:r>
      <w:r w:rsidRPr="005A272D">
        <w:rPr>
          <w:sz w:val="24"/>
          <w:szCs w:val="24"/>
        </w:rPr>
        <w:t xml:space="preserve">КЕКВ </w:t>
      </w:r>
      <w:r>
        <w:rPr>
          <w:sz w:val="24"/>
          <w:szCs w:val="24"/>
        </w:rPr>
        <w:t>2610 «</w:t>
      </w:r>
      <w:r w:rsidRPr="00F75030">
        <w:rPr>
          <w:sz w:val="24"/>
          <w:szCs w:val="24"/>
        </w:rPr>
        <w:t>Субсидії  та  поточні  трансферти  підприємствам,</w:t>
      </w:r>
      <w:r>
        <w:rPr>
          <w:sz w:val="24"/>
          <w:szCs w:val="24"/>
        </w:rPr>
        <w:t xml:space="preserve"> установам, організаціям» згідно з оцінкою відповідності показників діяльності підприємства критеріям визначення одержувача бюджетних коштів (додаток 1) за заходами:</w:t>
      </w:r>
    </w:p>
    <w:p w:rsidR="00AD7FAC" w:rsidRPr="00BA0ABC" w:rsidRDefault="00AD7FAC" w:rsidP="00AD7FAC">
      <w:pPr>
        <w:pStyle w:val="a6"/>
        <w:numPr>
          <w:ilvl w:val="0"/>
          <w:numId w:val="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C">
        <w:rPr>
          <w:rFonts w:ascii="Times New Roman" w:eastAsia="Times New Roman" w:hAnsi="Times New Roman" w:cs="Times New Roman"/>
          <w:sz w:val="24"/>
          <w:szCs w:val="24"/>
        </w:rPr>
        <w:t>прибирання території парку (підмітання, збирання окремих предметів, прибирання сміття з урн, очищення снігу, сколювання льоду) у Міському парку культури та відпочинку ім. Т.Г. Шевченка – на суму 816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0ABC"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eastAsia="Times New Roman" w:hAnsi="Times New Roman" w:cs="Times New Roman"/>
          <w:sz w:val="24"/>
          <w:szCs w:val="24"/>
        </w:rPr>
        <w:t xml:space="preserve"> грн (вісімсот шістнадцять тисяч сто вісімдесят гривень 00 коп);</w:t>
      </w:r>
    </w:p>
    <w:p w:rsidR="00AD7FAC" w:rsidRPr="00BA0ABC" w:rsidRDefault="00AD7FAC" w:rsidP="00AD7FAC">
      <w:pPr>
        <w:pStyle w:val="a6"/>
        <w:numPr>
          <w:ilvl w:val="0"/>
          <w:numId w:val="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 xml:space="preserve">покіс трави в Міському парку культури та відпочинку ім. Т.Г. Шевченка – на суму   </w:t>
      </w:r>
      <w:r>
        <w:rPr>
          <w:rFonts w:ascii="Times New Roman" w:hAnsi="Times New Roman" w:cs="Times New Roman"/>
          <w:sz w:val="24"/>
          <w:szCs w:val="24"/>
        </w:rPr>
        <w:t>383 </w:t>
      </w:r>
      <w:r w:rsidRPr="00BA0ABC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(триста вісімдесят три тисячі дев’ятсот двадцять гривень 00 копійок);</w:t>
      </w:r>
    </w:p>
    <w:p w:rsidR="00AD7FAC" w:rsidRPr="00BA0ABC" w:rsidRDefault="00AD7FAC" w:rsidP="00AD7FAC">
      <w:pPr>
        <w:pStyle w:val="a6"/>
        <w:numPr>
          <w:ilvl w:val="0"/>
          <w:numId w:val="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знесення та підрізка аварійних дерев у Міському парку культури та відпочинку ім. Т.Г. Шевченка – на суму 200</w:t>
      </w:r>
      <w:r>
        <w:rPr>
          <w:rFonts w:ascii="Times New Roman" w:hAnsi="Times New Roman" w:cs="Times New Roman"/>
          <w:sz w:val="24"/>
          <w:szCs w:val="24"/>
        </w:rPr>
        <w:t> 0</w:t>
      </w:r>
      <w:r w:rsidRPr="00BA0A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(двісті тисяч гривень 00 копійок);</w:t>
      </w:r>
    </w:p>
    <w:p w:rsidR="00AD7FAC" w:rsidRPr="00BA0ABC" w:rsidRDefault="00AD7FAC" w:rsidP="00AD7FAC">
      <w:pPr>
        <w:pStyle w:val="a6"/>
        <w:numPr>
          <w:ilvl w:val="0"/>
          <w:numId w:val="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утримання клумб та оббивка бордюр в Міському парку культури та відпочинку ім. Т.Г. Шевченка – на суму 112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0ABC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(сто дванадцять тисяч сімсот двадцять гривень 00 копійок);</w:t>
      </w:r>
    </w:p>
    <w:p w:rsidR="00AD7FAC" w:rsidRPr="00BA0ABC" w:rsidRDefault="00AD7FAC" w:rsidP="00AD7FAC">
      <w:pPr>
        <w:pStyle w:val="a6"/>
        <w:numPr>
          <w:ilvl w:val="0"/>
          <w:numId w:val="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транспортні послуги по вивезенню листя в Міському парку культури та відпочинку ім. Т.Г. Шевченка – на суму 98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(дев’яносто вісім тисяч гривень 00 копійок).</w:t>
      </w:r>
    </w:p>
    <w:p w:rsidR="00AD7FAC" w:rsidRDefault="00AD7FAC" w:rsidP="00AD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eastAsia="en-US"/>
        </w:rPr>
      </w:pPr>
      <w:r w:rsidRPr="00F07A37">
        <w:rPr>
          <w:bCs/>
          <w:sz w:val="24"/>
          <w:szCs w:val="24"/>
          <w:lang w:eastAsia="en-US"/>
        </w:rPr>
        <w:t>2. Затвер</w:t>
      </w:r>
      <w:r>
        <w:rPr>
          <w:bCs/>
          <w:sz w:val="24"/>
          <w:szCs w:val="24"/>
          <w:lang w:eastAsia="en-US"/>
        </w:rPr>
        <w:t>дити Порядок використання у 2025</w:t>
      </w:r>
      <w:r w:rsidRPr="00F07A37">
        <w:rPr>
          <w:bCs/>
          <w:sz w:val="24"/>
          <w:szCs w:val="24"/>
          <w:lang w:eastAsia="en-US"/>
        </w:rPr>
        <w:t xml:space="preserve"> році коштів на виконання заходів</w:t>
      </w:r>
      <w:r>
        <w:rPr>
          <w:bCs/>
          <w:sz w:val="24"/>
          <w:szCs w:val="24"/>
          <w:lang w:eastAsia="en-US"/>
        </w:rPr>
        <w:t xml:space="preserve"> </w:t>
      </w:r>
      <w:r w:rsidRPr="002154C6">
        <w:rPr>
          <w:bCs/>
          <w:sz w:val="24"/>
          <w:szCs w:val="24"/>
          <w:lang w:eastAsia="en-US"/>
        </w:rPr>
        <w:t>Програми утримання та розвитку Міського парку культури та відпочинку ім. Т.Г. Шевченка на 2024</w:t>
      </w:r>
      <w:r>
        <w:rPr>
          <w:bCs/>
          <w:sz w:val="24"/>
          <w:szCs w:val="24"/>
          <w:lang w:eastAsia="en-US"/>
        </w:rPr>
        <w:t>-</w:t>
      </w:r>
      <w:r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>
        <w:rPr>
          <w:bCs/>
          <w:sz w:val="24"/>
          <w:szCs w:val="24"/>
          <w:lang w:eastAsia="en-US"/>
        </w:rPr>
        <w:t>кої міської ради від 27.12.2023</w:t>
      </w:r>
      <w:r w:rsidRPr="00621F05">
        <w:rPr>
          <w:bCs/>
          <w:color w:val="FF0000"/>
          <w:sz w:val="24"/>
          <w:szCs w:val="24"/>
          <w:lang w:eastAsia="en-US"/>
        </w:rPr>
        <w:t xml:space="preserve"> </w:t>
      </w:r>
      <w:r w:rsidRPr="00F07A37">
        <w:rPr>
          <w:bCs/>
          <w:sz w:val="24"/>
          <w:szCs w:val="24"/>
          <w:lang w:eastAsia="en-US"/>
        </w:rPr>
        <w:t>(додаток 2).</w:t>
      </w:r>
    </w:p>
    <w:p w:rsidR="00F959A1" w:rsidRPr="00AD7FAC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lastRenderedPageBreak/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AD7FAC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за тел. 5 42 86 та за електронною поштою: </w:t>
      </w:r>
      <w:hyperlink r:id="rId5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31D07" w:rsidRDefault="00F31D07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lastRenderedPageBreak/>
        <w:t>Додаток 1</w:t>
      </w: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t>до рішення виконкому міської ради</w:t>
      </w: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15.01.2025</w:t>
      </w:r>
      <w:r w:rsidRPr="004F4071">
        <w:rPr>
          <w:b/>
          <w:sz w:val="24"/>
          <w:szCs w:val="24"/>
        </w:rPr>
        <w:t xml:space="preserve"> № </w:t>
      </w:r>
    </w:p>
    <w:p w:rsidR="00B11A6E" w:rsidRPr="00542AE2" w:rsidRDefault="00B11A6E" w:rsidP="00B11A6E">
      <w:pPr>
        <w:spacing w:after="0"/>
        <w:jc w:val="center"/>
        <w:rPr>
          <w:b/>
          <w:sz w:val="16"/>
          <w:szCs w:val="16"/>
        </w:rPr>
      </w:pPr>
    </w:p>
    <w:p w:rsidR="00B11A6E" w:rsidRDefault="00B11A6E" w:rsidP="00B11A6E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>ОЦІНКА</w:t>
      </w:r>
    </w:p>
    <w:p w:rsidR="00B11A6E" w:rsidRDefault="00B11A6E" w:rsidP="00B11A6E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 xml:space="preserve">відповідності показників діяльності </w:t>
      </w:r>
      <w:r>
        <w:rPr>
          <w:b/>
          <w:sz w:val="24"/>
          <w:szCs w:val="24"/>
        </w:rPr>
        <w:t>К</w:t>
      </w:r>
      <w:r w:rsidRPr="00F47FA0">
        <w:rPr>
          <w:b/>
          <w:sz w:val="24"/>
          <w:szCs w:val="24"/>
        </w:rPr>
        <w:t>омунального підприємства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Ільїнський ярмарок</w:t>
      </w:r>
      <w:r w:rsidRPr="00F47FA0">
        <w:rPr>
          <w:b/>
          <w:sz w:val="24"/>
          <w:szCs w:val="24"/>
        </w:rPr>
        <w:t>» Роменської міської ради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критеріям визначення одержувача бюджетних коштів</w:t>
      </w:r>
    </w:p>
    <w:p w:rsidR="00B11A6E" w:rsidRPr="00542AE2" w:rsidRDefault="00B11A6E" w:rsidP="00B11A6E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B11A6E" w:rsidRPr="004C7BDA" w:rsidTr="00B4569A">
        <w:tc>
          <w:tcPr>
            <w:tcW w:w="561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7BDA">
              <w:rPr>
                <w:sz w:val="24"/>
                <w:szCs w:val="24"/>
              </w:rPr>
              <w:t>п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B11A6E" w:rsidRPr="004C7BDA" w:rsidTr="00B4569A">
        <w:trPr>
          <w:trHeight w:val="118"/>
        </w:trPr>
        <w:tc>
          <w:tcPr>
            <w:tcW w:w="561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B11A6E" w:rsidRPr="00266C06" w:rsidTr="00B4569A">
        <w:tc>
          <w:tcPr>
            <w:tcW w:w="561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proofErr w:type="gramStart"/>
            <w:r w:rsidRPr="004C7BDA">
              <w:rPr>
                <w:sz w:val="24"/>
                <w:szCs w:val="24"/>
              </w:rPr>
              <w:t>Досвід  роботи</w:t>
            </w:r>
            <w:proofErr w:type="gramEnd"/>
            <w:r w:rsidRPr="004C7BDA">
              <w:rPr>
                <w:sz w:val="24"/>
                <w:szCs w:val="24"/>
              </w:rPr>
              <w:t xml:space="preserve">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«Ільїнський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2020-2024 рр. виділялися кошти з бюджету Роменської міської територіальної громади на утримання території</w:t>
            </w:r>
            <w:r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>
              <w:rPr>
                <w:sz w:val="24"/>
                <w:szCs w:val="24"/>
              </w:rPr>
              <w:t>.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оговора за 2024 р від 19.01.2023 за №№</w:t>
            </w:r>
            <w:r w:rsidRPr="004C7B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2,3,4,5,6,7 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rPr>
          <w:trHeight w:val="946"/>
        </w:trPr>
        <w:tc>
          <w:tcPr>
            <w:tcW w:w="561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proofErr w:type="gramStart"/>
            <w:r w:rsidRPr="004C7BDA">
              <w:rPr>
                <w:sz w:val="24"/>
                <w:szCs w:val="24"/>
              </w:rPr>
              <w:t>Виробничий  потенціалі</w:t>
            </w:r>
            <w:proofErr w:type="gramEnd"/>
            <w:r w:rsidRPr="004C7BDA">
              <w:rPr>
                <w:sz w:val="24"/>
                <w:szCs w:val="24"/>
              </w:rPr>
              <w:t xml:space="preserve">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>
              <w:rPr>
                <w:sz w:val="24"/>
                <w:szCs w:val="24"/>
              </w:rPr>
              <w:t xml:space="preserve"> (3 двірника, 5 підсобних працівників парку, 2 касира-контролера, 5 осіб адміністративного персоналу)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 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c>
          <w:tcPr>
            <w:tcW w:w="561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B11A6E" w:rsidRPr="00C0127D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c>
          <w:tcPr>
            <w:tcW w:w="561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Згідно з фінансовим звітом </w:t>
            </w:r>
            <w:r>
              <w:rPr>
                <w:sz w:val="24"/>
                <w:szCs w:val="24"/>
              </w:rPr>
              <w:t>(</w:t>
            </w:r>
            <w:r w:rsidRPr="004C7BDA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>)</w:t>
            </w:r>
            <w:r w:rsidRPr="004C7BDA">
              <w:rPr>
                <w:sz w:val="24"/>
                <w:szCs w:val="24"/>
              </w:rPr>
              <w:t xml:space="preserve"> фінансовий результат діяльності підприємства: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4C7BDA">
              <w:rPr>
                <w:sz w:val="24"/>
                <w:szCs w:val="24"/>
              </w:rPr>
              <w:t xml:space="preserve"> рік –</w:t>
            </w:r>
            <w:r>
              <w:rPr>
                <w:sz w:val="24"/>
                <w:szCs w:val="24"/>
              </w:rPr>
              <w:t xml:space="preserve"> 12,2</w:t>
            </w:r>
            <w:r w:rsidRPr="004C7BDA">
              <w:rPr>
                <w:sz w:val="24"/>
                <w:szCs w:val="24"/>
              </w:rPr>
              <w:t xml:space="preserve"> тис. грн</w:t>
            </w:r>
            <w:r>
              <w:rPr>
                <w:sz w:val="24"/>
                <w:szCs w:val="24"/>
              </w:rPr>
              <w:t>;</w:t>
            </w:r>
          </w:p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 – 38,2</w:t>
            </w:r>
            <w:r w:rsidRPr="004C7BDA">
              <w:rPr>
                <w:sz w:val="24"/>
                <w:szCs w:val="24"/>
              </w:rPr>
              <w:t xml:space="preserve"> тис. грн</w:t>
            </w:r>
            <w:r>
              <w:rPr>
                <w:sz w:val="24"/>
                <w:szCs w:val="24"/>
              </w:rPr>
              <w:t>;</w:t>
            </w:r>
          </w:p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 місяців 2024 р.- 30,0 тис.грн</w:t>
            </w:r>
          </w:p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</w:t>
            </w:r>
          </w:p>
          <w:p w:rsidR="00B11A6E" w:rsidRPr="00793A0C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</w:t>
            </w:r>
            <w:r w:rsidRPr="00793A0C">
              <w:rPr>
                <w:sz w:val="24"/>
                <w:szCs w:val="24"/>
              </w:rPr>
              <w:t>віти про фінансові результати</w:t>
            </w:r>
            <w:r>
              <w:rPr>
                <w:sz w:val="24"/>
                <w:szCs w:val="24"/>
              </w:rPr>
              <w:t xml:space="preserve"> діяльності підприємства за 2022 р., 2023 р., </w:t>
            </w:r>
            <w:r w:rsidRPr="00793A0C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місяців 2024 р.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c>
          <w:tcPr>
            <w:tcW w:w="561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B11A6E" w:rsidRPr="004C7BDA" w:rsidRDefault="00B11A6E" w:rsidP="00B456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 xml:space="preserve">дсутність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</w:t>
            </w:r>
            <w:proofErr w:type="gramEnd"/>
            <w:r w:rsidRPr="004C7BDA">
              <w:rPr>
                <w:color w:val="000000" w:themeColor="text1"/>
                <w:sz w:val="24"/>
                <w:szCs w:val="24"/>
              </w:rPr>
              <w:t xml:space="preserve">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B11A6E" w:rsidRPr="004C7BDA" w:rsidRDefault="00B11A6E" w:rsidP="00B4569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AD7FAC" w:rsidRDefault="00AD7FAC" w:rsidP="00B11A6E">
      <w:pPr>
        <w:spacing w:after="0"/>
        <w:jc w:val="right"/>
        <w:rPr>
          <w:b/>
          <w:sz w:val="24"/>
          <w:szCs w:val="24"/>
        </w:rPr>
      </w:pPr>
    </w:p>
    <w:p w:rsidR="00AD7FAC" w:rsidRDefault="00AD7FAC" w:rsidP="00B11A6E">
      <w:pPr>
        <w:spacing w:after="0"/>
        <w:jc w:val="right"/>
        <w:rPr>
          <w:b/>
          <w:sz w:val="24"/>
          <w:szCs w:val="24"/>
        </w:rPr>
      </w:pPr>
    </w:p>
    <w:p w:rsidR="00AD7FAC" w:rsidRDefault="00AD7FAC" w:rsidP="00B11A6E">
      <w:pPr>
        <w:spacing w:after="0"/>
        <w:jc w:val="right"/>
        <w:rPr>
          <w:b/>
          <w:sz w:val="24"/>
          <w:szCs w:val="24"/>
        </w:rPr>
      </w:pPr>
    </w:p>
    <w:p w:rsidR="00AD7FAC" w:rsidRDefault="00AD7FAC" w:rsidP="00B11A6E">
      <w:pPr>
        <w:spacing w:after="0"/>
        <w:jc w:val="right"/>
        <w:rPr>
          <w:b/>
          <w:sz w:val="24"/>
          <w:szCs w:val="24"/>
        </w:rPr>
      </w:pPr>
    </w:p>
    <w:p w:rsidR="00B11A6E" w:rsidRPr="004C7BDA" w:rsidRDefault="00B11A6E" w:rsidP="00B11A6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C7BDA">
        <w:rPr>
          <w:b/>
          <w:sz w:val="24"/>
          <w:szCs w:val="24"/>
        </w:rPr>
        <w:t>Продовження додатка 1</w:t>
      </w:r>
    </w:p>
    <w:tbl>
      <w:tblPr>
        <w:tblStyle w:val="a4"/>
        <w:tblW w:w="9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50"/>
      </w:tblGrid>
      <w:tr w:rsidR="00B11A6E" w:rsidRPr="004C7BDA" w:rsidTr="00B4569A">
        <w:trPr>
          <w:gridAfter w:val="1"/>
          <w:wAfter w:w="50" w:type="dxa"/>
          <w:trHeight w:val="235"/>
        </w:trPr>
        <w:tc>
          <w:tcPr>
            <w:tcW w:w="576" w:type="dxa"/>
            <w:gridSpan w:val="2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B11A6E" w:rsidRPr="004C7BDA" w:rsidTr="00B4569A">
        <w:trPr>
          <w:gridAfter w:val="1"/>
          <w:wAfter w:w="50" w:type="dxa"/>
          <w:trHeight w:val="822"/>
        </w:trPr>
        <w:tc>
          <w:tcPr>
            <w:tcW w:w="576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Розрахунок вартості робіт та послуг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B11A6E" w:rsidRPr="004C7BDA" w:rsidRDefault="00B11A6E" w:rsidP="00B4569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rPr>
          <w:gridAfter w:val="1"/>
          <w:wAfter w:w="50" w:type="dxa"/>
        </w:trPr>
        <w:tc>
          <w:tcPr>
            <w:tcW w:w="576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7.</w:t>
            </w:r>
          </w:p>
        </w:tc>
        <w:tc>
          <w:tcPr>
            <w:tcW w:w="3280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Застосування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договірних умов:</w:t>
            </w:r>
          </w:p>
        </w:tc>
        <w:tc>
          <w:tcPr>
            <w:tcW w:w="4508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1A6E" w:rsidRPr="004C7BDA" w:rsidRDefault="00B11A6E" w:rsidP="00B4569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11A6E" w:rsidRPr="004C7BDA" w:rsidTr="00B4569A">
        <w:trPr>
          <w:gridAfter w:val="1"/>
          <w:wAfter w:w="50" w:type="dxa"/>
        </w:trPr>
        <w:tc>
          <w:tcPr>
            <w:tcW w:w="576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Прибирання території в Міському парку культури та відпочинку ім. Т.Г. Шевченка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11A6E" w:rsidRPr="004C7BDA" w:rsidRDefault="00AD7FAC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Договір на суму </w:t>
            </w:r>
            <w:r w:rsidR="00B11A6E">
              <w:rPr>
                <w:sz w:val="24"/>
                <w:szCs w:val="24"/>
              </w:rPr>
              <w:t>816,180 тис.грн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</w:tr>
      <w:tr w:rsidR="00B11A6E" w:rsidRPr="004C7BDA" w:rsidTr="00B4569A">
        <w:trPr>
          <w:gridAfter w:val="1"/>
          <w:wAfter w:w="50" w:type="dxa"/>
        </w:trPr>
        <w:tc>
          <w:tcPr>
            <w:tcW w:w="576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B11A6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Покіс трави у Міському парку культури та відпочинку ім. Т.Г. Шевченка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383,920 тис.грн</w:t>
            </w:r>
            <w:r w:rsidRPr="004C7BDA">
              <w:rPr>
                <w:sz w:val="24"/>
                <w:szCs w:val="24"/>
              </w:rPr>
              <w:t xml:space="preserve"> 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</w:tr>
      <w:tr w:rsidR="00B11A6E" w:rsidRPr="004C7BDA" w:rsidTr="00B4569A">
        <w:trPr>
          <w:gridAfter w:val="1"/>
          <w:wAfter w:w="50" w:type="dxa"/>
        </w:trPr>
        <w:tc>
          <w:tcPr>
            <w:tcW w:w="567" w:type="dxa"/>
          </w:tcPr>
          <w:p w:rsidR="00B11A6E" w:rsidRPr="004C7BDA" w:rsidRDefault="00B11A6E" w:rsidP="00B4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289" w:type="dxa"/>
            <w:gridSpan w:val="2"/>
          </w:tcPr>
          <w:p w:rsidR="00B11A6E" w:rsidRPr="00984F53" w:rsidRDefault="00B11A6E" w:rsidP="00B4569A">
            <w:pPr>
              <w:pStyle w:val="a5"/>
              <w:spacing w:before="0" w:after="0" w:line="276" w:lineRule="auto"/>
              <w:ind w:right="96"/>
              <w:jc w:val="both"/>
            </w:pPr>
            <w:r>
              <w:t>Знесення та підрізка дерев в Міському парку культури та відпочинку ім. Т.Г. Шевченка</w:t>
            </w:r>
          </w:p>
          <w:p w:rsidR="00B11A6E" w:rsidRPr="004C7BDA" w:rsidRDefault="00B11A6E" w:rsidP="00B4569A">
            <w:pPr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4508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199,999 тис.грн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</w:tr>
      <w:tr w:rsidR="00B11A6E" w:rsidRPr="004C7BDA" w:rsidTr="00B4569A">
        <w:tc>
          <w:tcPr>
            <w:tcW w:w="567" w:type="dxa"/>
          </w:tcPr>
          <w:p w:rsidR="00B11A6E" w:rsidRPr="004C7BDA" w:rsidRDefault="00B11A6E" w:rsidP="00B4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289" w:type="dxa"/>
            <w:gridSpan w:val="2"/>
          </w:tcPr>
          <w:p w:rsidR="00B11A6E" w:rsidRPr="00EF458E" w:rsidRDefault="00B11A6E" w:rsidP="00B4569A">
            <w:pPr>
              <w:jc w:val="both"/>
              <w:rPr>
                <w:color w:val="00B050"/>
                <w:sz w:val="24"/>
                <w:szCs w:val="24"/>
              </w:rPr>
            </w:pPr>
            <w:r w:rsidRPr="00EF458E">
              <w:rPr>
                <w:sz w:val="24"/>
                <w:szCs w:val="24"/>
              </w:rPr>
              <w:t xml:space="preserve">Утримання клумб та оббивка бордюр </w:t>
            </w:r>
            <w:r>
              <w:rPr>
                <w:sz w:val="24"/>
                <w:szCs w:val="24"/>
              </w:rPr>
              <w:t>у М</w:t>
            </w:r>
            <w:r w:rsidRPr="00EF458E">
              <w:rPr>
                <w:sz w:val="24"/>
                <w:szCs w:val="24"/>
              </w:rPr>
              <w:t>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B11A6E" w:rsidRPr="00A346EF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112,720 тис.грн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B11A6E" w:rsidRPr="00B56D79" w:rsidRDefault="00B11A6E" w:rsidP="00B4569A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B11A6E" w:rsidRPr="00B56D79" w:rsidRDefault="00B11A6E" w:rsidP="00B4569A">
            <w:pPr>
              <w:tabs>
                <w:tab w:val="left" w:pos="321"/>
              </w:tabs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</w:tr>
      <w:tr w:rsidR="00B11A6E" w:rsidRPr="004C7BDA" w:rsidTr="00B4569A">
        <w:tc>
          <w:tcPr>
            <w:tcW w:w="567" w:type="dxa"/>
          </w:tcPr>
          <w:p w:rsidR="00B11A6E" w:rsidRPr="004C7BDA" w:rsidRDefault="00B11A6E" w:rsidP="00B4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289" w:type="dxa"/>
            <w:gridSpan w:val="2"/>
          </w:tcPr>
          <w:p w:rsidR="00B11A6E" w:rsidRPr="00EF458E" w:rsidRDefault="00B11A6E" w:rsidP="00B4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B11A6E" w:rsidRPr="00A346EF" w:rsidRDefault="00B11A6E" w:rsidP="00B4569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</w:t>
            </w:r>
            <w:r>
              <w:rPr>
                <w:sz w:val="24"/>
                <w:szCs w:val="24"/>
              </w:rPr>
              <w:t>98,000 тис.грн</w:t>
            </w:r>
          </w:p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B11A6E" w:rsidRPr="004C7BDA" w:rsidRDefault="00B11A6E" w:rsidP="00B4569A">
            <w:pPr>
              <w:pStyle w:val="a6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A6E" w:rsidRPr="004C7BDA" w:rsidRDefault="00B11A6E" w:rsidP="00B4569A">
            <w:pPr>
              <w:pStyle w:val="a6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оговірна ціна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A6E" w:rsidRPr="004C7BDA" w:rsidRDefault="00B11A6E" w:rsidP="00B4569A">
            <w:pPr>
              <w:pStyle w:val="a6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ефектний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A6E" w:rsidRPr="004C7BDA" w:rsidRDefault="00B11A6E" w:rsidP="00B4569A">
            <w:pPr>
              <w:pStyle w:val="a6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окальний кошторисний 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A6E" w:rsidRPr="004D4F1F" w:rsidRDefault="00B11A6E" w:rsidP="00B4569A">
            <w:pPr>
              <w:tabs>
                <w:tab w:val="left" w:pos="321"/>
              </w:tabs>
              <w:jc w:val="both"/>
              <w:rPr>
                <w:sz w:val="24"/>
                <w:szCs w:val="24"/>
              </w:rPr>
            </w:pPr>
            <w:r w:rsidRPr="004D4F1F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</w:p>
        </w:tc>
      </w:tr>
    </w:tbl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AD7FAC" w:rsidRDefault="00AD7FAC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Pr="004C7BDA" w:rsidRDefault="00B11A6E" w:rsidP="00B11A6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C7BDA">
        <w:rPr>
          <w:b/>
          <w:sz w:val="24"/>
          <w:szCs w:val="24"/>
        </w:rPr>
        <w:t>Продовження додатка 1</w:t>
      </w:r>
    </w:p>
    <w:p w:rsidR="00B11A6E" w:rsidRDefault="00B11A6E" w:rsidP="00B11A6E"/>
    <w:tbl>
      <w:tblPr>
        <w:tblStyle w:val="a4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B11A6E" w:rsidRPr="004C7BDA" w:rsidTr="00B4569A">
        <w:trPr>
          <w:trHeight w:val="118"/>
        </w:trPr>
        <w:tc>
          <w:tcPr>
            <w:tcW w:w="561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  <w:gridSpan w:val="2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11A6E" w:rsidRPr="004C7BDA" w:rsidRDefault="00B11A6E" w:rsidP="00B4569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B11A6E" w:rsidRPr="004C7BDA" w:rsidTr="00B4569A">
        <w:tc>
          <w:tcPr>
            <w:tcW w:w="567" w:type="dxa"/>
            <w:gridSpan w:val="2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 установ</w:t>
            </w:r>
            <w:r w:rsidRPr="004C7BDA">
              <w:rPr>
                <w:sz w:val="24"/>
                <w:szCs w:val="24"/>
              </w:rPr>
              <w:t>леному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 банкрутом,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порушено  справу  про</w:t>
            </w:r>
            <w:r>
              <w:rPr>
                <w:sz w:val="24"/>
                <w:szCs w:val="24"/>
              </w:rPr>
              <w:t xml:space="preserve"> банкрут</w:t>
            </w:r>
            <w:r w:rsidRPr="004C7BDA">
              <w:rPr>
                <w:sz w:val="24"/>
                <w:szCs w:val="24"/>
              </w:rPr>
              <w:t>ство  і  він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перебуває  в  стадії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339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proofErr w:type="gramStart"/>
            <w:r w:rsidRPr="004C7BDA">
              <w:rPr>
                <w:sz w:val="24"/>
                <w:szCs w:val="24"/>
              </w:rPr>
              <w:t>Довідка  підприємства</w:t>
            </w:r>
            <w:proofErr w:type="gramEnd"/>
            <w:r w:rsidRPr="004C7BDA">
              <w:rPr>
                <w:sz w:val="24"/>
                <w:szCs w:val="24"/>
              </w:rPr>
              <w:t xml:space="preserve">  щодо відсутності порушених проваджень 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справі про банкрутство</w:t>
            </w:r>
          </w:p>
        </w:tc>
        <w:tc>
          <w:tcPr>
            <w:tcW w:w="1494" w:type="dxa"/>
          </w:tcPr>
          <w:p w:rsidR="00B11A6E" w:rsidRPr="004C7BDA" w:rsidRDefault="00B11A6E" w:rsidP="00B4569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B11A6E" w:rsidRDefault="00B11A6E" w:rsidP="00B11A6E">
      <w:pPr>
        <w:spacing w:after="0"/>
        <w:jc w:val="both"/>
        <w:rPr>
          <w:b/>
          <w:sz w:val="24"/>
          <w:szCs w:val="24"/>
        </w:rPr>
      </w:pPr>
    </w:p>
    <w:p w:rsidR="00B11A6E" w:rsidRDefault="00B11A6E" w:rsidP="00B11A6E">
      <w:pPr>
        <w:spacing w:after="0"/>
        <w:jc w:val="both"/>
        <w:rPr>
          <w:b/>
          <w:sz w:val="24"/>
          <w:szCs w:val="24"/>
        </w:rPr>
      </w:pPr>
    </w:p>
    <w:p w:rsidR="00B11A6E" w:rsidRDefault="00B11A6E" w:rsidP="00B11A6E">
      <w:pPr>
        <w:spacing w:after="0"/>
        <w:ind w:left="5529" w:right="-143" w:hanging="53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  Наталія МОСКАЛЕНКО                  </w:t>
      </w:r>
    </w:p>
    <w:p w:rsidR="00B11A6E" w:rsidRDefault="00B11A6E" w:rsidP="00B11A6E">
      <w:pPr>
        <w:spacing w:after="0"/>
        <w:ind w:left="5529"/>
        <w:rPr>
          <w:b/>
          <w:sz w:val="24"/>
          <w:szCs w:val="24"/>
        </w:rPr>
      </w:pPr>
    </w:p>
    <w:p w:rsidR="00B11A6E" w:rsidRDefault="00B11A6E" w:rsidP="00B11A6E">
      <w:pPr>
        <w:spacing w:after="0"/>
        <w:ind w:left="5529"/>
        <w:rPr>
          <w:b/>
          <w:sz w:val="24"/>
          <w:szCs w:val="24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AD7FAC" w:rsidRDefault="00AD7FAC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B11A6E" w:rsidRDefault="00B11A6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Pr="004C7BDA" w:rsidRDefault="00B11A6E" w:rsidP="00B11A6E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lastRenderedPageBreak/>
        <w:t>Додаток 2</w:t>
      </w:r>
    </w:p>
    <w:p w:rsidR="00B11A6E" w:rsidRPr="004C7BDA" w:rsidRDefault="00B11A6E" w:rsidP="00B11A6E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до рішення виконкому міської ради</w:t>
      </w:r>
    </w:p>
    <w:p w:rsidR="00B11A6E" w:rsidRPr="004C7BDA" w:rsidRDefault="00B11A6E" w:rsidP="00B11A6E">
      <w:pPr>
        <w:spacing w:after="0"/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15.01.2025</w:t>
      </w:r>
      <w:r w:rsidRPr="004C7BDA">
        <w:rPr>
          <w:b/>
          <w:sz w:val="24"/>
          <w:szCs w:val="24"/>
        </w:rPr>
        <w:t xml:space="preserve"> № </w:t>
      </w:r>
    </w:p>
    <w:p w:rsidR="00B11A6E" w:rsidRPr="004C7BDA" w:rsidRDefault="00B11A6E" w:rsidP="00B11A6E">
      <w:pPr>
        <w:spacing w:after="0"/>
        <w:jc w:val="center"/>
        <w:rPr>
          <w:b/>
          <w:sz w:val="24"/>
          <w:szCs w:val="24"/>
        </w:rPr>
      </w:pPr>
    </w:p>
    <w:p w:rsidR="00AD7FAC" w:rsidRPr="004C7BDA" w:rsidRDefault="00AD7FAC" w:rsidP="00AD7FAC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ПОРЯДОК</w:t>
      </w:r>
    </w:p>
    <w:p w:rsidR="00AD7FAC" w:rsidRPr="00C47B37" w:rsidRDefault="00AD7FAC" w:rsidP="00AD7FAC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використання у 20</w:t>
      </w:r>
      <w:r>
        <w:rPr>
          <w:b/>
          <w:sz w:val="24"/>
          <w:szCs w:val="24"/>
        </w:rPr>
        <w:t>25</w:t>
      </w:r>
      <w:r w:rsidRPr="004C7BDA">
        <w:rPr>
          <w:b/>
          <w:sz w:val="24"/>
          <w:szCs w:val="24"/>
        </w:rPr>
        <w:t xml:space="preserve"> році коштів на виконання заходів</w:t>
      </w:r>
      <w:r>
        <w:rPr>
          <w:b/>
          <w:sz w:val="24"/>
          <w:szCs w:val="24"/>
        </w:rPr>
        <w:t xml:space="preserve"> </w:t>
      </w:r>
      <w:r w:rsidRPr="002F6352">
        <w:rPr>
          <w:b/>
          <w:sz w:val="24"/>
          <w:szCs w:val="24"/>
        </w:rPr>
        <w:t>Програми утримання та розвитку Міського парку культури та відпочи</w:t>
      </w:r>
      <w:r>
        <w:rPr>
          <w:b/>
          <w:sz w:val="24"/>
          <w:szCs w:val="24"/>
        </w:rPr>
        <w:t>нку ім. Т.Г. Шевченка на 2024-</w:t>
      </w:r>
      <w:r w:rsidRPr="002F6352">
        <w:rPr>
          <w:b/>
          <w:sz w:val="24"/>
          <w:szCs w:val="24"/>
        </w:rPr>
        <w:t>2026 роки</w:t>
      </w:r>
      <w:r>
        <w:rPr>
          <w:b/>
          <w:sz w:val="24"/>
          <w:szCs w:val="24"/>
        </w:rPr>
        <w:t xml:space="preserve">, затвердженої рішенням міської ради від 27.12.2023 </w:t>
      </w:r>
    </w:p>
    <w:p w:rsidR="00AD7FAC" w:rsidRPr="004C7BDA" w:rsidRDefault="00AD7FAC" w:rsidP="00AD7FAC">
      <w:pPr>
        <w:tabs>
          <w:tab w:val="center" w:pos="4819"/>
          <w:tab w:val="right" w:pos="9638"/>
        </w:tabs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ab/>
        <w:t>І</w:t>
      </w:r>
      <w:r w:rsidRPr="00542AE2">
        <w:rPr>
          <w:b/>
          <w:sz w:val="24"/>
          <w:szCs w:val="24"/>
        </w:rPr>
        <w:t>. ЗАГАЛЬНІ ПИТАННЯ</w:t>
      </w:r>
      <w:r>
        <w:rPr>
          <w:b/>
          <w:sz w:val="24"/>
          <w:szCs w:val="24"/>
        </w:rPr>
        <w:tab/>
      </w:r>
    </w:p>
    <w:p w:rsidR="00AD7FAC" w:rsidRPr="00542AE2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42AE2">
        <w:rPr>
          <w:sz w:val="24"/>
          <w:szCs w:val="24"/>
        </w:rPr>
        <w:t>Порядок викорис</w:t>
      </w:r>
      <w:r>
        <w:rPr>
          <w:sz w:val="24"/>
          <w:szCs w:val="24"/>
        </w:rPr>
        <w:t>тання у 2025</w:t>
      </w:r>
      <w:r w:rsidRPr="004D4F1F">
        <w:rPr>
          <w:sz w:val="24"/>
          <w:szCs w:val="24"/>
        </w:rPr>
        <w:t xml:space="preserve">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</w:t>
      </w:r>
      <w:r>
        <w:rPr>
          <w:sz w:val="24"/>
          <w:szCs w:val="24"/>
        </w:rPr>
        <w:t>ням міської ради від 27.12.2023</w:t>
      </w:r>
      <w:r w:rsidRPr="00EF02DB">
        <w:rPr>
          <w:sz w:val="24"/>
          <w:szCs w:val="24"/>
        </w:rPr>
        <w:t xml:space="preserve"> </w:t>
      </w:r>
      <w:r w:rsidRPr="00542AE2">
        <w:rPr>
          <w:sz w:val="24"/>
          <w:szCs w:val="24"/>
        </w:rPr>
        <w:t>(далі – Порядок)</w:t>
      </w:r>
      <w:r>
        <w:rPr>
          <w:sz w:val="24"/>
          <w:szCs w:val="24"/>
        </w:rPr>
        <w:t xml:space="preserve"> </w:t>
      </w:r>
      <w:r w:rsidRPr="00542AE2">
        <w:rPr>
          <w:sz w:val="24"/>
          <w:szCs w:val="24"/>
        </w:rPr>
        <w:t>визначає механізм використання коштів,</w:t>
      </w:r>
      <w:r>
        <w:rPr>
          <w:sz w:val="24"/>
          <w:szCs w:val="24"/>
        </w:rPr>
        <w:t xml:space="preserve"> </w:t>
      </w:r>
      <w:r w:rsidRPr="00542AE2">
        <w:rPr>
          <w:sz w:val="24"/>
          <w:szCs w:val="24"/>
        </w:rPr>
        <w:t xml:space="preserve">передбачених для </w:t>
      </w:r>
      <w:r>
        <w:rPr>
          <w:sz w:val="24"/>
          <w:szCs w:val="24"/>
        </w:rPr>
        <w:t>У</w:t>
      </w:r>
      <w:r w:rsidRPr="00542AE2">
        <w:rPr>
          <w:sz w:val="24"/>
          <w:szCs w:val="24"/>
        </w:rPr>
        <w:t xml:space="preserve">правління житлово-комунального господарства Роменської міської ради (далі </w:t>
      </w:r>
      <w:r>
        <w:rPr>
          <w:sz w:val="24"/>
          <w:szCs w:val="24"/>
        </w:rPr>
        <w:t>– У</w:t>
      </w:r>
      <w:r w:rsidRPr="00542AE2">
        <w:rPr>
          <w:sz w:val="24"/>
          <w:szCs w:val="24"/>
        </w:rPr>
        <w:t xml:space="preserve">правління) як головного розпорядника коштів </w:t>
      </w:r>
      <w:r>
        <w:rPr>
          <w:sz w:val="24"/>
          <w:szCs w:val="24"/>
        </w:rPr>
        <w:t>бюджету Роменської міської територіальної громади за</w:t>
      </w:r>
      <w:r w:rsidRPr="00542AE2">
        <w:rPr>
          <w:sz w:val="24"/>
          <w:szCs w:val="24"/>
        </w:rPr>
        <w:t xml:space="preserve"> загальн</w:t>
      </w:r>
      <w:r>
        <w:rPr>
          <w:sz w:val="24"/>
          <w:szCs w:val="24"/>
        </w:rPr>
        <w:t>им фондом</w:t>
      </w:r>
      <w:r w:rsidRPr="00542AE2">
        <w:rPr>
          <w:sz w:val="24"/>
          <w:szCs w:val="24"/>
        </w:rPr>
        <w:t xml:space="preserve"> на виконання</w:t>
      </w:r>
      <w:r>
        <w:rPr>
          <w:sz w:val="24"/>
          <w:szCs w:val="24"/>
        </w:rPr>
        <w:t xml:space="preserve"> </w:t>
      </w:r>
      <w:r w:rsidRPr="00542AE2">
        <w:rPr>
          <w:sz w:val="24"/>
          <w:szCs w:val="24"/>
        </w:rPr>
        <w:t>заходів щодо</w:t>
      </w:r>
      <w:r>
        <w:rPr>
          <w:sz w:val="24"/>
          <w:szCs w:val="24"/>
        </w:rPr>
        <w:t xml:space="preserve"> </w:t>
      </w:r>
      <w:r w:rsidRPr="00614DAC">
        <w:rPr>
          <w:sz w:val="24"/>
          <w:szCs w:val="24"/>
        </w:rPr>
        <w:t>утримання та забезпечення благоустрою парку, відновлення зелен</w:t>
      </w:r>
      <w:r>
        <w:rPr>
          <w:sz w:val="24"/>
          <w:szCs w:val="24"/>
        </w:rPr>
        <w:t xml:space="preserve">их насаджень ім. Т.Г. Шевченка </w:t>
      </w:r>
      <w:r w:rsidRPr="00614DAC">
        <w:rPr>
          <w:sz w:val="24"/>
          <w:szCs w:val="24"/>
        </w:rPr>
        <w:t xml:space="preserve">на 2024-2026 роки </w:t>
      </w:r>
      <w:r w:rsidRPr="00542AE2">
        <w:rPr>
          <w:sz w:val="24"/>
          <w:szCs w:val="24"/>
        </w:rPr>
        <w:t>(далі – Заходи).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803E1B">
        <w:rPr>
          <w:sz w:val="24"/>
          <w:szCs w:val="24"/>
        </w:rPr>
        <w:t>2.  Одержувачем бюджетних коштів для виконання Заходів є</w:t>
      </w:r>
      <w:r>
        <w:rPr>
          <w:sz w:val="24"/>
          <w:szCs w:val="24"/>
        </w:rPr>
        <w:t xml:space="preserve"> </w:t>
      </w:r>
      <w:r w:rsidRPr="00803E1B">
        <w:rPr>
          <w:sz w:val="24"/>
          <w:szCs w:val="24"/>
        </w:rPr>
        <w:t>комунальне підприємство «</w:t>
      </w:r>
      <w:r>
        <w:rPr>
          <w:sz w:val="24"/>
          <w:szCs w:val="24"/>
        </w:rPr>
        <w:t>Ільїнський ярмарок</w:t>
      </w:r>
      <w:r w:rsidRPr="004C7BDA">
        <w:rPr>
          <w:sz w:val="24"/>
          <w:szCs w:val="24"/>
        </w:rPr>
        <w:t>» Роменської міської ради</w:t>
      </w:r>
      <w:r w:rsidRPr="00803E1B">
        <w:rPr>
          <w:sz w:val="24"/>
          <w:szCs w:val="24"/>
        </w:rPr>
        <w:t xml:space="preserve"> (далі – Одержувач). </w:t>
      </w:r>
    </w:p>
    <w:p w:rsidR="00AD7FAC" w:rsidRPr="004C7BDA" w:rsidRDefault="00AD7FAC" w:rsidP="00AD7FAC">
      <w:pPr>
        <w:spacing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Pr="004C7BDA">
        <w:rPr>
          <w:b/>
          <w:sz w:val="24"/>
          <w:szCs w:val="24"/>
        </w:rPr>
        <w:t>. МЕТА ПОРЯДКУ</w:t>
      </w:r>
    </w:p>
    <w:p w:rsidR="00AD7FAC" w:rsidRDefault="00AD7FAC" w:rsidP="00AD7FAC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Цей порядок розроблений для: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4C7BD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4C7BDA">
        <w:rPr>
          <w:sz w:val="24"/>
          <w:szCs w:val="24"/>
        </w:rPr>
        <w:t>абезпечення прозорої та ефективної процедури використання</w:t>
      </w:r>
      <w:r>
        <w:rPr>
          <w:sz w:val="24"/>
          <w:szCs w:val="24"/>
        </w:rPr>
        <w:t xml:space="preserve"> бюджетних коштів;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</w:t>
      </w:r>
      <w:r w:rsidRPr="004C7BDA">
        <w:rPr>
          <w:sz w:val="24"/>
          <w:szCs w:val="24"/>
        </w:rPr>
        <w:t xml:space="preserve">прияння утриманню в належному санітарному </w:t>
      </w:r>
      <w:r>
        <w:rPr>
          <w:sz w:val="24"/>
          <w:szCs w:val="24"/>
        </w:rPr>
        <w:t>стані Міського парку культури та відпочинку ім. Т.Г. Шевченка;</w:t>
      </w:r>
    </w:p>
    <w:p w:rsidR="00AD7FAC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803E1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803E1B">
        <w:rPr>
          <w:sz w:val="24"/>
          <w:szCs w:val="24"/>
        </w:rPr>
        <w:t>еалізаці</w:t>
      </w:r>
      <w:r>
        <w:rPr>
          <w:sz w:val="24"/>
          <w:szCs w:val="24"/>
        </w:rPr>
        <w:t>ї</w:t>
      </w:r>
      <w:r w:rsidRPr="00803E1B">
        <w:rPr>
          <w:sz w:val="24"/>
          <w:szCs w:val="24"/>
        </w:rPr>
        <w:t xml:space="preserve"> заходів </w:t>
      </w:r>
      <w:r w:rsidRPr="00EB4C1B">
        <w:rPr>
          <w:sz w:val="24"/>
          <w:szCs w:val="24"/>
        </w:rPr>
        <w:t>Програми утримання та розвитку Міського парку культури та відпочи</w:t>
      </w:r>
      <w:r>
        <w:rPr>
          <w:sz w:val="24"/>
          <w:szCs w:val="24"/>
        </w:rPr>
        <w:t>нку ім. Т.Г. Шевченка на 2024-</w:t>
      </w:r>
      <w:r w:rsidRPr="00EB4C1B">
        <w:rPr>
          <w:sz w:val="24"/>
          <w:szCs w:val="24"/>
        </w:rPr>
        <w:t>2026 роки, затвердженої рішенням міської ради від 27.12.202</w:t>
      </w:r>
      <w:r>
        <w:rPr>
          <w:sz w:val="24"/>
          <w:szCs w:val="24"/>
        </w:rPr>
        <w:t>3.</w:t>
      </w:r>
    </w:p>
    <w:p w:rsidR="00AD7FAC" w:rsidRPr="00EB4C1B" w:rsidRDefault="00AD7FAC" w:rsidP="00AD7FAC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</w:t>
      </w:r>
      <w:r w:rsidRPr="00621F05">
        <w:rPr>
          <w:b/>
          <w:sz w:val="24"/>
          <w:szCs w:val="24"/>
        </w:rPr>
        <w:t>.</w:t>
      </w:r>
      <w:r w:rsidRPr="004C7BDA">
        <w:rPr>
          <w:b/>
          <w:sz w:val="24"/>
          <w:szCs w:val="24"/>
        </w:rPr>
        <w:t xml:space="preserve"> ВИМОГИ ЩОДО ВИКОРИСТАННЯ БЮДЖЕТНИХ КОШТІВ</w:t>
      </w:r>
    </w:p>
    <w:p w:rsidR="00AD7FAC" w:rsidRPr="004C7BDA" w:rsidRDefault="00AD7FAC" w:rsidP="00AD7FAC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Фінансуванн</w:t>
      </w:r>
      <w:r>
        <w:rPr>
          <w:sz w:val="24"/>
          <w:szCs w:val="24"/>
        </w:rPr>
        <w:t xml:space="preserve">я Заходів Управління проводить в </w:t>
      </w:r>
      <w:proofErr w:type="gramStart"/>
      <w:r>
        <w:rPr>
          <w:sz w:val="24"/>
          <w:szCs w:val="24"/>
        </w:rPr>
        <w:t>межах  сум</w:t>
      </w:r>
      <w:proofErr w:type="gramEnd"/>
      <w:r>
        <w:rPr>
          <w:sz w:val="24"/>
          <w:szCs w:val="24"/>
        </w:rPr>
        <w:t>,</w:t>
      </w:r>
      <w:r w:rsidRPr="004C7BDA">
        <w:rPr>
          <w:sz w:val="24"/>
          <w:szCs w:val="24"/>
        </w:rPr>
        <w:t xml:space="preserve"> передбачених  бюджетними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призначеннями на 20</w:t>
      </w:r>
      <w:r>
        <w:rPr>
          <w:sz w:val="24"/>
          <w:szCs w:val="24"/>
        </w:rPr>
        <w:t>25</w:t>
      </w:r>
      <w:r w:rsidRPr="004C7BDA">
        <w:rPr>
          <w:sz w:val="24"/>
          <w:szCs w:val="24"/>
        </w:rPr>
        <w:t xml:space="preserve"> рік, з урахуванням поданих Одержувачем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розрахунків.</w:t>
      </w:r>
    </w:p>
    <w:p w:rsidR="00AD7FAC" w:rsidRPr="004C7BDA" w:rsidRDefault="00AD7FAC" w:rsidP="00AD7FAC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Одержувач використовує бюджетні кошти на підставі</w:t>
      </w:r>
      <w:r w:rsidRPr="004C7BDA">
        <w:rPr>
          <w:sz w:val="24"/>
          <w:szCs w:val="24"/>
        </w:rPr>
        <w:t xml:space="preserve"> плану</w:t>
      </w:r>
      <w:r>
        <w:rPr>
          <w:sz w:val="24"/>
          <w:szCs w:val="24"/>
        </w:rPr>
        <w:t xml:space="preserve"> </w:t>
      </w:r>
      <w:proofErr w:type="gramStart"/>
      <w:r w:rsidRPr="004C7BDA">
        <w:rPr>
          <w:sz w:val="24"/>
          <w:szCs w:val="24"/>
        </w:rPr>
        <w:t>викор</w:t>
      </w:r>
      <w:r>
        <w:rPr>
          <w:sz w:val="24"/>
          <w:szCs w:val="24"/>
        </w:rPr>
        <w:t>истання  бюджетних</w:t>
      </w:r>
      <w:proofErr w:type="gramEnd"/>
      <w:r>
        <w:rPr>
          <w:sz w:val="24"/>
          <w:szCs w:val="24"/>
        </w:rPr>
        <w:t xml:space="preserve"> коштів, що містить розподіл</w:t>
      </w:r>
      <w:r w:rsidRPr="004C7BDA">
        <w:rPr>
          <w:sz w:val="24"/>
          <w:szCs w:val="24"/>
        </w:rPr>
        <w:t xml:space="preserve"> бюджетних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асигнувань, затверджених у кошторисі</w:t>
      </w:r>
      <w:r>
        <w:rPr>
          <w:sz w:val="24"/>
          <w:szCs w:val="24"/>
        </w:rPr>
        <w:t xml:space="preserve"> У</w:t>
      </w:r>
      <w:r w:rsidRPr="004C7BDA">
        <w:rPr>
          <w:sz w:val="24"/>
          <w:szCs w:val="24"/>
        </w:rPr>
        <w:t xml:space="preserve">правління </w:t>
      </w:r>
      <w:r>
        <w:rPr>
          <w:sz w:val="24"/>
          <w:szCs w:val="24"/>
        </w:rPr>
        <w:t>на 2025</w:t>
      </w:r>
      <w:r w:rsidRPr="004C7BDA">
        <w:rPr>
          <w:sz w:val="24"/>
          <w:szCs w:val="24"/>
        </w:rPr>
        <w:t xml:space="preserve"> рік.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b/>
          <w:sz w:val="24"/>
          <w:szCs w:val="24"/>
        </w:rPr>
      </w:pPr>
      <w:r w:rsidRPr="004C7BDA">
        <w:rPr>
          <w:sz w:val="24"/>
          <w:szCs w:val="24"/>
        </w:rPr>
        <w:t>3. Відкриття рахунків, реєстрація і облік зобов’язань та проведення</w:t>
      </w:r>
      <w:r>
        <w:rPr>
          <w:sz w:val="24"/>
          <w:szCs w:val="24"/>
        </w:rPr>
        <w:t xml:space="preserve"> </w:t>
      </w:r>
      <w:proofErr w:type="gramStart"/>
      <w:r w:rsidRPr="004C7BDA">
        <w:rPr>
          <w:sz w:val="24"/>
          <w:szCs w:val="24"/>
        </w:rPr>
        <w:t>операцій,  пов’язаних</w:t>
      </w:r>
      <w:proofErr w:type="gramEnd"/>
      <w:r w:rsidRPr="004C7BDA">
        <w:rPr>
          <w:sz w:val="24"/>
          <w:szCs w:val="24"/>
        </w:rPr>
        <w:t xml:space="preserve">  із  ви</w:t>
      </w:r>
      <w:r>
        <w:rPr>
          <w:sz w:val="24"/>
          <w:szCs w:val="24"/>
        </w:rPr>
        <w:t>користанням бюджетних коштів,</w:t>
      </w:r>
      <w:r w:rsidRPr="004C7BDA">
        <w:rPr>
          <w:sz w:val="24"/>
          <w:szCs w:val="24"/>
        </w:rPr>
        <w:t xml:space="preserve"> здійснюється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відповідно до Порядку казначейського обслуговування </w:t>
      </w:r>
      <w:r>
        <w:rPr>
          <w:sz w:val="24"/>
          <w:szCs w:val="24"/>
        </w:rPr>
        <w:t>бюджету Роменської міської територіальної громади</w:t>
      </w:r>
      <w:r w:rsidRPr="004C7B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затвердженого наказом Міністерства фінансів України від 23 серпня 2012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року № 938.</w:t>
      </w:r>
    </w:p>
    <w:p w:rsidR="00AD7FAC" w:rsidRDefault="00AD7FAC" w:rsidP="00AD7FAC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V</w:t>
      </w:r>
      <w:r w:rsidRPr="004C7BDA">
        <w:rPr>
          <w:b/>
          <w:sz w:val="24"/>
          <w:szCs w:val="24"/>
        </w:rPr>
        <w:t>. НАПРЯМКИ ВИКОРИСТАННЯ БЮДЖЕТНИХ КОШТІВ</w:t>
      </w:r>
      <w:r>
        <w:rPr>
          <w:b/>
          <w:sz w:val="24"/>
          <w:szCs w:val="24"/>
        </w:rPr>
        <w:t xml:space="preserve"> </w:t>
      </w:r>
    </w:p>
    <w:p w:rsidR="00AD7FAC" w:rsidRPr="004C7BDA" w:rsidRDefault="00AD7FAC" w:rsidP="00AD7FAC">
      <w:pPr>
        <w:spacing w:before="120" w:after="0"/>
        <w:jc w:val="center"/>
        <w:rPr>
          <w:sz w:val="24"/>
          <w:szCs w:val="24"/>
        </w:rPr>
      </w:pPr>
      <w:r w:rsidRPr="004C7BDA">
        <w:rPr>
          <w:b/>
          <w:sz w:val="24"/>
          <w:szCs w:val="24"/>
        </w:rPr>
        <w:t>ТА КОНТРОЛЬ ЗА ВИКОНАННЯМ ЗАХОДІВ</w:t>
      </w:r>
    </w:p>
    <w:p w:rsidR="00AD7FAC" w:rsidRDefault="00AD7FAC" w:rsidP="00AD7FAC">
      <w:pPr>
        <w:spacing w:before="120" w:after="0"/>
        <w:ind w:firstLine="567"/>
        <w:jc w:val="both"/>
        <w:rPr>
          <w:b/>
          <w:sz w:val="24"/>
          <w:szCs w:val="24"/>
        </w:rPr>
      </w:pPr>
      <w:r w:rsidRPr="004C7BDA">
        <w:rPr>
          <w:sz w:val="24"/>
          <w:szCs w:val="24"/>
        </w:rPr>
        <w:t xml:space="preserve">1. Кошти, що надаються, спрямовуються на виконання </w:t>
      </w:r>
      <w:proofErr w:type="gramStart"/>
      <w:r w:rsidRPr="004C7BDA">
        <w:rPr>
          <w:sz w:val="24"/>
          <w:szCs w:val="24"/>
        </w:rPr>
        <w:t xml:space="preserve">Заходів </w:t>
      </w:r>
      <w:r>
        <w:rPr>
          <w:sz w:val="24"/>
          <w:szCs w:val="24"/>
        </w:rPr>
        <w:t xml:space="preserve"> </w:t>
      </w:r>
      <w:r w:rsidRPr="00EB4C1B">
        <w:rPr>
          <w:sz w:val="24"/>
          <w:szCs w:val="24"/>
        </w:rPr>
        <w:t>Програми</w:t>
      </w:r>
      <w:proofErr w:type="gramEnd"/>
      <w:r w:rsidRPr="00EB4C1B">
        <w:rPr>
          <w:sz w:val="24"/>
          <w:szCs w:val="24"/>
        </w:rPr>
        <w:t xml:space="preserve"> утримання та розвитку Міського парку культури та відпочи</w:t>
      </w:r>
      <w:r>
        <w:rPr>
          <w:sz w:val="24"/>
          <w:szCs w:val="24"/>
        </w:rPr>
        <w:t>нку ім. Т.Г. Шевченка на 2024-</w:t>
      </w:r>
      <w:r w:rsidRPr="00EB4C1B">
        <w:rPr>
          <w:sz w:val="24"/>
          <w:szCs w:val="24"/>
        </w:rPr>
        <w:t xml:space="preserve">2026 роки, </w:t>
      </w:r>
      <w:r>
        <w:rPr>
          <w:b/>
          <w:sz w:val="24"/>
          <w:szCs w:val="24"/>
        </w:rPr>
        <w:br w:type="page"/>
      </w:r>
    </w:p>
    <w:p w:rsidR="00AD7FAC" w:rsidRPr="004F697B" w:rsidRDefault="00AD7FAC" w:rsidP="00AD7FAC">
      <w:pPr>
        <w:ind w:firstLine="426"/>
        <w:jc w:val="right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lastRenderedPageBreak/>
        <w:t>Продовження додатка 2</w:t>
      </w:r>
    </w:p>
    <w:p w:rsidR="00AD7FAC" w:rsidRPr="004C7BDA" w:rsidRDefault="00AD7FAC" w:rsidP="00AD7FAC">
      <w:pPr>
        <w:spacing w:before="120" w:after="0"/>
        <w:jc w:val="both"/>
        <w:rPr>
          <w:sz w:val="24"/>
          <w:szCs w:val="24"/>
        </w:rPr>
      </w:pPr>
      <w:r w:rsidRPr="00EB4C1B">
        <w:rPr>
          <w:sz w:val="24"/>
          <w:szCs w:val="24"/>
        </w:rPr>
        <w:t>затвердженої рішенням міської ради від 27.12.202</w:t>
      </w:r>
      <w:r>
        <w:rPr>
          <w:sz w:val="24"/>
          <w:szCs w:val="24"/>
        </w:rPr>
        <w:t>3.</w:t>
      </w:r>
    </w:p>
    <w:p w:rsidR="00AD7FAC" w:rsidRPr="009068E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2. </w:t>
      </w:r>
      <w:r>
        <w:rPr>
          <w:sz w:val="24"/>
          <w:szCs w:val="24"/>
        </w:rPr>
        <w:t>Розподіл коштів за напрямкам</w:t>
      </w:r>
      <w:r w:rsidRPr="009068EA">
        <w:rPr>
          <w:sz w:val="24"/>
          <w:szCs w:val="24"/>
        </w:rPr>
        <w:t xml:space="preserve"> здійснюється Одержувачем</w:t>
      </w:r>
      <w:r>
        <w:rPr>
          <w:sz w:val="24"/>
          <w:szCs w:val="24"/>
        </w:rPr>
        <w:t xml:space="preserve"> відповідно до</w:t>
      </w:r>
      <w:r w:rsidRPr="009068EA">
        <w:rPr>
          <w:sz w:val="24"/>
          <w:szCs w:val="24"/>
        </w:rPr>
        <w:t xml:space="preserve"> </w:t>
      </w:r>
      <w:r w:rsidRPr="004704DA">
        <w:rPr>
          <w:sz w:val="24"/>
          <w:szCs w:val="24"/>
        </w:rPr>
        <w:t>погодженого Управлінням плану</w:t>
      </w:r>
      <w:r>
        <w:rPr>
          <w:sz w:val="24"/>
          <w:szCs w:val="24"/>
        </w:rPr>
        <w:t xml:space="preserve"> використання в межах відповідних </w:t>
      </w:r>
      <w:r w:rsidRPr="009068EA">
        <w:rPr>
          <w:sz w:val="24"/>
          <w:szCs w:val="24"/>
        </w:rPr>
        <w:t>бюджетних</w:t>
      </w:r>
      <w:r>
        <w:rPr>
          <w:sz w:val="24"/>
          <w:szCs w:val="24"/>
        </w:rPr>
        <w:t xml:space="preserve"> </w:t>
      </w:r>
      <w:r w:rsidRPr="009068EA">
        <w:rPr>
          <w:sz w:val="24"/>
          <w:szCs w:val="24"/>
        </w:rPr>
        <w:t>призначень на відповідний рік.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Бюджетні кошти, що виділяються на виконання Заходів, використовуються Одержувачем на:</w:t>
      </w:r>
    </w:p>
    <w:p w:rsidR="00AD7FAC" w:rsidRPr="00EE1A35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EE1A35">
        <w:rPr>
          <w:sz w:val="24"/>
          <w:szCs w:val="24"/>
        </w:rPr>
        <w:t xml:space="preserve">заробітну плату працівникам підприємства, які виконують роботу </w:t>
      </w:r>
      <w:r>
        <w:rPr>
          <w:sz w:val="24"/>
          <w:szCs w:val="24"/>
        </w:rPr>
        <w:t>за</w:t>
      </w:r>
      <w:r w:rsidRPr="00EE1A35">
        <w:rPr>
          <w:sz w:val="24"/>
          <w:szCs w:val="24"/>
        </w:rPr>
        <w:t xml:space="preserve"> захода</w:t>
      </w:r>
      <w:r>
        <w:rPr>
          <w:sz w:val="24"/>
          <w:szCs w:val="24"/>
        </w:rPr>
        <w:t>ми</w:t>
      </w:r>
      <w:r w:rsidRPr="00EE1A35">
        <w:rPr>
          <w:sz w:val="24"/>
          <w:szCs w:val="24"/>
        </w:rPr>
        <w:t xml:space="preserve"> програми;</w:t>
      </w:r>
    </w:p>
    <w:p w:rsidR="00AD7FAC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нарахування на заробітну плату</w:t>
      </w:r>
      <w:r>
        <w:rPr>
          <w:sz w:val="24"/>
          <w:szCs w:val="24"/>
        </w:rPr>
        <w:t>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загальновиробничі та адміністративні витрати;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інвентар</w:t>
      </w:r>
      <w:r>
        <w:rPr>
          <w:sz w:val="24"/>
          <w:szCs w:val="24"/>
        </w:rPr>
        <w:t>я</w:t>
      </w:r>
      <w:r w:rsidRPr="004C7BDA">
        <w:rPr>
          <w:sz w:val="24"/>
          <w:szCs w:val="24"/>
        </w:rPr>
        <w:t>, витратних матеріалів, паливо-мастильн</w:t>
      </w:r>
      <w:r>
        <w:rPr>
          <w:sz w:val="24"/>
          <w:szCs w:val="24"/>
        </w:rPr>
        <w:t>их</w:t>
      </w:r>
      <w:r w:rsidRPr="004C7BDA">
        <w:rPr>
          <w:sz w:val="24"/>
          <w:szCs w:val="24"/>
        </w:rPr>
        <w:t xml:space="preserve"> матеріал</w:t>
      </w:r>
      <w:r>
        <w:rPr>
          <w:sz w:val="24"/>
          <w:szCs w:val="24"/>
        </w:rPr>
        <w:t>ів</w:t>
      </w:r>
      <w:r w:rsidRPr="004C7BDA">
        <w:rPr>
          <w:sz w:val="24"/>
          <w:szCs w:val="24"/>
        </w:rPr>
        <w:t>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спеціального одягу;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податок на додану вартість.</w:t>
      </w:r>
    </w:p>
    <w:p w:rsidR="00AD7FAC" w:rsidRDefault="00AD7FAC" w:rsidP="00AD7FAC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4C7BDA">
        <w:rPr>
          <w:b/>
          <w:sz w:val="24"/>
          <w:szCs w:val="24"/>
        </w:rPr>
        <w:t xml:space="preserve">. ЗВІТНІСТЬ ПРО ВИКОРИСТАННЯ БЮДЖЕТНИХ КОШТІВ </w:t>
      </w:r>
    </w:p>
    <w:p w:rsidR="00AD7FAC" w:rsidRPr="004C7BDA" w:rsidRDefault="00AD7FAC" w:rsidP="00AD7FAC">
      <w:pPr>
        <w:spacing w:before="120"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</w:t>
      </w:r>
      <w:r w:rsidRPr="004C7BDA">
        <w:rPr>
          <w:b/>
          <w:sz w:val="24"/>
          <w:szCs w:val="24"/>
        </w:rPr>
        <w:t>КОНТРОЛЬ ЗА ЇХ ВИТРАЧАННЯМ</w:t>
      </w:r>
    </w:p>
    <w:p w:rsidR="00AD7FAC" w:rsidRPr="00B1594D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Керівник Одержувача надає на погодження до Управління перспективні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sz w:val="24"/>
          <w:szCs w:val="24"/>
        </w:rPr>
        <w:t>робочих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днів з дати прийняття рішення Роменською міською радою.  Плани повинні бути складені з урахуванням помісячного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плану кошторисних призначень.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B1594D">
        <w:rPr>
          <w:sz w:val="24"/>
          <w:szCs w:val="24"/>
        </w:rPr>
        <w:t>2. Одержувач відповідно до виконання Заходів, але не пізніше 15-</w:t>
      </w:r>
      <w:r w:rsidRPr="004C7BDA">
        <w:rPr>
          <w:sz w:val="24"/>
          <w:szCs w:val="24"/>
        </w:rPr>
        <w:t>го числа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наступного місяця, надає на погодження Управлінню акти виконаних робіт. Інформація щодо обсягу витрат на виконання Заходів протягом відповідного місяця надається Одержувачем до Управління не пізніше 15-го числа наступного місяця у вигляді звіту про фактичні витрати за підписом керівника підприємства та головного бухгалтера.</w:t>
      </w:r>
    </w:p>
    <w:p w:rsidR="00AD7FAC" w:rsidRPr="00B1594D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Одержувач коштів</w:t>
      </w:r>
      <w:r>
        <w:rPr>
          <w:sz w:val="24"/>
          <w:szCs w:val="24"/>
        </w:rPr>
        <w:t xml:space="preserve"> відповідно до</w:t>
      </w:r>
      <w:r w:rsidRPr="004C7BDA">
        <w:rPr>
          <w:sz w:val="24"/>
          <w:szCs w:val="24"/>
        </w:rPr>
        <w:t xml:space="preserve"> реєстрації бюджетних та фінансових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зобов’язань в </w:t>
      </w:r>
      <w:r w:rsidRPr="00B1594D">
        <w:rPr>
          <w:sz w:val="24"/>
          <w:szCs w:val="24"/>
        </w:rPr>
        <w:t>управлінні Державної казначейської служби, які пов’язані із виконанням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 xml:space="preserve">Заходів, надає до Управління заявку на фінансування. Управління </w:t>
      </w:r>
      <w:proofErr w:type="gramStart"/>
      <w:r w:rsidRPr="00B1594D">
        <w:rPr>
          <w:sz w:val="24"/>
          <w:szCs w:val="24"/>
        </w:rPr>
        <w:t>на  підставі</w:t>
      </w:r>
      <w:proofErr w:type="gramEnd"/>
      <w:r w:rsidRPr="00B1594D">
        <w:rPr>
          <w:sz w:val="24"/>
          <w:szCs w:val="24"/>
        </w:rPr>
        <w:t xml:space="preserve">  отр</w:t>
      </w:r>
      <w:r>
        <w:rPr>
          <w:sz w:val="24"/>
          <w:szCs w:val="24"/>
        </w:rPr>
        <w:t xml:space="preserve">иманих  від  Одержувача  заявок </w:t>
      </w:r>
      <w:r w:rsidRPr="00B1594D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фінансування Заходів шляхом розподілу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коштів на рахунок Одержувача,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відкритий в управлінні Державної казначейської служби.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4. Одержувач несе повну відповідальність</w:t>
      </w:r>
      <w:r>
        <w:rPr>
          <w:sz w:val="24"/>
          <w:szCs w:val="24"/>
        </w:rPr>
        <w:t xml:space="preserve"> за</w:t>
      </w:r>
      <w:r w:rsidRPr="004C7BDA">
        <w:rPr>
          <w:sz w:val="24"/>
          <w:szCs w:val="24"/>
        </w:rPr>
        <w:t>: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виконання </w:t>
      </w:r>
      <w:r>
        <w:rPr>
          <w:sz w:val="24"/>
          <w:szCs w:val="24"/>
        </w:rPr>
        <w:t>визначених</w:t>
      </w:r>
      <w:r w:rsidRPr="004C7BDA">
        <w:rPr>
          <w:sz w:val="24"/>
          <w:szCs w:val="24"/>
        </w:rPr>
        <w:t xml:space="preserve"> Заходів</w:t>
      </w:r>
      <w:r>
        <w:rPr>
          <w:sz w:val="24"/>
          <w:szCs w:val="24"/>
        </w:rPr>
        <w:t xml:space="preserve"> (додаток)</w:t>
      </w:r>
      <w:r w:rsidRPr="004C7BDA">
        <w:rPr>
          <w:sz w:val="24"/>
          <w:szCs w:val="24"/>
        </w:rPr>
        <w:t>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ефективне, раціональне та цільове використання коштів </w:t>
      </w:r>
      <w:r w:rsidRPr="00851897">
        <w:rPr>
          <w:sz w:val="24"/>
          <w:szCs w:val="24"/>
        </w:rPr>
        <w:t>Бюджет</w:t>
      </w:r>
      <w:r>
        <w:rPr>
          <w:sz w:val="24"/>
          <w:szCs w:val="24"/>
        </w:rPr>
        <w:t>у</w:t>
      </w:r>
      <w:r w:rsidRPr="00851897">
        <w:rPr>
          <w:sz w:val="24"/>
          <w:szCs w:val="24"/>
        </w:rPr>
        <w:t xml:space="preserve"> Роменської міської територіальної громади</w:t>
      </w:r>
      <w:r w:rsidRPr="004C7BDA">
        <w:rPr>
          <w:sz w:val="24"/>
          <w:szCs w:val="24"/>
        </w:rPr>
        <w:t xml:space="preserve"> згідно з чинним законодавством;</w:t>
      </w:r>
    </w:p>
    <w:p w:rsidR="00AD7FAC" w:rsidRPr="004C7BDA" w:rsidRDefault="00AD7FAC" w:rsidP="00AD7FAC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своєчасне надання до </w:t>
      </w:r>
      <w:r w:rsidRPr="00851897">
        <w:rPr>
          <w:sz w:val="24"/>
          <w:szCs w:val="24"/>
        </w:rPr>
        <w:t xml:space="preserve">Управління </w:t>
      </w:r>
      <w:r w:rsidRPr="004C7BDA">
        <w:rPr>
          <w:sz w:val="24"/>
          <w:szCs w:val="24"/>
        </w:rPr>
        <w:t>перспективних річних планів виконання Заходів, актів</w:t>
      </w:r>
      <w:r w:rsidRPr="00851897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виконаних робіт, звітів про витрати.</w:t>
      </w:r>
    </w:p>
    <w:p w:rsidR="00AD7FAC" w:rsidRPr="004C7BDA" w:rsidRDefault="00AD7FAC" w:rsidP="00AD7FAC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5.  Складання та подання фінансової звітності про використання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бюджетних коштів Одержувачем </w:t>
      </w:r>
      <w:r w:rsidRPr="00B1594D">
        <w:rPr>
          <w:sz w:val="24"/>
          <w:szCs w:val="24"/>
        </w:rPr>
        <w:t>до управління Державної казначейської служби</w:t>
      </w:r>
      <w:r w:rsidRPr="004C7BDA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Управління, а також контроль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 їх цільовим використанням здійснюється у встановленому законодавством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порядку.</w:t>
      </w:r>
    </w:p>
    <w:p w:rsidR="00AD7FAC" w:rsidRDefault="00AD7FAC" w:rsidP="00AD7FAC">
      <w:pPr>
        <w:spacing w:after="0"/>
        <w:jc w:val="both"/>
        <w:rPr>
          <w:b/>
          <w:sz w:val="24"/>
          <w:szCs w:val="24"/>
        </w:rPr>
      </w:pPr>
    </w:p>
    <w:p w:rsidR="00AD7FAC" w:rsidRPr="009E01CE" w:rsidRDefault="00AD7FAC" w:rsidP="00AD7FAC">
      <w:pPr>
        <w:spacing w:after="0"/>
        <w:jc w:val="center"/>
        <w:rPr>
          <w:b/>
          <w:sz w:val="24"/>
          <w:szCs w:val="24"/>
        </w:rPr>
        <w:sectPr w:rsidR="00AD7FAC" w:rsidRPr="009E01CE" w:rsidSect="00F822D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___________</w:t>
      </w:r>
    </w:p>
    <w:tbl>
      <w:tblPr>
        <w:tblStyle w:val="a4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AD7FAC" w:rsidTr="00876D96">
        <w:trPr>
          <w:trHeight w:val="16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D7FAC" w:rsidRDefault="00AD7FAC" w:rsidP="00876D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Pr="00D50FCF">
              <w:rPr>
                <w:b/>
                <w:sz w:val="24"/>
                <w:szCs w:val="24"/>
              </w:rPr>
              <w:t xml:space="preserve">Додаток </w:t>
            </w:r>
          </w:p>
          <w:p w:rsidR="00AD7FAC" w:rsidRDefault="00AD7FAC" w:rsidP="00876D96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до Порядку </w:t>
            </w:r>
            <w:r>
              <w:rPr>
                <w:b/>
                <w:sz w:val="24"/>
                <w:szCs w:val="24"/>
              </w:rPr>
              <w:t>використання у 2025</w:t>
            </w:r>
            <w:r w:rsidRPr="002D45A5">
              <w:rPr>
                <w:b/>
                <w:sz w:val="24"/>
                <w:szCs w:val="24"/>
              </w:rPr>
              <w:t xml:space="preserve">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      </w:r>
            <w:r w:rsidRPr="00D50FCF">
              <w:rPr>
                <w:b/>
                <w:sz w:val="24"/>
                <w:szCs w:val="24"/>
              </w:rPr>
              <w:t xml:space="preserve"> </w:t>
            </w:r>
          </w:p>
          <w:p w:rsidR="00AD7FAC" w:rsidRDefault="00AD7FAC" w:rsidP="00876D96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(пункт </w:t>
            </w:r>
            <w:r>
              <w:rPr>
                <w:b/>
                <w:sz w:val="24"/>
                <w:szCs w:val="24"/>
              </w:rPr>
              <w:t xml:space="preserve">4 розділу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D50FCF">
              <w:rPr>
                <w:b/>
                <w:sz w:val="24"/>
                <w:szCs w:val="24"/>
              </w:rPr>
              <w:t>)</w:t>
            </w:r>
          </w:p>
        </w:tc>
      </w:tr>
    </w:tbl>
    <w:p w:rsidR="00AD7FAC" w:rsidRPr="008F751B" w:rsidRDefault="00AD7FAC" w:rsidP="00AD7FAC">
      <w:pPr>
        <w:tabs>
          <w:tab w:val="left" w:pos="5535"/>
        </w:tabs>
        <w:spacing w:after="0"/>
        <w:jc w:val="right"/>
        <w:rPr>
          <w:sz w:val="24"/>
          <w:szCs w:val="24"/>
        </w:rPr>
      </w:pPr>
    </w:p>
    <w:p w:rsidR="00AD7FAC" w:rsidRPr="008F751B" w:rsidRDefault="00AD7FAC" w:rsidP="00AD7FAC">
      <w:pPr>
        <w:tabs>
          <w:tab w:val="left" w:pos="553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>ЗАХОДИ</w:t>
      </w:r>
    </w:p>
    <w:p w:rsidR="00AD7FAC" w:rsidRDefault="00AD7FAC" w:rsidP="00AD7FAC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 xml:space="preserve">щодо </w:t>
      </w:r>
      <w:r>
        <w:rPr>
          <w:b/>
          <w:sz w:val="24"/>
          <w:szCs w:val="24"/>
        </w:rPr>
        <w:t>утримання та розвитку</w:t>
      </w:r>
      <w:r w:rsidRPr="008F751B">
        <w:rPr>
          <w:b/>
          <w:sz w:val="24"/>
          <w:szCs w:val="24"/>
        </w:rPr>
        <w:t xml:space="preserve"> Міського парку культури та відп</w:t>
      </w:r>
      <w:r>
        <w:rPr>
          <w:b/>
          <w:sz w:val="24"/>
          <w:szCs w:val="24"/>
        </w:rPr>
        <w:t xml:space="preserve">очинку </w:t>
      </w:r>
    </w:p>
    <w:p w:rsidR="00AD7FAC" w:rsidRPr="008F751B" w:rsidRDefault="00AD7FAC" w:rsidP="00AD7FAC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ім. Т.Г. Шевченка на 2025 рік</w:t>
      </w:r>
    </w:p>
    <w:p w:rsidR="00AD7FAC" w:rsidRPr="008F751B" w:rsidRDefault="00AD7FAC" w:rsidP="00AD7FAC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89"/>
        <w:gridCol w:w="3032"/>
        <w:gridCol w:w="1376"/>
        <w:gridCol w:w="1318"/>
        <w:gridCol w:w="1787"/>
      </w:tblGrid>
      <w:tr w:rsidR="00AD7FAC" w:rsidRPr="008F751B" w:rsidTr="00876D96">
        <w:trPr>
          <w:trHeight w:val="1258"/>
        </w:trPr>
        <w:tc>
          <w:tcPr>
            <w:tcW w:w="566" w:type="dxa"/>
          </w:tcPr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F751B">
              <w:rPr>
                <w:b/>
              </w:rPr>
              <w:t>зп</w:t>
            </w:r>
          </w:p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Пріоритет розвитку</w:t>
            </w:r>
          </w:p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3032" w:type="dxa"/>
          </w:tcPr>
          <w:p w:rsidR="00AD7FAC" w:rsidRPr="008F751B" w:rsidRDefault="00AD7FAC" w:rsidP="00876D96">
            <w:pPr>
              <w:pStyle w:val="a5"/>
              <w:spacing w:before="0" w:after="0" w:line="276" w:lineRule="auto"/>
              <w:ind w:left="122" w:right="96"/>
              <w:jc w:val="center"/>
              <w:rPr>
                <w:b/>
              </w:rPr>
            </w:pPr>
            <w:r w:rsidRPr="008F751B">
              <w:rPr>
                <w:b/>
              </w:rPr>
              <w:t>Назва заходу</w:t>
            </w:r>
          </w:p>
          <w:p w:rsidR="00AD7FAC" w:rsidRPr="008F751B" w:rsidRDefault="00AD7FAC" w:rsidP="00876D96">
            <w:pPr>
              <w:pStyle w:val="a5"/>
              <w:spacing w:before="0" w:after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Джерело фінан</w:t>
            </w:r>
            <w:r>
              <w:rPr>
                <w:b/>
              </w:rPr>
              <w:t>-</w:t>
            </w:r>
            <w:r w:rsidRPr="008F751B">
              <w:rPr>
                <w:b/>
              </w:rPr>
              <w:t>сування</w:t>
            </w:r>
          </w:p>
          <w:p w:rsidR="00AD7FAC" w:rsidRPr="008F751B" w:rsidRDefault="00AD7FAC" w:rsidP="00876D96">
            <w:pPr>
              <w:pStyle w:val="a5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Обсяги фінан</w:t>
            </w:r>
            <w:r>
              <w:rPr>
                <w:b/>
                <w:sz w:val="24"/>
                <w:szCs w:val="24"/>
              </w:rPr>
              <w:t>-</w:t>
            </w:r>
            <w:r w:rsidRPr="008F751B">
              <w:rPr>
                <w:b/>
                <w:sz w:val="24"/>
                <w:szCs w:val="24"/>
              </w:rPr>
              <w:t>сування</w:t>
            </w:r>
          </w:p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тис. грн</w:t>
            </w:r>
            <w:r w:rsidRPr="008F75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Очікуваний</w:t>
            </w:r>
          </w:p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результат</w:t>
            </w:r>
          </w:p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</w:p>
          <w:p w:rsidR="00AD7FAC" w:rsidRPr="008F751B" w:rsidRDefault="00AD7FAC" w:rsidP="00876D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FAC" w:rsidRPr="008F751B" w:rsidTr="00876D96">
        <w:trPr>
          <w:trHeight w:val="281"/>
        </w:trPr>
        <w:tc>
          <w:tcPr>
            <w:tcW w:w="566" w:type="dxa"/>
          </w:tcPr>
          <w:p w:rsidR="00AD7FAC" w:rsidRPr="008F751B" w:rsidRDefault="00AD7FAC" w:rsidP="00876D96">
            <w:pPr>
              <w:pStyle w:val="a5"/>
              <w:spacing w:before="0" w:line="276" w:lineRule="auto"/>
              <w:jc w:val="center"/>
            </w:pPr>
            <w:r w:rsidRPr="008F751B">
              <w:t>1</w:t>
            </w:r>
          </w:p>
        </w:tc>
        <w:tc>
          <w:tcPr>
            <w:tcW w:w="1789" w:type="dxa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right="169"/>
              <w:jc w:val="center"/>
            </w:pPr>
            <w:r w:rsidRPr="001411B7">
              <w:t>2</w:t>
            </w:r>
          </w:p>
        </w:tc>
        <w:tc>
          <w:tcPr>
            <w:tcW w:w="3032" w:type="dxa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22" w:right="96"/>
              <w:jc w:val="center"/>
            </w:pPr>
            <w:r w:rsidRPr="001411B7">
              <w:t>3</w:t>
            </w:r>
          </w:p>
        </w:tc>
        <w:tc>
          <w:tcPr>
            <w:tcW w:w="1376" w:type="dxa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center"/>
            </w:pPr>
            <w:r w:rsidRPr="001411B7">
              <w:t>4</w:t>
            </w:r>
          </w:p>
        </w:tc>
        <w:tc>
          <w:tcPr>
            <w:tcW w:w="1318" w:type="dxa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9</w:t>
            </w:r>
          </w:p>
        </w:tc>
      </w:tr>
      <w:tr w:rsidR="00AD7FAC" w:rsidRPr="008F751B" w:rsidTr="00876D96">
        <w:trPr>
          <w:trHeight w:val="1440"/>
        </w:trPr>
        <w:tc>
          <w:tcPr>
            <w:tcW w:w="566" w:type="dxa"/>
            <w:vMerge w:val="restart"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  <w:r w:rsidRPr="008F751B">
              <w:t>1.</w:t>
            </w:r>
          </w:p>
        </w:tc>
        <w:tc>
          <w:tcPr>
            <w:tcW w:w="1789" w:type="dxa"/>
            <w:vMerge w:val="restart"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AD7FAC" w:rsidRPr="001411B7" w:rsidRDefault="00AD7FAC" w:rsidP="00876D96">
            <w:pPr>
              <w:pStyle w:val="a5"/>
              <w:spacing w:after="0"/>
              <w:jc w:val="both"/>
              <w:rPr>
                <w:color w:val="000000"/>
              </w:rPr>
            </w:pPr>
            <w:r w:rsidRPr="001411B7">
              <w:rPr>
                <w:color w:val="000000"/>
              </w:rPr>
              <w:t>1. Прибирання території парку (підмітання, зби-рання окремих предметів, прибирання сміття з урн, очищення снігу, сколю-вання льоду)</w:t>
            </w:r>
          </w:p>
        </w:tc>
        <w:tc>
          <w:tcPr>
            <w:tcW w:w="1376" w:type="dxa"/>
            <w:vMerge w:val="restart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center"/>
            </w:pPr>
            <w:r w:rsidRPr="001411B7">
              <w:t>Бюджет Ромен-ської міської терито-ріальної громади</w:t>
            </w:r>
          </w:p>
        </w:tc>
        <w:tc>
          <w:tcPr>
            <w:tcW w:w="1318" w:type="dxa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816,180</w:t>
            </w:r>
          </w:p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</w:p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</w:p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</w:p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Забезпечення благоустрою парку, збере-ження та утри-мання на належному рівні зеленої зони парку</w:t>
            </w:r>
          </w:p>
        </w:tc>
      </w:tr>
      <w:tr w:rsidR="00AD7FAC" w:rsidRPr="008F751B" w:rsidTr="00876D96">
        <w:trPr>
          <w:trHeight w:val="341"/>
        </w:trPr>
        <w:tc>
          <w:tcPr>
            <w:tcW w:w="566" w:type="dxa"/>
            <w:vMerge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</w:p>
        </w:tc>
        <w:tc>
          <w:tcPr>
            <w:tcW w:w="1789" w:type="dxa"/>
            <w:vMerge/>
            <w:vAlign w:val="center"/>
          </w:tcPr>
          <w:p w:rsidR="00AD7FAC" w:rsidRPr="001411B7" w:rsidRDefault="00AD7FAC" w:rsidP="00876D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AD7FAC" w:rsidRPr="001411B7" w:rsidRDefault="00AD7FAC" w:rsidP="00876D96">
            <w:pPr>
              <w:pStyle w:val="a5"/>
              <w:spacing w:after="0"/>
              <w:jc w:val="both"/>
              <w:rPr>
                <w:color w:val="000000"/>
              </w:rPr>
            </w:pPr>
            <w:r w:rsidRPr="001411B7">
              <w:rPr>
                <w:color w:val="000000"/>
              </w:rPr>
              <w:t xml:space="preserve"> 2. Покіс трави</w:t>
            </w:r>
          </w:p>
        </w:tc>
        <w:tc>
          <w:tcPr>
            <w:tcW w:w="1376" w:type="dxa"/>
            <w:vMerge/>
            <w:vAlign w:val="center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center"/>
            </w:pPr>
          </w:p>
        </w:tc>
        <w:tc>
          <w:tcPr>
            <w:tcW w:w="1318" w:type="dxa"/>
            <w:vAlign w:val="center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383,920</w:t>
            </w:r>
          </w:p>
        </w:tc>
        <w:tc>
          <w:tcPr>
            <w:tcW w:w="1787" w:type="dxa"/>
            <w:vMerge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</w:p>
        </w:tc>
      </w:tr>
      <w:tr w:rsidR="00AD7FAC" w:rsidRPr="008F751B" w:rsidTr="00876D96">
        <w:trPr>
          <w:trHeight w:val="503"/>
        </w:trPr>
        <w:tc>
          <w:tcPr>
            <w:tcW w:w="566" w:type="dxa"/>
            <w:vMerge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AD7FAC" w:rsidRPr="001411B7" w:rsidRDefault="00AD7FAC" w:rsidP="00876D96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3. Знесення та підрізка аварійних дерев</w:t>
            </w:r>
          </w:p>
        </w:tc>
        <w:tc>
          <w:tcPr>
            <w:tcW w:w="1376" w:type="dxa"/>
            <w:vMerge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jc w:val="center"/>
            </w:pPr>
            <w:r w:rsidRPr="001411B7">
              <w:t>200,000</w:t>
            </w:r>
          </w:p>
        </w:tc>
        <w:tc>
          <w:tcPr>
            <w:tcW w:w="1787" w:type="dxa"/>
            <w:vMerge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</w:p>
        </w:tc>
      </w:tr>
      <w:tr w:rsidR="00AD7FAC" w:rsidRPr="008F751B" w:rsidTr="00876D96">
        <w:trPr>
          <w:trHeight w:val="480"/>
        </w:trPr>
        <w:tc>
          <w:tcPr>
            <w:tcW w:w="566" w:type="dxa"/>
            <w:vMerge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AD7FAC" w:rsidRPr="001411B7" w:rsidRDefault="00AD7FAC" w:rsidP="00876D96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4. Утримання клумб та оббивка бордюр</w:t>
            </w:r>
          </w:p>
        </w:tc>
        <w:tc>
          <w:tcPr>
            <w:tcW w:w="1376" w:type="dxa"/>
            <w:vMerge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112,720</w:t>
            </w:r>
          </w:p>
        </w:tc>
        <w:tc>
          <w:tcPr>
            <w:tcW w:w="1787" w:type="dxa"/>
            <w:vMerge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</w:p>
        </w:tc>
      </w:tr>
      <w:tr w:rsidR="00AD7FAC" w:rsidRPr="008F751B" w:rsidTr="00876D96">
        <w:trPr>
          <w:trHeight w:val="333"/>
        </w:trPr>
        <w:tc>
          <w:tcPr>
            <w:tcW w:w="566" w:type="dxa"/>
            <w:vMerge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AD7FAC" w:rsidRPr="001411B7" w:rsidRDefault="00AD7FAC" w:rsidP="00876D96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AD7FAC" w:rsidRPr="001411B7" w:rsidRDefault="00AD7FAC" w:rsidP="00876D96">
            <w:pPr>
              <w:jc w:val="both"/>
              <w:rPr>
                <w:color w:val="000000"/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5. Вивезення листя та гілля</w:t>
            </w:r>
          </w:p>
        </w:tc>
        <w:tc>
          <w:tcPr>
            <w:tcW w:w="1376" w:type="dxa"/>
            <w:vMerge/>
          </w:tcPr>
          <w:p w:rsidR="00AD7FAC" w:rsidRPr="001411B7" w:rsidRDefault="00AD7FAC" w:rsidP="00876D96">
            <w:pPr>
              <w:pStyle w:val="a5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AD7FAC" w:rsidRPr="001411B7" w:rsidRDefault="00AD7FAC" w:rsidP="00876D96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98,000</w:t>
            </w:r>
          </w:p>
        </w:tc>
        <w:tc>
          <w:tcPr>
            <w:tcW w:w="1787" w:type="dxa"/>
            <w:vMerge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</w:p>
        </w:tc>
      </w:tr>
      <w:tr w:rsidR="00AD7FAC" w:rsidRPr="008F751B" w:rsidTr="00876D96">
        <w:trPr>
          <w:trHeight w:val="401"/>
        </w:trPr>
        <w:tc>
          <w:tcPr>
            <w:tcW w:w="566" w:type="dxa"/>
          </w:tcPr>
          <w:p w:rsidR="00AD7FAC" w:rsidRPr="008F751B" w:rsidRDefault="00AD7FAC" w:rsidP="00876D96">
            <w:pPr>
              <w:pStyle w:val="a5"/>
              <w:spacing w:before="0" w:line="276" w:lineRule="auto"/>
              <w:jc w:val="both"/>
            </w:pPr>
          </w:p>
        </w:tc>
        <w:tc>
          <w:tcPr>
            <w:tcW w:w="1789" w:type="dxa"/>
          </w:tcPr>
          <w:p w:rsidR="00AD7FAC" w:rsidRPr="001411B7" w:rsidRDefault="00AD7FAC" w:rsidP="00876D96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AD7FAC" w:rsidRPr="001411B7" w:rsidRDefault="00AD7FAC" w:rsidP="00876D96">
            <w:pPr>
              <w:rPr>
                <w:b/>
                <w:sz w:val="24"/>
                <w:szCs w:val="24"/>
              </w:rPr>
            </w:pPr>
            <w:r w:rsidRPr="001411B7">
              <w:rPr>
                <w:b/>
                <w:sz w:val="24"/>
                <w:szCs w:val="24"/>
              </w:rPr>
              <w:t>Усього за договорами</w:t>
            </w:r>
          </w:p>
        </w:tc>
        <w:tc>
          <w:tcPr>
            <w:tcW w:w="1376" w:type="dxa"/>
          </w:tcPr>
          <w:p w:rsidR="00AD7FAC" w:rsidRPr="001411B7" w:rsidRDefault="00AD7FAC" w:rsidP="00876D96">
            <w:pPr>
              <w:ind w:left="1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AD7FAC" w:rsidRPr="001411B7" w:rsidRDefault="00AD7FAC" w:rsidP="00876D96">
            <w:pPr>
              <w:jc w:val="center"/>
              <w:rPr>
                <w:b/>
                <w:sz w:val="24"/>
                <w:szCs w:val="24"/>
              </w:rPr>
            </w:pPr>
            <w:r w:rsidRPr="001411B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11B7">
              <w:rPr>
                <w:b/>
                <w:sz w:val="24"/>
                <w:szCs w:val="24"/>
              </w:rPr>
              <w:t>610,820</w:t>
            </w:r>
          </w:p>
        </w:tc>
        <w:tc>
          <w:tcPr>
            <w:tcW w:w="1787" w:type="dxa"/>
          </w:tcPr>
          <w:p w:rsidR="00AD7FAC" w:rsidRPr="001411B7" w:rsidRDefault="00AD7FAC" w:rsidP="00876D96">
            <w:pPr>
              <w:jc w:val="both"/>
              <w:rPr>
                <w:sz w:val="24"/>
                <w:szCs w:val="24"/>
              </w:rPr>
            </w:pPr>
          </w:p>
        </w:tc>
      </w:tr>
    </w:tbl>
    <w:p w:rsidR="00AD7FAC" w:rsidRPr="008F751B" w:rsidRDefault="00AD7FAC" w:rsidP="00AD7FAC">
      <w:pPr>
        <w:tabs>
          <w:tab w:val="left" w:pos="5535"/>
          <w:tab w:val="right" w:pos="9355"/>
        </w:tabs>
        <w:spacing w:after="0"/>
        <w:ind w:left="8647"/>
        <w:jc w:val="right"/>
        <w:rPr>
          <w:sz w:val="24"/>
          <w:szCs w:val="24"/>
        </w:rPr>
      </w:pPr>
    </w:p>
    <w:p w:rsidR="00AD7FAC" w:rsidRDefault="00AD7FAC" w:rsidP="00AD7FAC">
      <w:pPr>
        <w:spacing w:after="0"/>
        <w:jc w:val="both"/>
        <w:rPr>
          <w:sz w:val="24"/>
          <w:szCs w:val="24"/>
        </w:rPr>
      </w:pPr>
    </w:p>
    <w:p w:rsidR="00AD7FAC" w:rsidRDefault="00AD7FAC" w:rsidP="00AD7FAC">
      <w:pPr>
        <w:suppressAutoHyphens/>
        <w:spacing w:line="273" w:lineRule="auto"/>
        <w:ind w:leftChars="-143" w:left="-284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                                                        Наталія МОСКАЛЕНКО</w:t>
      </w:r>
    </w:p>
    <w:p w:rsidR="00AD7FAC" w:rsidRDefault="00AD7FAC" w:rsidP="00AD7FAC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AD7FAC" w:rsidRPr="00CB171E" w:rsidRDefault="00AD7FAC" w:rsidP="00AD7FAC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AD7FAC" w:rsidRPr="00CB171E" w:rsidRDefault="00AD7FAC" w:rsidP="00AD7FAC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AD7FAC" w:rsidRDefault="00AD7FAC" w:rsidP="00AD7FAC">
      <w:pPr>
        <w:spacing w:after="20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</w:rPr>
        <w:br w:type="page"/>
      </w:r>
    </w:p>
    <w:p w:rsidR="00AD7FAC" w:rsidRPr="00F90612" w:rsidRDefault="00AD7FAC" w:rsidP="00AD7FAC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AD7FAC" w:rsidRPr="00E71496" w:rsidRDefault="00AD7FAC" w:rsidP="00AD7FAC">
      <w:pPr>
        <w:spacing w:after="0"/>
        <w:jc w:val="center"/>
        <w:rPr>
          <w:b/>
          <w:sz w:val="24"/>
          <w:szCs w:val="24"/>
        </w:rPr>
      </w:pPr>
      <w:proofErr w:type="gramStart"/>
      <w:r w:rsidRPr="00E71496">
        <w:rPr>
          <w:b/>
          <w:sz w:val="24"/>
          <w:szCs w:val="24"/>
        </w:rPr>
        <w:t>до  рішення</w:t>
      </w:r>
      <w:proofErr w:type="gramEnd"/>
      <w:r w:rsidRPr="00E71496">
        <w:rPr>
          <w:b/>
          <w:sz w:val="24"/>
          <w:szCs w:val="24"/>
        </w:rPr>
        <w:t xml:space="preserve"> виконавчого комітету Роменської міської ради</w:t>
      </w:r>
    </w:p>
    <w:p w:rsidR="00AD7FAC" w:rsidRPr="00E71496" w:rsidRDefault="00AD7FAC" w:rsidP="00AD7FAC">
      <w:pPr>
        <w:spacing w:after="0"/>
        <w:jc w:val="center"/>
        <w:rPr>
          <w:b/>
          <w:sz w:val="24"/>
          <w:szCs w:val="24"/>
        </w:rPr>
      </w:pPr>
      <w:r w:rsidRPr="00E71496">
        <w:rPr>
          <w:b/>
          <w:sz w:val="24"/>
          <w:szCs w:val="24"/>
        </w:rPr>
        <w:t>«Про визначення комунального підприємства «Ільїнський ярмарок» Роменської міської ради одержувачем бюджетних коштів»</w:t>
      </w:r>
    </w:p>
    <w:p w:rsidR="00AD7FAC" w:rsidRPr="00E71496" w:rsidRDefault="00AD7FAC" w:rsidP="00AD7FAC">
      <w:pPr>
        <w:spacing w:after="0"/>
        <w:jc w:val="both"/>
        <w:rPr>
          <w:b/>
          <w:color w:val="000000"/>
          <w:sz w:val="24"/>
          <w:szCs w:val="24"/>
          <w:lang w:eastAsia="en-US"/>
        </w:rPr>
      </w:pPr>
    </w:p>
    <w:p w:rsidR="00AD7FAC" w:rsidRPr="00FC4A79" w:rsidRDefault="00AD7FAC" w:rsidP="00AD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-1" w:left="-2" w:firstLine="569"/>
        <w:contextualSpacing/>
        <w:jc w:val="both"/>
        <w:rPr>
          <w:bCs/>
          <w:sz w:val="24"/>
          <w:szCs w:val="24"/>
          <w:lang w:eastAsia="en-US"/>
        </w:rPr>
      </w:pPr>
      <w:r w:rsidRPr="00E71496">
        <w:rPr>
          <w:sz w:val="24"/>
          <w:szCs w:val="24"/>
        </w:rPr>
        <w:t>Рішення розроблено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>
        <w:rPr>
          <w:bCs/>
          <w:sz w:val="24"/>
          <w:szCs w:val="24"/>
          <w:lang w:eastAsia="en-US"/>
        </w:rPr>
        <w:t xml:space="preserve">, та </w:t>
      </w:r>
      <w:r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Pr="0004531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>.Г. Шевченка на 2024–2026 роки, затвердженої рішенням Роменської міської ради від 27.12.2023.</w:t>
      </w:r>
    </w:p>
    <w:p w:rsidR="00AD7FAC" w:rsidRDefault="00AD7FAC" w:rsidP="00AD7FAC">
      <w:pPr>
        <w:ind w:leftChars="-1" w:left="-2" w:firstLine="569"/>
        <w:jc w:val="both"/>
        <w:rPr>
          <w:bCs/>
          <w:sz w:val="24"/>
          <w:szCs w:val="24"/>
          <w:lang w:eastAsia="en-US"/>
        </w:rPr>
      </w:pPr>
      <w:r w:rsidRPr="00EE1A35">
        <w:rPr>
          <w:sz w:val="24"/>
          <w:szCs w:val="24"/>
        </w:rPr>
        <w:t xml:space="preserve">Рішення передбачає </w:t>
      </w:r>
      <w:proofErr w:type="gramStart"/>
      <w:r w:rsidRPr="00EE1A35">
        <w:rPr>
          <w:sz w:val="24"/>
          <w:szCs w:val="24"/>
        </w:rPr>
        <w:t>визначе</w:t>
      </w:r>
      <w:r>
        <w:rPr>
          <w:sz w:val="24"/>
          <w:szCs w:val="24"/>
        </w:rPr>
        <w:t>ння  комунального</w:t>
      </w:r>
      <w:proofErr w:type="gramEnd"/>
      <w:r>
        <w:rPr>
          <w:sz w:val="24"/>
          <w:szCs w:val="24"/>
        </w:rPr>
        <w:t xml:space="preserve">  підприємства</w:t>
      </w:r>
      <w:r w:rsidRPr="00EE1A35">
        <w:rPr>
          <w:sz w:val="24"/>
          <w:szCs w:val="24"/>
        </w:rPr>
        <w:t xml:space="preserve"> «Ільїнський ярмарок» Роме</w:t>
      </w:r>
      <w:r>
        <w:rPr>
          <w:sz w:val="24"/>
          <w:szCs w:val="24"/>
        </w:rPr>
        <w:t>нської міської ради одержувачем</w:t>
      </w:r>
      <w:r w:rsidRPr="00EE1A35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 xml:space="preserve">их коштів у 2025 році </w:t>
      </w:r>
      <w:r>
        <w:rPr>
          <w:bCs/>
          <w:sz w:val="24"/>
          <w:szCs w:val="24"/>
          <w:lang w:eastAsia="en-US"/>
        </w:rPr>
        <w:t>згідно</w:t>
      </w:r>
      <w:r w:rsidRPr="002154C6">
        <w:rPr>
          <w:bCs/>
          <w:sz w:val="24"/>
          <w:szCs w:val="24"/>
          <w:lang w:eastAsia="en-US"/>
        </w:rPr>
        <w:t xml:space="preserve"> </w:t>
      </w:r>
      <w:r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Pr="0004531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.Г. Шевченка на 2024–2026 роки, затвердженої рішенням Роменської міської ради від 27.12.2023 на </w:t>
      </w:r>
      <w:r w:rsidRPr="001411B7">
        <w:rPr>
          <w:bCs/>
          <w:sz w:val="24"/>
          <w:szCs w:val="24"/>
          <w:lang w:eastAsia="en-US"/>
        </w:rPr>
        <w:t xml:space="preserve">суму </w:t>
      </w:r>
      <w:r>
        <w:rPr>
          <w:bCs/>
          <w:sz w:val="24"/>
          <w:szCs w:val="24"/>
          <w:lang w:eastAsia="en-US"/>
        </w:rPr>
        <w:t>1 610,</w:t>
      </w:r>
      <w:r w:rsidRPr="001411B7">
        <w:rPr>
          <w:bCs/>
          <w:sz w:val="24"/>
          <w:szCs w:val="24"/>
          <w:lang w:eastAsia="en-US"/>
        </w:rPr>
        <w:t>820</w:t>
      </w:r>
      <w:r>
        <w:rPr>
          <w:bCs/>
          <w:sz w:val="24"/>
          <w:szCs w:val="24"/>
          <w:lang w:eastAsia="en-US"/>
        </w:rPr>
        <w:t xml:space="preserve"> тис. </w:t>
      </w:r>
      <w:r w:rsidRPr="001411B7">
        <w:rPr>
          <w:bCs/>
          <w:sz w:val="24"/>
          <w:szCs w:val="24"/>
          <w:lang w:eastAsia="en-US"/>
        </w:rPr>
        <w:t>грн.</w:t>
      </w:r>
      <w:r>
        <w:rPr>
          <w:bCs/>
          <w:sz w:val="24"/>
          <w:szCs w:val="24"/>
          <w:lang w:eastAsia="en-US"/>
        </w:rPr>
        <w:t xml:space="preserve">  </w:t>
      </w:r>
    </w:p>
    <w:p w:rsidR="00AD7FAC" w:rsidRPr="00444E80" w:rsidRDefault="00AD7FAC" w:rsidP="00AD7FAC">
      <w:pPr>
        <w:ind w:leftChars="-1" w:left="-2" w:firstLine="425"/>
        <w:jc w:val="both"/>
        <w:rPr>
          <w:bCs/>
          <w:sz w:val="24"/>
          <w:szCs w:val="24"/>
          <w:lang w:eastAsia="en-US"/>
        </w:rPr>
      </w:pPr>
    </w:p>
    <w:p w:rsidR="00AD7FAC" w:rsidRPr="00F959A1" w:rsidRDefault="00AD7FAC" w:rsidP="00AD7FAC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>
        <w:rPr>
          <w:rFonts w:eastAsia="Calibri" w:cs="Calibri"/>
          <w:b/>
          <w:bCs/>
          <w:position w:val="-1"/>
          <w:sz w:val="24"/>
          <w:szCs w:val="24"/>
        </w:rPr>
        <w:t>Начальник У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правління </w:t>
      </w:r>
    </w:p>
    <w:p w:rsidR="00AD7FAC" w:rsidRPr="00F959A1" w:rsidRDefault="00AD7FAC" w:rsidP="00AD7FA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AD7FAC" w:rsidRPr="00F959A1" w:rsidRDefault="00AD7FAC" w:rsidP="00AD7FA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>
        <w:rPr>
          <w:rFonts w:eastAsia="Calibri" w:cs="Calibri"/>
          <w:b/>
          <w:bCs/>
          <w:position w:val="-1"/>
          <w:sz w:val="24"/>
          <w:szCs w:val="24"/>
        </w:rPr>
        <w:t xml:space="preserve">      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     Олена ГРЕБЕНЮК</w:t>
      </w:r>
    </w:p>
    <w:p w:rsidR="00AD7FAC" w:rsidRPr="00F959A1" w:rsidRDefault="00AD7FAC" w:rsidP="00AD7FA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AD7FAC" w:rsidRPr="004F697B" w:rsidRDefault="00AD7FAC" w:rsidP="00AD7FAC">
      <w:pPr>
        <w:spacing w:after="0"/>
        <w:ind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F697B">
        <w:rPr>
          <w:b/>
          <w:sz w:val="24"/>
          <w:szCs w:val="24"/>
        </w:rPr>
        <w:t>ПОГОДЖЕНО</w:t>
      </w:r>
    </w:p>
    <w:p w:rsidR="00AD7FAC" w:rsidRDefault="00AD7FAC" w:rsidP="00AD7FAC">
      <w:pPr>
        <w:suppressAutoHyphens/>
        <w:spacing w:line="273" w:lineRule="auto"/>
        <w:ind w:leftChars="-143" w:left="-284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b/>
          <w:sz w:val="24"/>
          <w:szCs w:val="24"/>
        </w:rPr>
        <w:t xml:space="preserve">  Керуючий справами виконкому                                                       Наталія МОСКАЛЕНКО</w:t>
      </w:r>
    </w:p>
    <w:p w:rsidR="00AD7FAC" w:rsidRPr="00F959A1" w:rsidRDefault="00AD7FAC" w:rsidP="00AD7FAC">
      <w:pPr>
        <w:shd w:val="clear" w:color="auto" w:fill="FFFFFF"/>
        <w:spacing w:after="0"/>
        <w:ind w:leftChars="566" w:left="1132" w:firstLine="425"/>
        <w:jc w:val="both"/>
        <w:textDirection w:val="btLr"/>
        <w:rPr>
          <w:sz w:val="24"/>
          <w:szCs w:val="24"/>
        </w:rPr>
      </w:pPr>
    </w:p>
    <w:p w:rsidR="00AD7FAC" w:rsidRPr="00F959A1" w:rsidRDefault="00AD7FAC" w:rsidP="00AD7FAC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AD7FAC" w:rsidRPr="00F959A1" w:rsidRDefault="00AD7FAC" w:rsidP="00AD7FAC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AD7FAC" w:rsidRPr="00371527" w:rsidRDefault="00AD7FAC" w:rsidP="00AD7FAC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AD7FAC" w:rsidRPr="0001591B" w:rsidRDefault="00AD7FAC" w:rsidP="00AD7FAC"/>
    <w:p w:rsidR="00B11A6E" w:rsidRPr="00AD7FAC" w:rsidRDefault="00B11A6E" w:rsidP="00AD7FAC">
      <w:pPr>
        <w:spacing w:after="0"/>
        <w:jc w:val="center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sectPr w:rsidR="00B11A6E" w:rsidRPr="00AD7FAC" w:rsidSect="00AD7FA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20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0368"/>
    <w:rsid w:val="000238E0"/>
    <w:rsid w:val="0002574F"/>
    <w:rsid w:val="00025E21"/>
    <w:rsid w:val="00025E71"/>
    <w:rsid w:val="00027748"/>
    <w:rsid w:val="00027B8E"/>
    <w:rsid w:val="0003370E"/>
    <w:rsid w:val="00033C60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A29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53A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4991"/>
    <w:rsid w:val="001E584B"/>
    <w:rsid w:val="001F207C"/>
    <w:rsid w:val="001F2673"/>
    <w:rsid w:val="001F34F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3949"/>
    <w:rsid w:val="00354BF3"/>
    <w:rsid w:val="003577AC"/>
    <w:rsid w:val="00361B79"/>
    <w:rsid w:val="00364D4E"/>
    <w:rsid w:val="003717A0"/>
    <w:rsid w:val="00371C39"/>
    <w:rsid w:val="00374D46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3DD6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122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50B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C6EB2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2E14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D7FAC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1A6E"/>
    <w:rsid w:val="00B12C65"/>
    <w:rsid w:val="00B1403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1EDC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444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ED5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2D8B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1D07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8CD1-7144-4CC7-9F8E-FDA0DB4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11A6E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9035</Words>
  <Characters>5151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2025-01-06T12:24:00Z</cp:lastPrinted>
  <dcterms:created xsi:type="dcterms:W3CDTF">2025-01-03T12:32:00Z</dcterms:created>
  <dcterms:modified xsi:type="dcterms:W3CDTF">2025-01-06T12:24:00Z</dcterms:modified>
</cp:coreProperties>
</file>