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E3" w:rsidRDefault="000B1AE3" w:rsidP="000B1AE3">
      <w:pPr>
        <w:suppressAutoHyphens/>
        <w:jc w:val="center"/>
        <w:rPr>
          <w:rFonts w:eastAsia="MS Mincho"/>
          <w:b/>
          <w:color w:val="00000A"/>
          <w:kern w:val="2"/>
        </w:rPr>
      </w:pPr>
      <w:r>
        <w:rPr>
          <w:rFonts w:eastAsia="MS Mincho"/>
          <w:b/>
          <w:bCs/>
          <w:noProof/>
          <w:color w:val="00000A"/>
          <w:kern w:val="2"/>
          <w:lang w:eastAsia="uk-UA"/>
        </w:rPr>
        <w:drawing>
          <wp:anchor distT="0" distB="0" distL="114300" distR="114300" simplePos="0" relativeHeight="251659264" behindDoc="0" locked="0" layoutInCell="1" allowOverlap="1" wp14:anchorId="450A8A79" wp14:editId="406F0D9D">
            <wp:simplePos x="0" y="0"/>
            <wp:positionH relativeFrom="margin">
              <wp:align>center</wp:align>
            </wp:positionH>
            <wp:positionV relativeFrom="paragraph">
              <wp:posOffset>-238760</wp:posOffset>
            </wp:positionV>
            <wp:extent cx="580390" cy="6838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AE3" w:rsidRDefault="000B1AE3" w:rsidP="000B1AE3">
      <w:pPr>
        <w:suppressAutoHyphens/>
        <w:jc w:val="center"/>
        <w:rPr>
          <w:rFonts w:eastAsia="MS Mincho"/>
          <w:b/>
          <w:color w:val="00000A"/>
          <w:kern w:val="2"/>
        </w:rPr>
      </w:pPr>
    </w:p>
    <w:p w:rsidR="000B1AE3" w:rsidRDefault="000B1AE3" w:rsidP="000B1AE3">
      <w:pPr>
        <w:suppressAutoHyphens/>
        <w:jc w:val="center"/>
        <w:rPr>
          <w:rFonts w:eastAsia="MS Mincho"/>
          <w:b/>
          <w:color w:val="00000A"/>
          <w:kern w:val="2"/>
        </w:rPr>
      </w:pPr>
    </w:p>
    <w:p w:rsidR="000B1AE3" w:rsidRDefault="000B1AE3" w:rsidP="000B1AE3">
      <w:pPr>
        <w:suppressAutoHyphens/>
        <w:jc w:val="center"/>
        <w:rPr>
          <w:rFonts w:eastAsia="MS Mincho"/>
          <w:b/>
          <w:color w:val="00000A"/>
          <w:kern w:val="2"/>
        </w:rPr>
      </w:pPr>
      <w:r>
        <w:rPr>
          <w:rFonts w:eastAsia="MS Mincho"/>
          <w:b/>
          <w:color w:val="00000A"/>
          <w:kern w:val="2"/>
        </w:rPr>
        <w:t>РОМЕНСЬКА МІСЬКА РАДА СУМСЬКОЇ ОБЛАСТІ</w:t>
      </w:r>
    </w:p>
    <w:p w:rsidR="000B1AE3" w:rsidRDefault="000B1AE3" w:rsidP="000B1AE3">
      <w:pPr>
        <w:suppressAutoHyphens/>
        <w:jc w:val="center"/>
        <w:rPr>
          <w:rFonts w:eastAsia="MS Mincho"/>
          <w:b/>
          <w:color w:val="00000A"/>
          <w:kern w:val="2"/>
        </w:rPr>
      </w:pPr>
      <w:r>
        <w:rPr>
          <w:rFonts w:eastAsia="MS Mincho"/>
          <w:b/>
          <w:color w:val="00000A"/>
          <w:kern w:val="2"/>
        </w:rPr>
        <w:t>ВОСЬМЕ  СКЛИКАННЯ</w:t>
      </w:r>
    </w:p>
    <w:p w:rsidR="000B1AE3" w:rsidRDefault="000B1AE3" w:rsidP="000B1AE3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ВІСІМДЕСЯТ ТРЕТЯ СЕСІЯ</w:t>
      </w:r>
    </w:p>
    <w:p w:rsidR="000B1AE3" w:rsidRDefault="000B1AE3" w:rsidP="000B1AE3">
      <w:pPr>
        <w:keepNext/>
        <w:suppressAutoHyphens/>
        <w:spacing w:after="120"/>
        <w:jc w:val="center"/>
        <w:outlineLvl w:val="0"/>
        <w:rPr>
          <w:rFonts w:eastAsia="MS Mincho"/>
          <w:b/>
          <w:color w:val="00000A"/>
          <w:kern w:val="2"/>
        </w:rPr>
      </w:pPr>
      <w:r>
        <w:rPr>
          <w:rFonts w:eastAsia="MS Mincho"/>
          <w:b/>
          <w:color w:val="00000A"/>
          <w:kern w:val="2"/>
        </w:rPr>
        <w:t>РІШЕННЯ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115"/>
        <w:gridCol w:w="108"/>
      </w:tblGrid>
      <w:tr w:rsidR="000B1AE3" w:rsidTr="000B1AE3">
        <w:trPr>
          <w:trHeight w:val="457"/>
        </w:trPr>
        <w:tc>
          <w:tcPr>
            <w:tcW w:w="3223" w:type="dxa"/>
          </w:tcPr>
          <w:p w:rsidR="000B1AE3" w:rsidRDefault="00116677" w:rsidP="00116677">
            <w:pPr>
              <w:suppressAutoHyphens/>
              <w:spacing w:after="120" w:line="256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  <w:r>
              <w:rPr>
                <w:b/>
                <w:noProof/>
                <w:lang w:eastAsia="en-US"/>
              </w:rPr>
              <w:t>27.11.2024</w:t>
            </w:r>
          </w:p>
        </w:tc>
        <w:tc>
          <w:tcPr>
            <w:tcW w:w="4313" w:type="dxa"/>
          </w:tcPr>
          <w:p w:rsidR="000B1AE3" w:rsidRDefault="000B1AE3" w:rsidP="00116677">
            <w:pPr>
              <w:suppressAutoHyphens/>
              <w:spacing w:after="120" w:line="256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  <w:r>
              <w:rPr>
                <w:rFonts w:eastAsia="MS Mincho"/>
                <w:b/>
                <w:color w:val="00000A"/>
                <w:kern w:val="2"/>
                <w:lang w:eastAsia="en-US"/>
              </w:rPr>
              <w:t xml:space="preserve">                    Ромни</w:t>
            </w:r>
          </w:p>
        </w:tc>
        <w:tc>
          <w:tcPr>
            <w:tcW w:w="3223" w:type="dxa"/>
            <w:gridSpan w:val="2"/>
          </w:tcPr>
          <w:p w:rsidR="000B1AE3" w:rsidRDefault="000B1AE3" w:rsidP="00CE6CD7">
            <w:pPr>
              <w:suppressAutoHyphens/>
              <w:spacing w:after="120" w:line="256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</w:p>
        </w:tc>
      </w:tr>
      <w:tr w:rsidR="002C55D5" w:rsidTr="000B1AE3">
        <w:trPr>
          <w:gridAfter w:val="1"/>
          <w:wAfter w:w="108" w:type="dxa"/>
        </w:trPr>
        <w:tc>
          <w:tcPr>
            <w:tcW w:w="10651" w:type="dxa"/>
            <w:gridSpan w:val="3"/>
            <w:hideMark/>
          </w:tcPr>
          <w:p w:rsidR="002C55D5" w:rsidRDefault="002C55D5" w:rsidP="00116677">
            <w:pPr>
              <w:spacing w:line="276" w:lineRule="auto"/>
              <w:ind w:right="517"/>
              <w:jc w:val="both"/>
              <w:rPr>
                <w:b/>
                <w:lang w:val="ru-RU" w:eastAsia="en-US"/>
              </w:rPr>
            </w:pPr>
            <w:bookmarkStart w:id="0" w:name="_Hlk107904297"/>
            <w:bookmarkStart w:id="1" w:name="_Hlk126577040"/>
            <w:r>
              <w:rPr>
                <w:b/>
                <w:lang w:val="ru-RU" w:eastAsia="en-US"/>
              </w:rPr>
              <w:t xml:space="preserve">Про </w:t>
            </w:r>
            <w:proofErr w:type="spellStart"/>
            <w:r>
              <w:rPr>
                <w:b/>
                <w:lang w:val="ru-RU" w:eastAsia="en-US"/>
              </w:rPr>
              <w:t>списання</w:t>
            </w:r>
            <w:proofErr w:type="spellEnd"/>
            <w:r>
              <w:rPr>
                <w:b/>
                <w:lang w:val="ru-RU" w:eastAsia="en-US"/>
              </w:rPr>
              <w:t xml:space="preserve"> та </w:t>
            </w:r>
            <w:proofErr w:type="spellStart"/>
            <w:r>
              <w:rPr>
                <w:b/>
                <w:lang w:val="ru-RU" w:eastAsia="en-US"/>
              </w:rPr>
              <w:t>зняття</w:t>
            </w:r>
            <w:proofErr w:type="spellEnd"/>
            <w:r>
              <w:rPr>
                <w:b/>
                <w:lang w:val="ru-RU" w:eastAsia="en-US"/>
              </w:rPr>
              <w:t xml:space="preserve"> з балансу </w:t>
            </w:r>
            <w:proofErr w:type="spellStart"/>
            <w:r>
              <w:rPr>
                <w:b/>
                <w:lang w:val="ru-RU" w:eastAsia="en-US"/>
              </w:rPr>
              <w:t>Комунальн</w:t>
            </w:r>
            <w:bookmarkStart w:id="2" w:name="_GoBack"/>
            <w:bookmarkEnd w:id="2"/>
            <w:r>
              <w:rPr>
                <w:b/>
                <w:lang w:val="ru-RU" w:eastAsia="en-US"/>
              </w:rPr>
              <w:t>ого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некомерційного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підприємства</w:t>
            </w:r>
            <w:proofErr w:type="spellEnd"/>
            <w:r>
              <w:rPr>
                <w:b/>
                <w:lang w:val="ru-RU" w:eastAsia="en-US"/>
              </w:rPr>
              <w:t xml:space="preserve"> «</w:t>
            </w:r>
            <w:proofErr w:type="spellStart"/>
            <w:r>
              <w:rPr>
                <w:b/>
                <w:lang w:val="ru-RU" w:eastAsia="en-US"/>
              </w:rPr>
              <w:t>Стоматологічна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поліклініка</w:t>
            </w:r>
            <w:proofErr w:type="spellEnd"/>
            <w:r>
              <w:rPr>
                <w:b/>
                <w:lang w:val="ru-RU" w:eastAsia="en-US"/>
              </w:rPr>
              <w:t xml:space="preserve">» </w:t>
            </w:r>
            <w:proofErr w:type="spellStart"/>
            <w:r>
              <w:rPr>
                <w:b/>
                <w:lang w:val="ru-RU" w:eastAsia="en-US"/>
              </w:rPr>
              <w:t>Роменської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міської</w:t>
            </w:r>
            <w:proofErr w:type="spellEnd"/>
            <w:r>
              <w:rPr>
                <w:b/>
                <w:lang w:val="ru-RU" w:eastAsia="en-US"/>
              </w:rPr>
              <w:t xml:space="preserve"> ради </w:t>
            </w:r>
            <w:proofErr w:type="spellStart"/>
            <w:r>
              <w:rPr>
                <w:b/>
                <w:lang w:val="ru-RU" w:eastAsia="en-US"/>
              </w:rPr>
              <w:t>основних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засобів</w:t>
            </w:r>
            <w:proofErr w:type="spellEnd"/>
          </w:p>
        </w:tc>
      </w:tr>
    </w:tbl>
    <w:p w:rsidR="002C55D5" w:rsidRDefault="002C55D5" w:rsidP="002C55D5">
      <w:pPr>
        <w:spacing w:before="120" w:after="120" w:line="276" w:lineRule="auto"/>
        <w:ind w:firstLine="425"/>
        <w:jc w:val="both"/>
      </w:pPr>
      <w:r>
        <w:t>Відповідно до статей 26, 60 Закону України «Про місцеве самоврядування в Україні», статті 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</w:t>
      </w:r>
      <w:r w:rsidR="00F73F54">
        <w:t xml:space="preserve"> на підставі акту інвентаризації майна комунальної власності</w:t>
      </w:r>
      <w:r w:rsidR="00856F8A">
        <w:t>, що пропонується до списання</w:t>
      </w:r>
      <w:r w:rsidR="007D2263">
        <w:t>,</w:t>
      </w:r>
      <w:r w:rsidR="00F73F54">
        <w:t xml:space="preserve"> та висновку</w:t>
      </w:r>
      <w:r w:rsidR="00615281">
        <w:t xml:space="preserve"> </w:t>
      </w:r>
      <w:r w:rsidR="00F73F54">
        <w:t>про техніч</w:t>
      </w:r>
      <w:r w:rsidR="00615281">
        <w:t>ний стан апаратів та обладнання, що підлягають списанню</w:t>
      </w:r>
      <w:r w:rsidR="002639D1">
        <w:t xml:space="preserve">, виданий ТОВ «ДП </w:t>
      </w:r>
      <w:proofErr w:type="spellStart"/>
      <w:r w:rsidR="002639D1">
        <w:t>МедТехСервіс</w:t>
      </w:r>
      <w:proofErr w:type="spellEnd"/>
      <w:r w:rsidR="002639D1">
        <w:t>» від 29.10.2024</w:t>
      </w:r>
      <w:r w:rsidR="007D2263">
        <w:t xml:space="preserve"> </w:t>
      </w:r>
      <w:r w:rsidR="007D2263">
        <w:t>№</w:t>
      </w:r>
      <w:r w:rsidR="007D2263">
        <w:rPr>
          <w:lang w:val="en-US"/>
        </w:rPr>
        <w:t xml:space="preserve"> </w:t>
      </w:r>
      <w:r w:rsidR="007D2263">
        <w:t>490</w:t>
      </w:r>
      <w:r w:rsidR="002639D1">
        <w:t>.</w:t>
      </w:r>
    </w:p>
    <w:p w:rsidR="002C55D5" w:rsidRDefault="002C55D5" w:rsidP="002C55D5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2C55D5" w:rsidRDefault="002C55D5" w:rsidP="00CB6457">
      <w:pPr>
        <w:pStyle w:val="a5"/>
        <w:numPr>
          <w:ilvl w:val="0"/>
          <w:numId w:val="1"/>
        </w:numPr>
        <w:spacing w:after="80" w:line="271" w:lineRule="auto"/>
        <w:ind w:left="0" w:firstLine="567"/>
        <w:contextualSpacing w:val="0"/>
        <w:jc w:val="both"/>
      </w:pPr>
      <w:r>
        <w:t>Дозволити Комунальному некомерційному підприємству «Стоматологічна поліклініка» Роменської міської ради списати та зняти з балансу</w:t>
      </w:r>
      <w:r w:rsidR="00CC63E4">
        <w:t xml:space="preserve"> Рентгенівський апарат </w:t>
      </w:r>
      <w:r w:rsidR="00CC63E4" w:rsidRPr="00CC63E4">
        <w:rPr>
          <w:lang w:val="en-US"/>
        </w:rPr>
        <w:t>HELIODENT</w:t>
      </w:r>
      <w:r w:rsidR="00CC63E4" w:rsidRPr="00E7714C">
        <w:t xml:space="preserve"> </w:t>
      </w:r>
      <w:r w:rsidR="00CC63E4" w:rsidRPr="00CC63E4">
        <w:rPr>
          <w:lang w:val="en-US"/>
        </w:rPr>
        <w:t>VARIO</w:t>
      </w:r>
      <w:r w:rsidR="00CC63E4">
        <w:t>, інвентарний  номер 10470715</w:t>
      </w:r>
      <w:r w:rsidR="002639D1">
        <w:t xml:space="preserve">, </w:t>
      </w:r>
      <w:r w:rsidR="00CC63E4">
        <w:t>первісна вартість 22284,00 грн, фізичний знос складає 100 %, залишкова вартість станом на 01.10.2024 – 0,00 грн</w:t>
      </w:r>
      <w:r>
        <w:t>, що належ</w:t>
      </w:r>
      <w:r w:rsidR="00CC63E4">
        <w:t>и</w:t>
      </w:r>
      <w:r>
        <w:t>ть до комунальної власності Роменської міської т</w:t>
      </w:r>
      <w:r w:rsidR="002639D1">
        <w:t>ериторіальної громади та знаходи</w:t>
      </w:r>
      <w:r>
        <w:t>ться в оперативному управлінні підприємства, як так</w:t>
      </w:r>
      <w:r w:rsidR="00CC63E4">
        <w:t>ий</w:t>
      </w:r>
      <w:r>
        <w:t>, що непридатн</w:t>
      </w:r>
      <w:r w:rsidR="00CC63E4">
        <w:t>ий</w:t>
      </w:r>
      <w:r>
        <w:t xml:space="preserve"> для </w:t>
      </w:r>
      <w:r w:rsidR="00CC63E4">
        <w:t>подальшого використання.</w:t>
      </w:r>
    </w:p>
    <w:bookmarkEnd w:id="0"/>
    <w:p w:rsidR="002C55D5" w:rsidRDefault="002C55D5" w:rsidP="00CB6457">
      <w:pPr>
        <w:pStyle w:val="a5"/>
        <w:numPr>
          <w:ilvl w:val="0"/>
          <w:numId w:val="1"/>
        </w:numPr>
        <w:tabs>
          <w:tab w:val="num" w:pos="284"/>
        </w:tabs>
        <w:spacing w:after="80" w:line="271" w:lineRule="auto"/>
        <w:ind w:left="0" w:firstLine="567"/>
        <w:contextualSpacing w:val="0"/>
        <w:jc w:val="both"/>
      </w:pPr>
      <w:r>
        <w:t xml:space="preserve">Доручити управлінню економічного розвитку Роменської міської ради в особі начальника управління Янчук Ю.О. </w:t>
      </w:r>
      <w:proofErr w:type="spellStart"/>
      <w:r>
        <w:t>внести</w:t>
      </w:r>
      <w:proofErr w:type="spellEnd"/>
      <w:r>
        <w:t xml:space="preserve"> відповідні зміни до Договору на право оперативного управління майном, що перебуває у комунальні власності територіальної громади міста Ромни, </w:t>
      </w:r>
      <w:r w:rsidR="007D2263">
        <w:t>від  01.04.2020</w:t>
      </w:r>
      <w:r w:rsidR="007D2263">
        <w:t xml:space="preserve">, </w:t>
      </w:r>
      <w:r>
        <w:t xml:space="preserve">укладеного з </w:t>
      </w:r>
      <w:r w:rsidR="00FA45BB">
        <w:t>Комунальним некомерційним підприємством  «Стоматологічна поліклініка» Роменської міської ради</w:t>
      </w:r>
      <w:r>
        <w:t>.</w:t>
      </w:r>
    </w:p>
    <w:p w:rsidR="00CC63E4" w:rsidRDefault="00CB6457" w:rsidP="00CB6457">
      <w:pPr>
        <w:pStyle w:val="a5"/>
        <w:numPr>
          <w:ilvl w:val="0"/>
          <w:numId w:val="1"/>
        </w:numPr>
        <w:tabs>
          <w:tab w:val="num" w:pos="284"/>
        </w:tabs>
        <w:spacing w:after="80" w:line="271" w:lineRule="auto"/>
        <w:ind w:left="0" w:firstLine="567"/>
        <w:contextualSpacing w:val="0"/>
        <w:jc w:val="both"/>
      </w:pPr>
      <w:r>
        <w:t xml:space="preserve">Зобов’язати </w:t>
      </w:r>
      <w:r>
        <w:t>Комунальн</w:t>
      </w:r>
      <w:r>
        <w:t>е</w:t>
      </w:r>
      <w:r>
        <w:t xml:space="preserve"> некомерційн</w:t>
      </w:r>
      <w:r>
        <w:t>е</w:t>
      </w:r>
      <w:r>
        <w:t xml:space="preserve"> підприємство «Стоматологічна поліклініка» Роменської міської ради</w:t>
      </w:r>
      <w:r>
        <w:t xml:space="preserve"> п</w:t>
      </w:r>
      <w:r w:rsidR="002C55D5">
        <w:t xml:space="preserve">одати до управління економічного розвитку Роменської міської ради звіт про використання коштів, отриманих від реалізації списаного майна, </w:t>
      </w:r>
      <w:r w:rsidR="00490ACE">
        <w:t xml:space="preserve">вказаного у пункті </w:t>
      </w:r>
      <w:r w:rsidR="002C55D5">
        <w:t>1 цього рішення.</w:t>
      </w:r>
    </w:p>
    <w:p w:rsidR="009E4401" w:rsidRDefault="002C55D5" w:rsidP="00CB6457">
      <w:pPr>
        <w:numPr>
          <w:ilvl w:val="0"/>
          <w:numId w:val="2"/>
        </w:numPr>
        <w:spacing w:after="80" w:line="271" w:lineRule="auto"/>
        <w:ind w:left="0" w:firstLine="567"/>
        <w:jc w:val="both"/>
      </w:pPr>
      <w: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  <w:bookmarkStart w:id="3" w:name="_Hlk126577224"/>
      <w:bookmarkEnd w:id="1"/>
    </w:p>
    <w:p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</w:p>
    <w:p w:rsidR="000B1AE3" w:rsidRPr="00116677" w:rsidRDefault="000B1AE3" w:rsidP="00116677">
      <w:pPr>
        <w:suppressAutoHyphens/>
        <w:jc w:val="both"/>
        <w:rPr>
          <w:rFonts w:eastAsia="MS Mincho"/>
          <w:b/>
          <w:color w:val="00000A"/>
          <w:kern w:val="2"/>
        </w:rPr>
      </w:pPr>
      <w:r w:rsidRPr="00116677">
        <w:rPr>
          <w:rFonts w:eastAsia="MS Mincho"/>
          <w:b/>
          <w:color w:val="00000A"/>
          <w:kern w:val="2"/>
        </w:rPr>
        <w:t>Міський голова</w:t>
      </w:r>
      <w:r w:rsidRPr="00116677">
        <w:rPr>
          <w:rFonts w:eastAsia="MS Mincho"/>
          <w:b/>
          <w:color w:val="00000A"/>
          <w:kern w:val="2"/>
        </w:rPr>
        <w:tab/>
      </w:r>
      <w:r w:rsidRPr="00116677">
        <w:rPr>
          <w:rFonts w:eastAsia="MS Mincho"/>
          <w:b/>
          <w:color w:val="00000A"/>
          <w:kern w:val="2"/>
        </w:rPr>
        <w:tab/>
      </w:r>
      <w:r w:rsidRPr="00116677">
        <w:rPr>
          <w:rFonts w:eastAsia="MS Mincho"/>
          <w:b/>
          <w:color w:val="00000A"/>
          <w:kern w:val="2"/>
        </w:rPr>
        <w:tab/>
      </w:r>
      <w:r w:rsidRPr="00116677">
        <w:rPr>
          <w:rFonts w:eastAsia="MS Mincho"/>
          <w:b/>
          <w:color w:val="00000A"/>
          <w:kern w:val="2"/>
        </w:rPr>
        <w:tab/>
      </w:r>
      <w:r w:rsidRPr="00116677">
        <w:rPr>
          <w:rFonts w:eastAsia="MS Mincho"/>
          <w:b/>
          <w:color w:val="00000A"/>
          <w:kern w:val="2"/>
        </w:rPr>
        <w:tab/>
      </w:r>
      <w:r w:rsidRPr="00116677">
        <w:rPr>
          <w:rFonts w:eastAsia="MS Mincho"/>
          <w:b/>
          <w:color w:val="00000A"/>
          <w:kern w:val="2"/>
        </w:rPr>
        <w:tab/>
      </w:r>
      <w:r w:rsidRPr="00116677">
        <w:rPr>
          <w:rFonts w:eastAsia="MS Mincho"/>
          <w:b/>
          <w:color w:val="00000A"/>
          <w:kern w:val="2"/>
        </w:rPr>
        <w:tab/>
        <w:t xml:space="preserve">       Олег  СТОГНІЙ</w:t>
      </w:r>
    </w:p>
    <w:p w:rsidR="00116677" w:rsidRDefault="00116677" w:rsidP="002C55D5">
      <w:pPr>
        <w:ind w:firstLine="708"/>
        <w:jc w:val="center"/>
        <w:rPr>
          <w:b/>
          <w:color w:val="000000"/>
        </w:rPr>
      </w:pPr>
    </w:p>
    <w:p w:rsidR="00116677" w:rsidRDefault="00116677" w:rsidP="002C55D5">
      <w:pPr>
        <w:ind w:firstLine="708"/>
        <w:jc w:val="center"/>
        <w:rPr>
          <w:b/>
          <w:color w:val="000000"/>
        </w:rPr>
      </w:pPr>
    </w:p>
    <w:p w:rsidR="00116677" w:rsidRDefault="00116677" w:rsidP="002C55D5">
      <w:pPr>
        <w:ind w:firstLine="708"/>
        <w:jc w:val="center"/>
        <w:rPr>
          <w:b/>
          <w:color w:val="000000"/>
        </w:rPr>
      </w:pPr>
    </w:p>
    <w:p w:rsidR="00116677" w:rsidRDefault="00116677" w:rsidP="00116677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:rsidR="00116677" w:rsidRDefault="00116677" w:rsidP="00116677">
      <w:pPr>
        <w:spacing w:line="276" w:lineRule="auto"/>
        <w:ind w:firstLine="425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</w:p>
    <w:p w:rsidR="00116677" w:rsidRDefault="00116677" w:rsidP="00116677">
      <w:pPr>
        <w:tabs>
          <w:tab w:val="left" w:pos="4962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«Про списання та зняття з балансу  Комунального некомерційного підприємства «Стоматологічна поліклініка» Роменської міської ради» основних засобів</w:t>
      </w:r>
    </w:p>
    <w:p w:rsidR="00116677" w:rsidRDefault="00116677" w:rsidP="00116677">
      <w:pPr>
        <w:spacing w:line="276" w:lineRule="auto"/>
        <w:ind w:firstLine="425"/>
        <w:jc w:val="both"/>
        <w:rPr>
          <w:lang w:eastAsia="en-US"/>
        </w:rPr>
      </w:pPr>
    </w:p>
    <w:p w:rsidR="00116677" w:rsidRDefault="00116677" w:rsidP="00116677">
      <w:pPr>
        <w:spacing w:after="120" w:line="271" w:lineRule="auto"/>
        <w:ind w:firstLine="567"/>
        <w:jc w:val="both"/>
      </w:pPr>
      <w:proofErr w:type="spellStart"/>
      <w:r>
        <w:rPr>
          <w:lang w:eastAsia="en-US"/>
        </w:rPr>
        <w:t>Проєкт</w:t>
      </w:r>
      <w:proofErr w:type="spellEnd"/>
      <w:r>
        <w:rPr>
          <w:lang w:eastAsia="en-US"/>
        </w:rPr>
        <w:t xml:space="preserve"> рішення розроблено відповідно до статті </w:t>
      </w:r>
      <w:r>
        <w:t>26, 60 Закону України «Про місцеве самоврядування в Україні», статті 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Ромни».</w:t>
      </w:r>
    </w:p>
    <w:p w:rsidR="00116677" w:rsidRDefault="00116677" w:rsidP="00116677">
      <w:pPr>
        <w:spacing w:after="120" w:line="271" w:lineRule="auto"/>
        <w:ind w:firstLine="567"/>
        <w:jc w:val="both"/>
        <w:rPr>
          <w:lang w:eastAsia="en-US"/>
        </w:rPr>
      </w:pPr>
      <w:r>
        <w:t xml:space="preserve">Рентгенівський апарат </w:t>
      </w:r>
      <w:r w:rsidRPr="00CC63E4">
        <w:rPr>
          <w:lang w:val="en-US"/>
        </w:rPr>
        <w:t>HELIODENT</w:t>
      </w:r>
      <w:r w:rsidRPr="00E7714C">
        <w:t xml:space="preserve"> </w:t>
      </w:r>
      <w:r w:rsidRPr="00CC63E4">
        <w:rPr>
          <w:lang w:val="en-US"/>
        </w:rPr>
        <w:t>VARIO</w:t>
      </w:r>
      <w:r>
        <w:rPr>
          <w:lang w:eastAsia="en-US"/>
        </w:rPr>
        <w:t xml:space="preserve">,  що пропонується списати, </w:t>
      </w:r>
      <w:r>
        <w:rPr>
          <w:lang w:eastAsia="en-US"/>
        </w:rPr>
        <w:t>знаходиться</w:t>
      </w:r>
      <w:r>
        <w:rPr>
          <w:lang w:eastAsia="en-US"/>
        </w:rPr>
        <w:t xml:space="preserve">  в неробочому стані. Ремонт недоцільни</w:t>
      </w:r>
      <w:r>
        <w:rPr>
          <w:lang w:eastAsia="en-US"/>
        </w:rPr>
        <w:t>й</w:t>
      </w:r>
      <w:r>
        <w:rPr>
          <w:lang w:eastAsia="en-US"/>
        </w:rPr>
        <w:t xml:space="preserve"> через фактичний моральний знос, відпрацювання рекомендованого терміну роботи обладнання та </w:t>
      </w:r>
      <w:r>
        <w:rPr>
          <w:lang w:eastAsia="en-US"/>
        </w:rPr>
        <w:t xml:space="preserve">значну </w:t>
      </w:r>
      <w:r>
        <w:rPr>
          <w:lang w:eastAsia="en-US"/>
        </w:rPr>
        <w:t>вартість відновлюваних робіт, що перевищуватиме вартість придбання аналог</w:t>
      </w:r>
      <w:r>
        <w:rPr>
          <w:lang w:eastAsia="en-US"/>
        </w:rPr>
        <w:t>а</w:t>
      </w:r>
      <w:r>
        <w:rPr>
          <w:lang w:eastAsia="en-US"/>
        </w:rPr>
        <w:t xml:space="preserve"> сучасного зразку. </w:t>
      </w:r>
    </w:p>
    <w:p w:rsidR="00116677" w:rsidRPr="002771D6" w:rsidRDefault="00116677" w:rsidP="00116677">
      <w:pPr>
        <w:spacing w:after="120" w:line="271" w:lineRule="auto"/>
        <w:ind w:firstLine="567"/>
        <w:jc w:val="both"/>
        <w:rPr>
          <w:lang w:eastAsia="en-US"/>
        </w:rPr>
      </w:pPr>
      <w:r w:rsidRPr="002771D6">
        <w:rPr>
          <w:lang w:eastAsia="en-US"/>
        </w:rPr>
        <w:t xml:space="preserve">Відповідно до результатів </w:t>
      </w:r>
      <w:proofErr w:type="spellStart"/>
      <w:r w:rsidRPr="002771D6">
        <w:rPr>
          <w:lang w:eastAsia="en-US"/>
        </w:rPr>
        <w:t>дефектації</w:t>
      </w:r>
      <w:proofErr w:type="spellEnd"/>
      <w:r w:rsidRPr="002771D6">
        <w:rPr>
          <w:lang w:eastAsia="en-US"/>
        </w:rPr>
        <w:t xml:space="preserve"> електрообладнання технічний стан визначається не придатним</w:t>
      </w:r>
      <w:r>
        <w:rPr>
          <w:lang w:eastAsia="en-US"/>
        </w:rPr>
        <w:t xml:space="preserve"> через</w:t>
      </w:r>
      <w:r w:rsidRPr="002771D6">
        <w:rPr>
          <w:lang w:eastAsia="en-US"/>
        </w:rPr>
        <w:t xml:space="preserve"> довготривал</w:t>
      </w:r>
      <w:r>
        <w:rPr>
          <w:lang w:eastAsia="en-US"/>
        </w:rPr>
        <w:t>у</w:t>
      </w:r>
      <w:r w:rsidRPr="002771D6">
        <w:rPr>
          <w:lang w:eastAsia="en-US"/>
        </w:rPr>
        <w:t xml:space="preserve"> інтенсивн</w:t>
      </w:r>
      <w:r>
        <w:rPr>
          <w:lang w:eastAsia="en-US"/>
        </w:rPr>
        <w:t>у</w:t>
      </w:r>
      <w:r w:rsidRPr="002771D6">
        <w:rPr>
          <w:lang w:eastAsia="en-US"/>
        </w:rPr>
        <w:t xml:space="preserve"> експлуатац</w:t>
      </w:r>
      <w:r>
        <w:rPr>
          <w:lang w:eastAsia="en-US"/>
        </w:rPr>
        <w:t>і</w:t>
      </w:r>
      <w:r w:rsidRPr="002771D6">
        <w:rPr>
          <w:lang w:eastAsia="en-US"/>
        </w:rPr>
        <w:t>ю. Ремонт обладнання, яке відпрацювало амортизаційний строк, неможлив</w:t>
      </w:r>
      <w:r>
        <w:rPr>
          <w:lang w:eastAsia="en-US"/>
        </w:rPr>
        <w:t>ий</w:t>
      </w:r>
      <w:r w:rsidRPr="002771D6">
        <w:rPr>
          <w:lang w:eastAsia="en-US"/>
        </w:rPr>
        <w:t>.</w:t>
      </w:r>
    </w:p>
    <w:p w:rsidR="00116677" w:rsidRDefault="00116677" w:rsidP="00116677">
      <w:pPr>
        <w:jc w:val="both"/>
        <w:rPr>
          <w:color w:val="000000"/>
          <w:lang w:eastAsia="en-US"/>
        </w:rPr>
      </w:pPr>
    </w:p>
    <w:p w:rsidR="00116677" w:rsidRDefault="00116677" w:rsidP="00116677">
      <w:pPr>
        <w:jc w:val="both"/>
        <w:rPr>
          <w:color w:val="000000"/>
          <w:lang w:eastAsia="en-US"/>
        </w:rPr>
      </w:pPr>
    </w:p>
    <w:p w:rsidR="00116677" w:rsidRDefault="00116677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Головний лікар КНП «</w:t>
      </w:r>
      <w:proofErr w:type="spellStart"/>
      <w:r>
        <w:rPr>
          <w:b/>
          <w:color w:val="000000"/>
        </w:rPr>
        <w:t>Стоматполіклініка</w:t>
      </w:r>
      <w:proofErr w:type="spellEnd"/>
      <w:r>
        <w:rPr>
          <w:b/>
          <w:color w:val="000000"/>
        </w:rPr>
        <w:t>» РМР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 xml:space="preserve">Ніна БОРЯК                    </w:t>
      </w:r>
    </w:p>
    <w:p w:rsidR="00116677" w:rsidRDefault="00116677" w:rsidP="00116677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116677" w:rsidRDefault="00116677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116677" w:rsidRPr="00873F39" w:rsidRDefault="00116677" w:rsidP="00116677">
      <w:pPr>
        <w:shd w:val="clear" w:color="auto" w:fill="FFFFFF"/>
        <w:spacing w:line="276" w:lineRule="auto"/>
        <w:rPr>
          <w:b/>
          <w:bCs/>
        </w:rPr>
      </w:pPr>
      <w:r w:rsidRPr="00873F39">
        <w:rPr>
          <w:rFonts w:hint="eastAsia"/>
          <w:b/>
          <w:bCs/>
        </w:rPr>
        <w:t>Заступник міського голови з питань</w:t>
      </w:r>
    </w:p>
    <w:p w:rsidR="00116677" w:rsidRDefault="00116677" w:rsidP="00116677">
      <w:pPr>
        <w:pStyle w:val="a3"/>
        <w:spacing w:after="0" w:line="276" w:lineRule="auto"/>
        <w:ind w:left="0"/>
        <w:jc w:val="both"/>
        <w:rPr>
          <w:b/>
        </w:rPr>
      </w:pPr>
      <w:r w:rsidRPr="00873F39">
        <w:rPr>
          <w:rFonts w:hint="eastAsia"/>
          <w:b/>
          <w:bCs/>
        </w:rPr>
        <w:t>діяльності виконавчих органів влади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Лілія ГОРОДЕЦЬКА</w:t>
      </w:r>
    </w:p>
    <w:p w:rsidR="00116677" w:rsidRDefault="00116677" w:rsidP="00116677">
      <w:pPr>
        <w:rPr>
          <w:b/>
          <w:color w:val="000000"/>
        </w:rPr>
      </w:pPr>
    </w:p>
    <w:p w:rsidR="00116677" w:rsidRDefault="00116677" w:rsidP="002C55D5">
      <w:pPr>
        <w:ind w:firstLine="708"/>
        <w:jc w:val="center"/>
        <w:rPr>
          <w:b/>
          <w:color w:val="000000"/>
        </w:rPr>
      </w:pPr>
    </w:p>
    <w:p w:rsidR="00116677" w:rsidRDefault="00116677" w:rsidP="002C55D5">
      <w:pPr>
        <w:ind w:firstLine="708"/>
        <w:jc w:val="center"/>
        <w:rPr>
          <w:b/>
          <w:color w:val="000000"/>
        </w:rPr>
      </w:pPr>
    </w:p>
    <w:p w:rsidR="002C55D5" w:rsidRDefault="00C255C9" w:rsidP="002C55D5">
      <w:pPr>
        <w:ind w:firstLine="708"/>
        <w:jc w:val="center"/>
        <w:rPr>
          <w:b/>
          <w:color w:val="000000"/>
        </w:rPr>
      </w:pPr>
      <w:r>
        <w:rPr>
          <w:b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2C55D5" w:rsidTr="000F456F">
        <w:tc>
          <w:tcPr>
            <w:tcW w:w="9781" w:type="dxa"/>
          </w:tcPr>
          <w:p w:rsidR="002C55D5" w:rsidRDefault="002C55D5" w:rsidP="000F456F">
            <w:pPr>
              <w:tabs>
                <w:tab w:val="left" w:pos="4962"/>
              </w:tabs>
              <w:spacing w:line="276" w:lineRule="auto"/>
              <w:rPr>
                <w:b/>
                <w:lang w:eastAsia="en-US"/>
              </w:rPr>
            </w:pPr>
          </w:p>
          <w:p w:rsidR="002C55D5" w:rsidRDefault="002C55D5" w:rsidP="000F456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  <w:p w:rsidR="002C55D5" w:rsidRDefault="002C55D5" w:rsidP="000F456F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2C55D5" w:rsidRDefault="002C55D5" w:rsidP="000F456F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bookmarkEnd w:id="3"/>
    </w:tbl>
    <w:p w:rsidR="002C55D5" w:rsidRDefault="002C55D5" w:rsidP="002C55D5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0A70F8" w:rsidRDefault="000A70F8"/>
    <w:sectPr w:rsidR="000A70F8" w:rsidSect="0011667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ECF"/>
    <w:multiLevelType w:val="hybridMultilevel"/>
    <w:tmpl w:val="9E406974"/>
    <w:lvl w:ilvl="0" w:tplc="79D682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DEB3AE0"/>
    <w:multiLevelType w:val="hybridMultilevel"/>
    <w:tmpl w:val="E9F4F002"/>
    <w:lvl w:ilvl="0" w:tplc="534CD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9"/>
    <w:rsid w:val="000A70F8"/>
    <w:rsid w:val="000B1AE3"/>
    <w:rsid w:val="000D31C6"/>
    <w:rsid w:val="00116677"/>
    <w:rsid w:val="00142DE7"/>
    <w:rsid w:val="002639D1"/>
    <w:rsid w:val="002771D6"/>
    <w:rsid w:val="002C55D5"/>
    <w:rsid w:val="003D1FD6"/>
    <w:rsid w:val="00490ACE"/>
    <w:rsid w:val="00532F6F"/>
    <w:rsid w:val="00615281"/>
    <w:rsid w:val="007D2263"/>
    <w:rsid w:val="00856F8A"/>
    <w:rsid w:val="009E4401"/>
    <w:rsid w:val="00A3532E"/>
    <w:rsid w:val="00C255C9"/>
    <w:rsid w:val="00C55EFA"/>
    <w:rsid w:val="00CB6457"/>
    <w:rsid w:val="00CC63E4"/>
    <w:rsid w:val="00D50BC7"/>
    <w:rsid w:val="00E66064"/>
    <w:rsid w:val="00E7714C"/>
    <w:rsid w:val="00F04229"/>
    <w:rsid w:val="00F535BC"/>
    <w:rsid w:val="00F73F54"/>
    <w:rsid w:val="00F85CDE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3453"/>
  <w15:chartTrackingRefBased/>
  <w15:docId w15:val="{80A15D5D-6AAD-4218-A54A-3EB1E02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55D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semiHidden/>
    <w:rsid w:val="002C55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C5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1D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71D6"/>
    <w:rPr>
      <w:rFonts w:ascii="Segoe UI" w:eastAsia="Times New Roman" w:hAnsi="Segoe UI" w:cs="Segoe UI"/>
      <w:sz w:val="18"/>
      <w:szCs w:val="18"/>
      <w:lang w:val="uk-UA" w:eastAsia="ru-RU"/>
    </w:rPr>
  </w:style>
  <w:style w:type="table" w:customStyle="1" w:styleId="TableNormal">
    <w:name w:val="Table Normal"/>
    <w:rsid w:val="00C255C9"/>
    <w:pPr>
      <w:spacing w:after="0" w:line="240" w:lineRule="auto"/>
    </w:pPr>
    <w:rPr>
      <w:rFonts w:ascii="Peterburg" w:eastAsia="Peterburg" w:hAnsi="Peterburg" w:cs="Peterburg"/>
      <w:color w:val="00000A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</cp:revision>
  <cp:lastPrinted>2024-10-29T12:27:00Z</cp:lastPrinted>
  <dcterms:created xsi:type="dcterms:W3CDTF">2024-11-15T13:58:00Z</dcterms:created>
  <dcterms:modified xsi:type="dcterms:W3CDTF">2024-11-15T13:58:00Z</dcterms:modified>
</cp:coreProperties>
</file>