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EE" w:rsidRPr="00682920" w:rsidRDefault="00F731EE" w:rsidP="00F731EE">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793787717" r:id="rId8"/>
        </w:object>
      </w:r>
    </w:p>
    <w:p w:rsidR="00F731EE" w:rsidRPr="00682920" w:rsidRDefault="00F731EE" w:rsidP="00F731EE">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F731EE" w:rsidRPr="00682920" w:rsidRDefault="00F731EE" w:rsidP="00F731EE">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F731EE" w:rsidRDefault="009078A4" w:rsidP="00F731EE">
      <w:pPr>
        <w:spacing w:after="120"/>
        <w:jc w:val="center"/>
        <w:rPr>
          <w:rFonts w:ascii="Times New Roman" w:hAnsi="Times New Roman"/>
          <w:b/>
          <w:szCs w:val="24"/>
          <w:lang w:val="uk-UA"/>
        </w:rPr>
      </w:pPr>
      <w:r>
        <w:rPr>
          <w:rFonts w:ascii="Times New Roman" w:hAnsi="Times New Roman"/>
          <w:b/>
          <w:szCs w:val="24"/>
          <w:lang w:val="uk-UA"/>
        </w:rPr>
        <w:t>ВІСІМДЕСЯТ</w:t>
      </w:r>
      <w:r w:rsidR="00F731EE">
        <w:rPr>
          <w:rFonts w:ascii="Times New Roman" w:hAnsi="Times New Roman"/>
          <w:b/>
          <w:szCs w:val="24"/>
          <w:lang w:val="uk-UA"/>
        </w:rPr>
        <w:t xml:space="preserve"> </w:t>
      </w:r>
      <w:r>
        <w:rPr>
          <w:rFonts w:ascii="Times New Roman" w:hAnsi="Times New Roman"/>
          <w:b/>
          <w:szCs w:val="24"/>
          <w:lang w:val="uk-UA"/>
        </w:rPr>
        <w:t>ТРЕТЯ</w:t>
      </w:r>
      <w:r w:rsidR="00F731EE">
        <w:rPr>
          <w:rFonts w:ascii="Times New Roman" w:hAnsi="Times New Roman"/>
          <w:b/>
          <w:szCs w:val="24"/>
          <w:lang w:val="uk-UA"/>
        </w:rPr>
        <w:t xml:space="preserve">  СЕСІЯ</w:t>
      </w:r>
    </w:p>
    <w:p w:rsidR="00F731EE" w:rsidRDefault="00F731EE" w:rsidP="00F731EE">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F731EE" w:rsidRPr="004D62D6" w:rsidRDefault="009078A4" w:rsidP="00F731EE">
      <w:pPr>
        <w:rPr>
          <w:rFonts w:ascii="Times New Roman" w:hAnsi="Times New Roman"/>
          <w:b/>
          <w:szCs w:val="24"/>
        </w:rPr>
      </w:pPr>
      <w:r>
        <w:rPr>
          <w:rFonts w:ascii="Times New Roman" w:hAnsi="Times New Roman"/>
          <w:b/>
          <w:szCs w:val="24"/>
          <w:lang w:val="uk-UA"/>
        </w:rPr>
        <w:t>27</w:t>
      </w:r>
      <w:r w:rsidR="00F731EE" w:rsidRPr="004D62D6">
        <w:rPr>
          <w:rFonts w:ascii="Times New Roman" w:hAnsi="Times New Roman"/>
          <w:b/>
          <w:szCs w:val="24"/>
        </w:rPr>
        <w:t>.</w:t>
      </w:r>
      <w:r>
        <w:rPr>
          <w:rFonts w:ascii="Times New Roman" w:hAnsi="Times New Roman"/>
          <w:b/>
          <w:szCs w:val="24"/>
          <w:lang w:val="uk-UA"/>
        </w:rPr>
        <w:t>11</w:t>
      </w:r>
      <w:r w:rsidR="00F731EE" w:rsidRPr="004D62D6">
        <w:rPr>
          <w:rFonts w:ascii="Times New Roman" w:hAnsi="Times New Roman"/>
          <w:b/>
          <w:szCs w:val="24"/>
        </w:rPr>
        <w:t>.202</w:t>
      </w:r>
      <w:r w:rsidR="00F731EE">
        <w:rPr>
          <w:rFonts w:ascii="Times New Roman" w:hAnsi="Times New Roman"/>
          <w:b/>
          <w:szCs w:val="24"/>
          <w:lang w:val="uk-UA"/>
        </w:rPr>
        <w:t>4</w:t>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Pr>
          <w:rFonts w:ascii="Times New Roman" w:hAnsi="Times New Roman"/>
          <w:b/>
          <w:szCs w:val="24"/>
        </w:rPr>
        <w:t xml:space="preserve">              </w:t>
      </w:r>
      <w:r w:rsidR="00F731EE" w:rsidRPr="004D62D6">
        <w:rPr>
          <w:rFonts w:ascii="Times New Roman" w:hAnsi="Times New Roman"/>
          <w:b/>
          <w:szCs w:val="24"/>
        </w:rPr>
        <w:t>Ромни</w:t>
      </w:r>
      <w:r w:rsidR="00F731EE" w:rsidRPr="004D62D6">
        <w:rPr>
          <w:rFonts w:ascii="Times New Roman" w:hAnsi="Times New Roman"/>
          <w:b/>
          <w:szCs w:val="24"/>
        </w:rPr>
        <w:tab/>
        <w:t xml:space="preserve">     </w:t>
      </w:r>
    </w:p>
    <w:p w:rsidR="00F731EE" w:rsidRPr="002131E4" w:rsidRDefault="00F731EE" w:rsidP="00F731EE">
      <w:pPr>
        <w:rPr>
          <w:lang w:val="uk-UA"/>
        </w:rPr>
      </w:pPr>
    </w:p>
    <w:tbl>
      <w:tblPr>
        <w:tblW w:w="0" w:type="auto"/>
        <w:tblInd w:w="-34" w:type="dxa"/>
        <w:tblLook w:val="04A0" w:firstRow="1" w:lastRow="0" w:firstColumn="1" w:lastColumn="0" w:noHBand="0" w:noVBand="1"/>
      </w:tblPr>
      <w:tblGrid>
        <w:gridCol w:w="5920"/>
        <w:gridCol w:w="3650"/>
      </w:tblGrid>
      <w:tr w:rsidR="00F731EE" w:rsidRPr="00C156FC" w:rsidTr="00537870">
        <w:tc>
          <w:tcPr>
            <w:tcW w:w="5920" w:type="dxa"/>
          </w:tcPr>
          <w:p w:rsidR="00F731EE" w:rsidRPr="00C156FC" w:rsidRDefault="00F731EE" w:rsidP="00537870">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650" w:type="dxa"/>
          </w:tcPr>
          <w:p w:rsidR="00F731EE" w:rsidRPr="00C156FC" w:rsidRDefault="00F731EE" w:rsidP="00537870">
            <w:pPr>
              <w:spacing w:line="276" w:lineRule="auto"/>
              <w:rPr>
                <w:rFonts w:ascii="Times New Roman" w:hAnsi="Times New Roman" w:cs="Times New Roman"/>
                <w:b/>
                <w:szCs w:val="24"/>
                <w:lang w:val="uk-UA"/>
              </w:rPr>
            </w:pPr>
          </w:p>
        </w:tc>
      </w:tr>
    </w:tbl>
    <w:p w:rsidR="00F731EE" w:rsidRPr="00147C7F" w:rsidRDefault="00F731EE" w:rsidP="00F731EE">
      <w:pPr>
        <w:pStyle w:val="a3"/>
        <w:spacing w:line="276" w:lineRule="auto"/>
        <w:ind w:firstLine="425"/>
        <w:rPr>
          <w:rFonts w:ascii="Times New Roman" w:hAnsi="Times New Roman"/>
          <w:b w:val="0"/>
          <w:bCs/>
          <w:sz w:val="24"/>
          <w:szCs w:val="24"/>
        </w:rPr>
      </w:pPr>
    </w:p>
    <w:p w:rsidR="00C44EC9" w:rsidRPr="007E75AA" w:rsidRDefault="00F731EE" w:rsidP="00C44EC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Pr>
          <w:rFonts w:ascii="Times New Roman" w:hAnsi="Times New Roman" w:cs="Times New Roman"/>
          <w:bCs/>
          <w:szCs w:val="24"/>
          <w:lang w:val="uk-UA"/>
        </w:rPr>
        <w:t xml:space="preserve">цеве самоврядування в Україні» </w:t>
      </w:r>
      <w:r w:rsidR="00C44EC9">
        <w:rPr>
          <w:rFonts w:ascii="Times New Roman" w:hAnsi="Times New Roman" w:cs="Times New Roman"/>
          <w:bCs/>
          <w:szCs w:val="24"/>
          <w:lang w:val="uk-UA"/>
        </w:rPr>
        <w:t>та на підставі клопотання</w:t>
      </w:r>
      <w:r w:rsidR="00C44EC9" w:rsidRPr="008967F9">
        <w:rPr>
          <w:rFonts w:ascii="Times New Roman" w:hAnsi="Times New Roman" w:cs="Times New Roman"/>
          <w:szCs w:val="24"/>
          <w:lang w:val="uk-UA"/>
        </w:rPr>
        <w:t xml:space="preserve"> </w:t>
      </w:r>
      <w:r w:rsidR="00C44EC9" w:rsidRPr="00EE50CE">
        <w:rPr>
          <w:rFonts w:ascii="Times New Roman" w:hAnsi="Times New Roman" w:cs="Times New Roman"/>
          <w:szCs w:val="24"/>
          <w:lang w:val="uk-UA"/>
        </w:rPr>
        <w:t>КНП «СОР «Обласна клінічна спеціалізована лікарня»</w:t>
      </w:r>
    </w:p>
    <w:p w:rsidR="00F731EE" w:rsidRPr="00377539" w:rsidRDefault="00F731EE" w:rsidP="00F731EE">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731EE" w:rsidRPr="007E5C48" w:rsidRDefault="00F731EE" w:rsidP="00F731EE">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F731EE" w:rsidRDefault="00F731EE" w:rsidP="00F731EE">
      <w:pPr>
        <w:spacing w:line="276" w:lineRule="auto"/>
        <w:rPr>
          <w:rFonts w:ascii="Times New Roman" w:hAnsi="Times New Roman" w:cs="Times New Roman"/>
          <w:b/>
          <w:szCs w:val="24"/>
          <w:lang w:val="uk-UA"/>
        </w:rPr>
      </w:pPr>
    </w:p>
    <w:p w:rsidR="00F731EE" w:rsidRPr="00E57146" w:rsidRDefault="00F731EE" w:rsidP="00F731EE">
      <w:pPr>
        <w:spacing w:line="276" w:lineRule="auto"/>
        <w:rPr>
          <w:rFonts w:ascii="Times New Roman" w:hAnsi="Times New Roman" w:cs="Times New Roman"/>
          <w:spacing w:val="-6"/>
          <w:szCs w:val="24"/>
          <w:lang w:val="uk-UA"/>
        </w:rPr>
      </w:pPr>
    </w:p>
    <w:p w:rsidR="00F731EE" w:rsidRPr="00E57146" w:rsidRDefault="00F731EE" w:rsidP="00F731EE">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b/>
          <w:spacing w:val="-6"/>
          <w:szCs w:val="24"/>
          <w:lang w:val="uk-UA"/>
        </w:rPr>
        <w:t>Олег СТОГНІЙ</w:t>
      </w:r>
    </w:p>
    <w:p w:rsidR="00F731EE" w:rsidRPr="00E57146" w:rsidRDefault="00F731EE" w:rsidP="00F731EE">
      <w:pPr>
        <w:rPr>
          <w:rFonts w:ascii="Times New Roman" w:hAnsi="Times New Roman" w:cs="Times New Roman"/>
          <w:spacing w:val="-6"/>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sectPr w:rsidR="00F731EE" w:rsidSect="00F731EE">
          <w:pgSz w:w="11906" w:h="16838" w:code="9"/>
          <w:pgMar w:top="1134" w:right="567" w:bottom="1134" w:left="1701" w:header="0" w:footer="0" w:gutter="0"/>
          <w:cols w:space="708"/>
          <w:docGrid w:linePitch="360"/>
        </w:sectPr>
      </w:pPr>
    </w:p>
    <w:p w:rsidR="009D4F18" w:rsidRPr="005E7316" w:rsidRDefault="009D4F18" w:rsidP="002C48D8">
      <w:pPr>
        <w:ind w:firstLine="11907"/>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2C48D8">
      <w:pPr>
        <w:ind w:firstLine="11907"/>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F544DC" w:rsidRPr="005E7316" w:rsidRDefault="009078A4" w:rsidP="002C48D8">
      <w:pPr>
        <w:ind w:firstLine="11907"/>
        <w:jc w:val="left"/>
        <w:rPr>
          <w:rFonts w:ascii="Times New Roman" w:hAnsi="Times New Roman" w:cs="Times New Roman"/>
          <w:b/>
          <w:szCs w:val="24"/>
          <w:lang w:val="uk-UA"/>
        </w:rPr>
      </w:pPr>
      <w:r>
        <w:rPr>
          <w:rFonts w:ascii="Times New Roman" w:hAnsi="Times New Roman" w:cs="Times New Roman"/>
          <w:b/>
          <w:szCs w:val="24"/>
          <w:lang w:val="uk-UA"/>
        </w:rPr>
        <w:t>27</w:t>
      </w:r>
      <w:r w:rsidR="00F544DC">
        <w:rPr>
          <w:rFonts w:ascii="Times New Roman" w:hAnsi="Times New Roman" w:cs="Times New Roman"/>
          <w:b/>
          <w:szCs w:val="24"/>
          <w:lang w:val="uk-UA"/>
        </w:rPr>
        <w:t>.</w:t>
      </w:r>
      <w:r>
        <w:rPr>
          <w:rFonts w:ascii="Times New Roman" w:hAnsi="Times New Roman" w:cs="Times New Roman"/>
          <w:b/>
          <w:szCs w:val="24"/>
          <w:lang w:val="uk-UA"/>
        </w:rPr>
        <w:t>11</w:t>
      </w:r>
      <w:r w:rsidR="00F544DC">
        <w:rPr>
          <w:rFonts w:ascii="Times New Roman" w:hAnsi="Times New Roman" w:cs="Times New Roman"/>
          <w:b/>
          <w:szCs w:val="24"/>
          <w:lang w:val="uk-UA"/>
        </w:rPr>
        <w:t>.2</w:t>
      </w:r>
      <w:bookmarkStart w:id="0" w:name="_GoBack"/>
      <w:bookmarkEnd w:id="0"/>
      <w:r w:rsidR="00F544DC">
        <w:rPr>
          <w:rFonts w:ascii="Times New Roman" w:hAnsi="Times New Roman" w:cs="Times New Roman"/>
          <w:b/>
          <w:szCs w:val="24"/>
          <w:lang w:val="uk-UA"/>
        </w:rPr>
        <w:t>024</w:t>
      </w:r>
    </w:p>
    <w:p w:rsidR="002569ED" w:rsidRPr="005836E3" w:rsidRDefault="002569ED" w:rsidP="009D4F18">
      <w:pPr>
        <w:jc w:val="center"/>
        <w:rPr>
          <w:rFonts w:ascii="Times New Roman" w:hAnsi="Times New Roman" w:cs="Times New Roman"/>
          <w:sz w:val="8"/>
          <w:szCs w:val="8"/>
          <w:lang w:val="uk-UA"/>
        </w:rPr>
      </w:pP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D4F18" w:rsidRDefault="009D4F18" w:rsidP="009D4F18">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3"/>
        <w:gridCol w:w="3454"/>
        <w:gridCol w:w="9"/>
        <w:gridCol w:w="912"/>
        <w:gridCol w:w="152"/>
        <w:gridCol w:w="2891"/>
        <w:gridCol w:w="129"/>
        <w:gridCol w:w="1078"/>
        <w:gridCol w:w="10"/>
        <w:gridCol w:w="1059"/>
        <w:gridCol w:w="6"/>
        <w:gridCol w:w="1518"/>
        <w:gridCol w:w="915"/>
        <w:gridCol w:w="2128"/>
      </w:tblGrid>
      <w:tr w:rsidR="005836E3" w:rsidRPr="00DC0C6D" w:rsidTr="000A1CB2">
        <w:tc>
          <w:tcPr>
            <w:tcW w:w="617"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463"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64"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3020"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586" w:type="dxa"/>
            <w:gridSpan w:val="6"/>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128" w:type="dxa"/>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5836E3" w:rsidRPr="00DC0C6D" w:rsidTr="000A1CB2">
        <w:tc>
          <w:tcPr>
            <w:tcW w:w="617" w:type="dxa"/>
            <w:gridSpan w:val="2"/>
            <w:vMerge/>
          </w:tcPr>
          <w:p w:rsidR="005836E3" w:rsidRPr="00DC0C6D" w:rsidRDefault="005836E3" w:rsidP="000A1CB2">
            <w:pPr>
              <w:jc w:val="center"/>
              <w:rPr>
                <w:rFonts w:ascii="Times New Roman" w:hAnsi="Times New Roman" w:cs="Times New Roman"/>
                <w:b/>
                <w:szCs w:val="24"/>
                <w:lang w:val="uk-UA"/>
              </w:rPr>
            </w:pPr>
          </w:p>
        </w:tc>
        <w:tc>
          <w:tcPr>
            <w:tcW w:w="3463" w:type="dxa"/>
            <w:gridSpan w:val="2"/>
            <w:vMerge/>
          </w:tcPr>
          <w:p w:rsidR="005836E3" w:rsidRPr="00DC0C6D" w:rsidRDefault="005836E3" w:rsidP="000A1CB2">
            <w:pPr>
              <w:jc w:val="center"/>
              <w:rPr>
                <w:rFonts w:ascii="Times New Roman" w:hAnsi="Times New Roman" w:cs="Times New Roman"/>
                <w:b/>
                <w:szCs w:val="24"/>
                <w:lang w:val="uk-UA"/>
              </w:rPr>
            </w:pPr>
          </w:p>
        </w:tc>
        <w:tc>
          <w:tcPr>
            <w:tcW w:w="1064" w:type="dxa"/>
            <w:gridSpan w:val="2"/>
            <w:vMerge/>
          </w:tcPr>
          <w:p w:rsidR="005836E3" w:rsidRPr="00DC0C6D" w:rsidRDefault="005836E3" w:rsidP="000A1CB2">
            <w:pPr>
              <w:jc w:val="center"/>
              <w:rPr>
                <w:rFonts w:ascii="Times New Roman" w:hAnsi="Times New Roman" w:cs="Times New Roman"/>
                <w:b/>
                <w:szCs w:val="24"/>
                <w:lang w:val="uk-UA"/>
              </w:rPr>
            </w:pPr>
          </w:p>
        </w:tc>
        <w:tc>
          <w:tcPr>
            <w:tcW w:w="3020" w:type="dxa"/>
            <w:gridSpan w:val="2"/>
            <w:vMerge/>
          </w:tcPr>
          <w:p w:rsidR="005836E3" w:rsidRPr="00DC0C6D" w:rsidRDefault="005836E3" w:rsidP="000A1CB2">
            <w:pPr>
              <w:jc w:val="center"/>
              <w:rPr>
                <w:rFonts w:ascii="Times New Roman" w:hAnsi="Times New Roman" w:cs="Times New Roman"/>
                <w:b/>
                <w:szCs w:val="24"/>
                <w:lang w:val="uk-UA"/>
              </w:rPr>
            </w:pPr>
          </w:p>
        </w:tc>
        <w:tc>
          <w:tcPr>
            <w:tcW w:w="1078"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069" w:type="dxa"/>
            <w:gridSpan w:val="2"/>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524" w:type="dxa"/>
            <w:gridSpan w:val="2"/>
          </w:tcPr>
          <w:p w:rsidR="005836E3"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5836E3" w:rsidRPr="00DC0C6D"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15"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128" w:type="dxa"/>
            <w:vMerge/>
          </w:tcPr>
          <w:p w:rsidR="005836E3" w:rsidRPr="00DC0C6D" w:rsidRDefault="005836E3" w:rsidP="000A1CB2">
            <w:pPr>
              <w:jc w:val="center"/>
              <w:rPr>
                <w:rFonts w:ascii="Times New Roman" w:hAnsi="Times New Roman" w:cs="Times New Roman"/>
                <w:b/>
                <w:szCs w:val="24"/>
                <w:lang w:val="uk-UA"/>
              </w:rPr>
            </w:pPr>
          </w:p>
        </w:tc>
      </w:tr>
      <w:tr w:rsidR="005836E3" w:rsidRPr="007B16E3" w:rsidTr="000A1CB2">
        <w:trPr>
          <w:trHeight w:val="274"/>
        </w:trPr>
        <w:tc>
          <w:tcPr>
            <w:tcW w:w="617"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63" w:type="dxa"/>
            <w:gridSpan w:val="2"/>
          </w:tcPr>
          <w:p w:rsidR="005836E3" w:rsidRPr="007B16E3" w:rsidRDefault="005836E3" w:rsidP="000A1CB2">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64"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3020"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078"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5</w:t>
            </w:r>
          </w:p>
        </w:tc>
        <w:tc>
          <w:tcPr>
            <w:tcW w:w="1069" w:type="dxa"/>
            <w:gridSpan w:val="2"/>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6</w:t>
            </w:r>
          </w:p>
        </w:tc>
        <w:tc>
          <w:tcPr>
            <w:tcW w:w="1524"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15"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8</w:t>
            </w:r>
          </w:p>
        </w:tc>
        <w:tc>
          <w:tcPr>
            <w:tcW w:w="2128" w:type="dxa"/>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5836E3" w:rsidRPr="00DC0C6D" w:rsidTr="000A1CB2">
        <w:tc>
          <w:tcPr>
            <w:tcW w:w="14878" w:type="dxa"/>
            <w:gridSpan w:val="15"/>
          </w:tcPr>
          <w:p w:rsidR="005836E3" w:rsidRPr="00DC0C6D" w:rsidRDefault="005836E3" w:rsidP="000A1CB2">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5836E3" w:rsidRPr="00DC0C6D" w:rsidTr="000A1CB2">
        <w:tc>
          <w:tcPr>
            <w:tcW w:w="14878" w:type="dxa"/>
            <w:gridSpan w:val="15"/>
          </w:tcPr>
          <w:p w:rsidR="005836E3" w:rsidRPr="00DC0C6D" w:rsidRDefault="005836E3" w:rsidP="000A1CB2">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2.4.  Охорона здоров’я</w:t>
            </w:r>
          </w:p>
        </w:tc>
      </w:tr>
      <w:tr w:rsidR="005836E3" w:rsidRPr="00DC0C6D" w:rsidTr="000A1CB2">
        <w:tc>
          <w:tcPr>
            <w:tcW w:w="14878" w:type="dxa"/>
            <w:gridSpan w:val="15"/>
          </w:tcPr>
          <w:p w:rsidR="005836E3" w:rsidRDefault="005836E3" w:rsidP="000A1CB2">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5836E3" w:rsidRPr="000A0264" w:rsidRDefault="005836E3" w:rsidP="000A1CB2">
            <w:pPr>
              <w:jc w:val="center"/>
              <w:rPr>
                <w:rFonts w:ascii="Times New Roman" w:hAnsi="Times New Roman" w:cs="Times New Roman"/>
                <w:szCs w:val="24"/>
                <w:lang w:val="uk-UA"/>
              </w:rPr>
            </w:pPr>
            <w:r w:rsidRPr="009F6239">
              <w:rPr>
                <w:rFonts w:ascii="Times New Roman" w:hAnsi="Times New Roman" w:cs="Times New Roman"/>
                <w:b/>
                <w:szCs w:val="24"/>
                <w:lang w:val="uk-UA"/>
              </w:rPr>
              <w:t>в т.ч. дітям та матерям</w:t>
            </w:r>
          </w:p>
        </w:tc>
      </w:tr>
      <w:tr w:rsidR="005836E3" w:rsidRPr="00EE50CE" w:rsidTr="000A1CB2">
        <w:trPr>
          <w:trHeight w:val="274"/>
        </w:trPr>
        <w:tc>
          <w:tcPr>
            <w:tcW w:w="594" w:type="dxa"/>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1.</w:t>
            </w:r>
          </w:p>
        </w:tc>
        <w:tc>
          <w:tcPr>
            <w:tcW w:w="3477" w:type="dxa"/>
            <w:gridSpan w:val="2"/>
          </w:tcPr>
          <w:p w:rsidR="005836E3" w:rsidRPr="00EE50CE" w:rsidRDefault="005836E3" w:rsidP="000A1CB2">
            <w:pPr>
              <w:tabs>
                <w:tab w:val="left" w:pos="189"/>
              </w:tabs>
              <w:rPr>
                <w:rFonts w:ascii="Times New Roman" w:hAnsi="Times New Roman" w:cs="Times New Roman"/>
                <w:szCs w:val="24"/>
                <w:lang w:val="uk-UA"/>
              </w:rPr>
            </w:pPr>
            <w:r w:rsidRPr="00EE50CE">
              <w:rPr>
                <w:rFonts w:ascii="Times New Roman" w:hAnsi="Times New Roman" w:cs="Times New Roman"/>
                <w:szCs w:val="24"/>
                <w:lang w:val="uk-UA"/>
              </w:rPr>
              <w:t>Проведення розрахунків на оплату за енергоносії та  комунальні послуги для КНП СОР «Обласна клінічна спеціалізована лікарня»</w:t>
            </w:r>
          </w:p>
        </w:tc>
        <w:tc>
          <w:tcPr>
            <w:tcW w:w="921" w:type="dxa"/>
            <w:gridSpan w:val="2"/>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 xml:space="preserve">Протягом 2024 року </w:t>
            </w:r>
          </w:p>
          <w:p w:rsidR="005836E3" w:rsidRPr="00EE50CE" w:rsidRDefault="005836E3" w:rsidP="000A1CB2">
            <w:pPr>
              <w:rPr>
                <w:rFonts w:ascii="Times New Roman" w:hAnsi="Times New Roman" w:cs="Times New Roman"/>
                <w:szCs w:val="24"/>
                <w:lang w:val="uk-UA"/>
              </w:rPr>
            </w:pPr>
          </w:p>
        </w:tc>
        <w:tc>
          <w:tcPr>
            <w:tcW w:w="3043" w:type="dxa"/>
            <w:gridSpan w:val="2"/>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Виконавчий комітет Роменської міської ради, КНП «СОР «Обласна клінічна спеціалізована лікарня»</w:t>
            </w:r>
          </w:p>
        </w:tc>
        <w:tc>
          <w:tcPr>
            <w:tcW w:w="1217" w:type="dxa"/>
            <w:gridSpan w:val="3"/>
          </w:tcPr>
          <w:p w:rsidR="005836E3" w:rsidRPr="00EE50CE" w:rsidRDefault="005836E3" w:rsidP="000A1CB2">
            <w:pPr>
              <w:rPr>
                <w:rFonts w:ascii="Times New Roman" w:hAnsi="Times New Roman" w:cs="Times New Roman"/>
                <w:lang w:val="uk-UA"/>
              </w:rPr>
            </w:pPr>
          </w:p>
        </w:tc>
        <w:tc>
          <w:tcPr>
            <w:tcW w:w="1065" w:type="dxa"/>
            <w:gridSpan w:val="2"/>
          </w:tcPr>
          <w:p w:rsidR="005836E3" w:rsidRPr="00EE50CE" w:rsidRDefault="005836E3" w:rsidP="000A1CB2">
            <w:pPr>
              <w:rPr>
                <w:rFonts w:ascii="Times New Roman" w:hAnsi="Times New Roman" w:cs="Times New Roman"/>
                <w:lang w:val="uk-UA"/>
              </w:rPr>
            </w:pPr>
          </w:p>
        </w:tc>
        <w:tc>
          <w:tcPr>
            <w:tcW w:w="1518" w:type="dxa"/>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2024 р. – 1</w:t>
            </w:r>
            <w:r>
              <w:rPr>
                <w:rFonts w:ascii="Times New Roman" w:hAnsi="Times New Roman" w:cs="Times New Roman"/>
                <w:szCs w:val="24"/>
                <w:lang w:val="uk-UA"/>
              </w:rPr>
              <w:t>3</w:t>
            </w:r>
            <w:r w:rsidRPr="00EE50CE">
              <w:rPr>
                <w:rFonts w:ascii="Times New Roman" w:hAnsi="Times New Roman" w:cs="Times New Roman"/>
                <w:szCs w:val="24"/>
                <w:lang w:val="uk-UA"/>
              </w:rPr>
              <w:t>00,0</w:t>
            </w:r>
          </w:p>
          <w:p w:rsidR="005836E3" w:rsidRPr="00EE50CE" w:rsidRDefault="005836E3" w:rsidP="000A1CB2">
            <w:pPr>
              <w:jc w:val="left"/>
              <w:rPr>
                <w:rFonts w:ascii="Times New Roman" w:hAnsi="Times New Roman" w:cs="Times New Roman"/>
                <w:szCs w:val="24"/>
                <w:lang w:val="uk-UA"/>
              </w:rPr>
            </w:pPr>
          </w:p>
        </w:tc>
        <w:tc>
          <w:tcPr>
            <w:tcW w:w="915" w:type="dxa"/>
          </w:tcPr>
          <w:p w:rsidR="005836E3" w:rsidRPr="00EE50CE" w:rsidRDefault="005836E3" w:rsidP="000A1CB2">
            <w:pPr>
              <w:rPr>
                <w:rFonts w:ascii="Times New Roman" w:hAnsi="Times New Roman" w:cs="Times New Roman"/>
                <w:lang w:val="uk-UA"/>
              </w:rPr>
            </w:pPr>
          </w:p>
        </w:tc>
        <w:tc>
          <w:tcPr>
            <w:tcW w:w="2128" w:type="dxa"/>
          </w:tcPr>
          <w:p w:rsidR="005836E3" w:rsidRPr="00EE50CE" w:rsidRDefault="005836E3" w:rsidP="000A1CB2">
            <w:pPr>
              <w:rPr>
                <w:rFonts w:ascii="Times New Roman" w:hAnsi="Times New Roman" w:cs="Times New Roman"/>
                <w:szCs w:val="24"/>
                <w:lang w:val="uk-UA"/>
              </w:rPr>
            </w:pPr>
            <w:r w:rsidRPr="00EE50CE">
              <w:rPr>
                <w:rFonts w:ascii="Times New Roman" w:hAnsi="Times New Roman" w:cs="Times New Roman"/>
                <w:szCs w:val="24"/>
                <w:lang w:val="uk-UA"/>
              </w:rPr>
              <w:t>Забезпечення надання медичних послуг,  відшкодування видатків за комунальні послуги та енергоносії</w:t>
            </w:r>
          </w:p>
        </w:tc>
      </w:tr>
      <w:tr w:rsidR="005836E3" w:rsidRPr="00EE50CE" w:rsidTr="000A1CB2">
        <w:trPr>
          <w:trHeight w:val="274"/>
        </w:trPr>
        <w:tc>
          <w:tcPr>
            <w:tcW w:w="594" w:type="dxa"/>
          </w:tcPr>
          <w:p w:rsidR="005836E3" w:rsidRPr="00EE50CE" w:rsidRDefault="005836E3" w:rsidP="000A1CB2">
            <w:pPr>
              <w:jc w:val="left"/>
              <w:rPr>
                <w:rFonts w:ascii="Times New Roman" w:hAnsi="Times New Roman" w:cs="Times New Roman"/>
                <w:szCs w:val="24"/>
                <w:lang w:val="uk-UA"/>
              </w:rPr>
            </w:pPr>
            <w:r>
              <w:rPr>
                <w:rFonts w:ascii="Times New Roman" w:hAnsi="Times New Roman" w:cs="Times New Roman"/>
                <w:szCs w:val="24"/>
                <w:lang w:val="uk-UA"/>
              </w:rPr>
              <w:t>2</w:t>
            </w:r>
          </w:p>
        </w:tc>
        <w:tc>
          <w:tcPr>
            <w:tcW w:w="3477" w:type="dxa"/>
            <w:gridSpan w:val="2"/>
          </w:tcPr>
          <w:p w:rsidR="005836E3" w:rsidRPr="00EE50CE" w:rsidRDefault="005836E3" w:rsidP="000A1CB2">
            <w:pPr>
              <w:tabs>
                <w:tab w:val="left" w:pos="189"/>
              </w:tabs>
              <w:rPr>
                <w:rFonts w:ascii="Times New Roman" w:hAnsi="Times New Roman" w:cs="Times New Roman"/>
                <w:szCs w:val="24"/>
                <w:lang w:val="uk-UA"/>
              </w:rPr>
            </w:pPr>
            <w:r>
              <w:rPr>
                <w:rFonts w:ascii="Times New Roman" w:hAnsi="Times New Roman" w:cs="Times New Roman"/>
                <w:szCs w:val="24"/>
                <w:lang w:val="uk-UA"/>
              </w:rPr>
              <w:t>Проведення розрахунків по пільгових пенсіях</w:t>
            </w:r>
          </w:p>
        </w:tc>
        <w:tc>
          <w:tcPr>
            <w:tcW w:w="921" w:type="dxa"/>
            <w:gridSpan w:val="2"/>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 xml:space="preserve">Протягом 2024 року </w:t>
            </w:r>
          </w:p>
          <w:p w:rsidR="005836E3" w:rsidRPr="00EE50CE" w:rsidRDefault="005836E3" w:rsidP="000A1CB2">
            <w:pPr>
              <w:rPr>
                <w:rFonts w:ascii="Times New Roman" w:hAnsi="Times New Roman" w:cs="Times New Roman"/>
                <w:szCs w:val="24"/>
                <w:lang w:val="uk-UA"/>
              </w:rPr>
            </w:pPr>
          </w:p>
        </w:tc>
        <w:tc>
          <w:tcPr>
            <w:tcW w:w="3043" w:type="dxa"/>
            <w:gridSpan w:val="2"/>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Виконавчий комітет Роменської міської ради, КНП «СОР «Обласна клінічна спеціалізована лікарня»</w:t>
            </w:r>
          </w:p>
        </w:tc>
        <w:tc>
          <w:tcPr>
            <w:tcW w:w="1217" w:type="dxa"/>
            <w:gridSpan w:val="3"/>
          </w:tcPr>
          <w:p w:rsidR="005836E3" w:rsidRPr="00EE50CE" w:rsidRDefault="005836E3" w:rsidP="000A1CB2">
            <w:pPr>
              <w:rPr>
                <w:rFonts w:ascii="Times New Roman" w:hAnsi="Times New Roman" w:cs="Times New Roman"/>
                <w:lang w:val="uk-UA"/>
              </w:rPr>
            </w:pPr>
          </w:p>
        </w:tc>
        <w:tc>
          <w:tcPr>
            <w:tcW w:w="1065" w:type="dxa"/>
            <w:gridSpan w:val="2"/>
          </w:tcPr>
          <w:p w:rsidR="005836E3" w:rsidRPr="00EE50CE" w:rsidRDefault="005836E3" w:rsidP="000A1CB2">
            <w:pPr>
              <w:rPr>
                <w:rFonts w:ascii="Times New Roman" w:hAnsi="Times New Roman" w:cs="Times New Roman"/>
                <w:lang w:val="uk-UA"/>
              </w:rPr>
            </w:pPr>
          </w:p>
        </w:tc>
        <w:tc>
          <w:tcPr>
            <w:tcW w:w="1518" w:type="dxa"/>
          </w:tcPr>
          <w:p w:rsidR="005836E3" w:rsidRPr="00EE50CE" w:rsidRDefault="005836E3" w:rsidP="000A1CB2">
            <w:pPr>
              <w:jc w:val="left"/>
              <w:rPr>
                <w:rFonts w:ascii="Times New Roman" w:hAnsi="Times New Roman" w:cs="Times New Roman"/>
                <w:szCs w:val="24"/>
                <w:lang w:val="uk-UA"/>
              </w:rPr>
            </w:pPr>
            <w:r w:rsidRPr="00EE50CE">
              <w:rPr>
                <w:rFonts w:ascii="Times New Roman" w:hAnsi="Times New Roman" w:cs="Times New Roman"/>
                <w:szCs w:val="24"/>
                <w:lang w:val="uk-UA"/>
              </w:rPr>
              <w:t>2024 р. – 1</w:t>
            </w:r>
            <w:r>
              <w:rPr>
                <w:rFonts w:ascii="Times New Roman" w:hAnsi="Times New Roman" w:cs="Times New Roman"/>
                <w:szCs w:val="24"/>
                <w:lang w:val="uk-UA"/>
              </w:rPr>
              <w:t>7</w:t>
            </w:r>
            <w:r w:rsidRPr="00EE50CE">
              <w:rPr>
                <w:rFonts w:ascii="Times New Roman" w:hAnsi="Times New Roman" w:cs="Times New Roman"/>
                <w:szCs w:val="24"/>
                <w:lang w:val="uk-UA"/>
              </w:rPr>
              <w:t>00,0</w:t>
            </w:r>
          </w:p>
          <w:p w:rsidR="005836E3" w:rsidRPr="00EE50CE" w:rsidRDefault="005836E3" w:rsidP="000A1CB2">
            <w:pPr>
              <w:jc w:val="left"/>
              <w:rPr>
                <w:rFonts w:ascii="Times New Roman" w:hAnsi="Times New Roman" w:cs="Times New Roman"/>
                <w:szCs w:val="24"/>
                <w:lang w:val="uk-UA"/>
              </w:rPr>
            </w:pPr>
          </w:p>
        </w:tc>
        <w:tc>
          <w:tcPr>
            <w:tcW w:w="915" w:type="dxa"/>
          </w:tcPr>
          <w:p w:rsidR="005836E3" w:rsidRPr="00EE50CE" w:rsidRDefault="005836E3" w:rsidP="000A1CB2">
            <w:pPr>
              <w:rPr>
                <w:rFonts w:ascii="Times New Roman" w:hAnsi="Times New Roman" w:cs="Times New Roman"/>
                <w:lang w:val="uk-UA"/>
              </w:rPr>
            </w:pPr>
          </w:p>
        </w:tc>
        <w:tc>
          <w:tcPr>
            <w:tcW w:w="2128" w:type="dxa"/>
          </w:tcPr>
          <w:p w:rsidR="005836E3" w:rsidRPr="00EE50CE" w:rsidRDefault="005836E3" w:rsidP="000A1CB2">
            <w:pPr>
              <w:rPr>
                <w:rFonts w:ascii="Times New Roman" w:hAnsi="Times New Roman" w:cs="Times New Roman"/>
                <w:szCs w:val="24"/>
                <w:lang w:val="uk-UA"/>
              </w:rPr>
            </w:pPr>
            <w:r>
              <w:rPr>
                <w:rFonts w:ascii="Times New Roman" w:hAnsi="Times New Roman" w:cs="Times New Roman"/>
                <w:szCs w:val="24"/>
                <w:lang w:val="uk-UA"/>
              </w:rPr>
              <w:t>Забезпечення виплати пенсій</w:t>
            </w:r>
          </w:p>
        </w:tc>
      </w:tr>
    </w:tbl>
    <w:p w:rsidR="005836E3" w:rsidRDefault="005836E3" w:rsidP="009D4F18">
      <w:pPr>
        <w:jc w:val="center"/>
        <w:rPr>
          <w:rFonts w:ascii="Times New Roman" w:hAnsi="Times New Roman" w:cs="Times New Roman"/>
          <w:b/>
          <w:szCs w:val="24"/>
          <w:lang w:val="uk-UA"/>
        </w:rPr>
      </w:pPr>
    </w:p>
    <w:p w:rsidR="009D4F18" w:rsidRDefault="009D4F18" w:rsidP="009D4F18">
      <w:pPr>
        <w:jc w:val="center"/>
        <w:rPr>
          <w:rFonts w:ascii="Times New Roman" w:hAnsi="Times New Roman" w:cs="Times New Roman"/>
          <w:b/>
          <w:sz w:val="16"/>
          <w:szCs w:val="16"/>
          <w:lang w:val="uk-UA"/>
        </w:rPr>
      </w:pPr>
    </w:p>
    <w:p w:rsidR="003C758E" w:rsidRPr="003C758E" w:rsidRDefault="003C758E" w:rsidP="008A4250">
      <w:pPr>
        <w:jc w:val="left"/>
        <w:rPr>
          <w:rFonts w:ascii="Times New Roman" w:hAnsi="Times New Roman" w:cs="Times New Roman"/>
          <w:b/>
          <w:szCs w:val="24"/>
          <w:lang w:val="uk-UA"/>
        </w:rPr>
        <w:sectPr w:rsidR="003C758E" w:rsidRPr="003C758E" w:rsidSect="00D51E77">
          <w:pgSz w:w="16838" w:h="11906" w:orient="landscape" w:code="9"/>
          <w:pgMar w:top="1701" w:right="1134" w:bottom="567" w:left="1134" w:header="0" w:footer="0" w:gutter="0"/>
          <w:cols w:space="708"/>
          <w:docGrid w:linePitch="360"/>
        </w:sectPr>
      </w:pPr>
      <w:r w:rsidRPr="003C758E">
        <w:rPr>
          <w:rFonts w:ascii="Times New Roman" w:hAnsi="Times New Roman" w:cs="Times New Roman"/>
          <w:b/>
          <w:szCs w:val="24"/>
          <w:lang w:val="uk-UA"/>
        </w:rPr>
        <w:t>Секретар міської ради</w:t>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t>В’ячеслав ГУБАРЬ</w:t>
      </w:r>
    </w:p>
    <w:p w:rsidR="00DD3152" w:rsidRPr="00C156FC" w:rsidRDefault="00DD3152" w:rsidP="00A21C34">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9078A4">
        <w:rPr>
          <w:rFonts w:ascii="Times New Roman" w:hAnsi="Times New Roman"/>
          <w:b/>
          <w:bCs/>
          <w:szCs w:val="24"/>
          <w:lang w:val="uk-UA"/>
        </w:rPr>
        <w:t>27.11</w:t>
      </w:r>
      <w:r w:rsidRPr="00C156FC">
        <w:rPr>
          <w:rFonts w:ascii="Times New Roman" w:hAnsi="Times New Roman"/>
          <w:b/>
          <w:bCs/>
          <w:szCs w:val="24"/>
          <w:lang w:val="uk-UA"/>
        </w:rPr>
        <w:t>.202</w:t>
      </w:r>
      <w:r>
        <w:rPr>
          <w:rFonts w:ascii="Times New Roman" w:hAnsi="Times New Roman"/>
          <w:b/>
          <w:bCs/>
          <w:szCs w:val="24"/>
          <w:lang w:val="uk-UA"/>
        </w:rPr>
        <w:t>4</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Default="00DD3152" w:rsidP="0091690A">
      <w:pPr>
        <w:shd w:val="clear" w:color="auto" w:fill="FFFFFF"/>
        <w:tabs>
          <w:tab w:val="left" w:pos="-284"/>
          <w:tab w:val="left" w:pos="540"/>
        </w:tabs>
        <w:spacing w:line="276" w:lineRule="auto"/>
        <w:ind w:right="140"/>
        <w:rPr>
          <w:rFonts w:ascii="Times New Roman" w:hAnsi="Times New Roman"/>
          <w:b/>
          <w:color w:val="000000"/>
          <w:szCs w:val="24"/>
          <w:lang w:val="uk-UA"/>
        </w:rPr>
      </w:pPr>
    </w:p>
    <w:p w:rsidR="005836E3" w:rsidRDefault="005836E3" w:rsidP="005836E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Cs/>
          <w:szCs w:val="24"/>
          <w:lang w:val="uk-UA"/>
        </w:rPr>
      </w:pPr>
      <w:r>
        <w:rPr>
          <w:rFonts w:ascii="Times New Roman" w:hAnsi="Times New Roman" w:cs="Times New Roman"/>
          <w:bCs/>
          <w:szCs w:val="24"/>
          <w:lang w:val="uk-UA"/>
        </w:rPr>
        <w:t xml:space="preserve">До Виконавчого комітету Роменської міської ради надійшов лист Комунального некомерційного підприємства Сумської обласної ради «Обласна клінічна спеціалізована лікарня» </w:t>
      </w:r>
      <w:r>
        <w:rPr>
          <w:rFonts w:ascii="Times New Roman" w:hAnsi="Times New Roman"/>
          <w:bCs/>
          <w:szCs w:val="24"/>
          <w:lang w:val="uk-UA"/>
        </w:rPr>
        <w:t xml:space="preserve">від 21.11.2024 </w:t>
      </w:r>
      <w:r>
        <w:rPr>
          <w:rFonts w:ascii="Times New Roman" w:hAnsi="Times New Roman" w:cs="Times New Roman"/>
          <w:bCs/>
          <w:szCs w:val="24"/>
          <w:lang w:val="uk-UA"/>
        </w:rPr>
        <w:t xml:space="preserve">щодо перерозподілу раніше виділених з Бюджету Роменської міської територіальної громади коштів </w:t>
      </w:r>
      <w:r w:rsidRPr="00C626E8">
        <w:rPr>
          <w:rFonts w:ascii="Times New Roman" w:hAnsi="Times New Roman" w:cs="Times New Roman"/>
          <w:bCs/>
          <w:szCs w:val="24"/>
          <w:lang w:val="uk-UA"/>
        </w:rPr>
        <w:t>на відшкодування видатків за комунальні послуги.</w:t>
      </w:r>
    </w:p>
    <w:p w:rsidR="005836E3" w:rsidRDefault="005836E3" w:rsidP="005836E3">
      <w:pPr>
        <w:spacing w:line="276" w:lineRule="auto"/>
        <w:ind w:firstLine="567"/>
        <w:rPr>
          <w:rFonts w:ascii="Times New Roman" w:hAnsi="Times New Roman" w:cs="Times New Roman"/>
          <w:szCs w:val="24"/>
          <w:lang w:val="uk-UA"/>
        </w:rPr>
      </w:pPr>
      <w:r w:rsidRPr="00C626E8">
        <w:rPr>
          <w:rFonts w:ascii="Times New Roman" w:hAnsi="Times New Roman"/>
          <w:szCs w:val="24"/>
          <w:lang w:val="uk-UA"/>
        </w:rPr>
        <w:t xml:space="preserve">Проєктом рішення передбачено </w:t>
      </w:r>
      <w:r>
        <w:rPr>
          <w:rFonts w:ascii="Times New Roman" w:hAnsi="Times New Roman"/>
          <w:szCs w:val="24"/>
          <w:lang w:val="uk-UA"/>
        </w:rPr>
        <w:t xml:space="preserve">внести зміни у Додаток 2 до Програми </w:t>
      </w:r>
      <w:r>
        <w:rPr>
          <w:rFonts w:ascii="Times New Roman" w:hAnsi="Times New Roman" w:cs="Times New Roman"/>
          <w:szCs w:val="24"/>
          <w:lang w:val="uk-UA"/>
        </w:rPr>
        <w:t>по</w:t>
      </w:r>
      <w:r w:rsidRPr="00C626E8">
        <w:rPr>
          <w:rFonts w:ascii="Times New Roman" w:hAnsi="Times New Roman" w:cs="Times New Roman"/>
          <w:szCs w:val="24"/>
          <w:lang w:val="uk-UA"/>
        </w:rPr>
        <w:t xml:space="preserve"> </w:t>
      </w:r>
      <w:r>
        <w:rPr>
          <w:rFonts w:ascii="Times New Roman" w:hAnsi="Times New Roman" w:cs="Times New Roman"/>
          <w:szCs w:val="24"/>
          <w:lang w:val="uk-UA"/>
        </w:rPr>
        <w:t>з</w:t>
      </w:r>
      <w:r w:rsidRPr="00C626E8">
        <w:rPr>
          <w:rFonts w:ascii="Times New Roman" w:hAnsi="Times New Roman" w:cs="Times New Roman"/>
          <w:szCs w:val="24"/>
          <w:lang w:val="uk-UA"/>
        </w:rPr>
        <w:t>авданн</w:t>
      </w:r>
      <w:r>
        <w:rPr>
          <w:rFonts w:ascii="Times New Roman" w:hAnsi="Times New Roman" w:cs="Times New Roman"/>
          <w:szCs w:val="24"/>
          <w:lang w:val="uk-UA"/>
        </w:rPr>
        <w:t>ю</w:t>
      </w:r>
      <w:r w:rsidRPr="00C626E8">
        <w:rPr>
          <w:rFonts w:ascii="Times New Roman" w:hAnsi="Times New Roman" w:cs="Times New Roman"/>
          <w:szCs w:val="24"/>
          <w:lang w:val="uk-UA"/>
        </w:rPr>
        <w:t xml:space="preserve"> 1. </w:t>
      </w:r>
      <w:r>
        <w:rPr>
          <w:rFonts w:ascii="Times New Roman" w:hAnsi="Times New Roman" w:cs="Times New Roman"/>
          <w:szCs w:val="24"/>
          <w:lang w:val="uk-UA"/>
        </w:rPr>
        <w:t>«</w:t>
      </w:r>
      <w:r w:rsidRPr="00C626E8">
        <w:rPr>
          <w:rFonts w:ascii="Times New Roman" w:hAnsi="Times New Roman" w:cs="Times New Roman"/>
          <w:szCs w:val="24"/>
          <w:lang w:val="uk-UA"/>
        </w:rPr>
        <w:t>Покращення забезпечення закладів охорони здоров’я, що надають допомогу населенню громади, в т.ч. дітям та матерям</w:t>
      </w:r>
      <w:r>
        <w:rPr>
          <w:rFonts w:ascii="Times New Roman" w:hAnsi="Times New Roman" w:cs="Times New Roman"/>
          <w:szCs w:val="24"/>
          <w:lang w:val="uk-UA"/>
        </w:rPr>
        <w:t>»</w:t>
      </w:r>
      <w:r w:rsidRPr="00C626E8">
        <w:rPr>
          <w:rFonts w:ascii="Times New Roman" w:hAnsi="Times New Roman" w:cs="Times New Roman"/>
          <w:szCs w:val="24"/>
          <w:lang w:val="uk-UA"/>
        </w:rPr>
        <w:t xml:space="preserve"> пріоритету </w:t>
      </w:r>
      <w:r>
        <w:rPr>
          <w:rFonts w:ascii="Times New Roman" w:hAnsi="Times New Roman" w:cs="Times New Roman"/>
          <w:szCs w:val="24"/>
          <w:lang w:val="uk-UA"/>
        </w:rPr>
        <w:t>«</w:t>
      </w:r>
      <w:r w:rsidRPr="00C626E8">
        <w:rPr>
          <w:rFonts w:ascii="Times New Roman" w:hAnsi="Times New Roman" w:cs="Times New Roman"/>
          <w:szCs w:val="24"/>
          <w:lang w:val="uk-UA"/>
        </w:rPr>
        <w:t>Охорона здоров’я</w:t>
      </w:r>
      <w:r>
        <w:rPr>
          <w:rFonts w:ascii="Times New Roman" w:hAnsi="Times New Roman" w:cs="Times New Roman"/>
          <w:szCs w:val="24"/>
          <w:lang w:val="uk-UA"/>
        </w:rPr>
        <w:t>», а саме:</w:t>
      </w:r>
    </w:p>
    <w:p w:rsidR="005836E3" w:rsidRDefault="005836E3" w:rsidP="005836E3">
      <w:pPr>
        <w:numPr>
          <w:ilvl w:val="0"/>
          <w:numId w:val="6"/>
        </w:numPr>
        <w:spacing w:line="276" w:lineRule="auto"/>
        <w:ind w:left="0" w:firstLine="567"/>
        <w:rPr>
          <w:rFonts w:ascii="Times New Roman" w:hAnsi="Times New Roman" w:cs="Times New Roman"/>
          <w:szCs w:val="24"/>
          <w:lang w:val="uk-UA"/>
        </w:rPr>
      </w:pPr>
      <w:r>
        <w:rPr>
          <w:rFonts w:ascii="Times New Roman" w:hAnsi="Times New Roman" w:cs="Times New Roman"/>
          <w:szCs w:val="24"/>
          <w:lang w:val="uk-UA"/>
        </w:rPr>
        <w:t xml:space="preserve">по </w:t>
      </w:r>
      <w:r w:rsidRPr="00C626E8">
        <w:rPr>
          <w:rFonts w:ascii="Times New Roman" w:hAnsi="Times New Roman"/>
          <w:szCs w:val="24"/>
          <w:lang w:val="uk-UA"/>
        </w:rPr>
        <w:t>заход</w:t>
      </w:r>
      <w:r>
        <w:rPr>
          <w:rFonts w:ascii="Times New Roman" w:hAnsi="Times New Roman"/>
          <w:szCs w:val="24"/>
          <w:lang w:val="uk-UA"/>
        </w:rPr>
        <w:t>у</w:t>
      </w:r>
      <w:r w:rsidRPr="00C626E8">
        <w:rPr>
          <w:rFonts w:ascii="Times New Roman" w:hAnsi="Times New Roman" w:cs="Times New Roman"/>
          <w:szCs w:val="24"/>
          <w:lang w:val="uk-UA"/>
        </w:rPr>
        <w:t xml:space="preserve"> «</w:t>
      </w:r>
      <w:r>
        <w:rPr>
          <w:rFonts w:ascii="Times New Roman" w:hAnsi="Times New Roman" w:cs="Times New Roman"/>
          <w:szCs w:val="24"/>
          <w:lang w:val="uk-UA"/>
        </w:rPr>
        <w:t>Проведення розрахунків на оплату за енергоносії та комунальні послуги для КНП СОР «Обласна клінічна спеціалізована лікарня» – 3000,0 тис. грн</w:t>
      </w:r>
      <w:r w:rsidRPr="00C626E8">
        <w:rPr>
          <w:rFonts w:ascii="Times New Roman" w:hAnsi="Times New Roman" w:cs="Times New Roman"/>
          <w:szCs w:val="24"/>
          <w:lang w:val="uk-UA"/>
        </w:rPr>
        <w:t>»</w:t>
      </w:r>
      <w:r>
        <w:rPr>
          <w:rFonts w:ascii="Times New Roman" w:hAnsi="Times New Roman" w:cs="Times New Roman"/>
          <w:szCs w:val="24"/>
          <w:lang w:val="uk-UA"/>
        </w:rPr>
        <w:t xml:space="preserve"> зменшити суму фінансування на 1700,0 тис. грн, залишивши в обсязі – 1300,0 тис. грн. </w:t>
      </w:r>
    </w:p>
    <w:p w:rsidR="005836E3" w:rsidRDefault="005836E3" w:rsidP="005836E3">
      <w:pPr>
        <w:spacing w:line="276" w:lineRule="auto"/>
        <w:ind w:left="567"/>
        <w:rPr>
          <w:rFonts w:ascii="Times New Roman" w:hAnsi="Times New Roman" w:cs="Times New Roman"/>
          <w:szCs w:val="24"/>
          <w:lang w:val="uk-UA"/>
        </w:rPr>
      </w:pPr>
      <w:r>
        <w:rPr>
          <w:rFonts w:ascii="Times New Roman" w:hAnsi="Times New Roman" w:cs="Times New Roman"/>
          <w:szCs w:val="24"/>
          <w:lang w:val="uk-UA"/>
        </w:rPr>
        <w:t>Кошти в сумі 1700,0 тис. грн спрямувати на інший захід:</w:t>
      </w:r>
    </w:p>
    <w:p w:rsidR="005836E3" w:rsidRPr="00C626E8" w:rsidRDefault="005836E3" w:rsidP="005836E3">
      <w:pPr>
        <w:numPr>
          <w:ilvl w:val="0"/>
          <w:numId w:val="6"/>
        </w:numPr>
        <w:spacing w:line="276" w:lineRule="auto"/>
        <w:ind w:left="0" w:firstLine="567"/>
        <w:rPr>
          <w:rFonts w:ascii="Times New Roman" w:hAnsi="Times New Roman" w:cs="Times New Roman"/>
          <w:bCs/>
          <w:szCs w:val="24"/>
          <w:lang w:val="uk-UA"/>
        </w:rPr>
      </w:pPr>
      <w:r>
        <w:rPr>
          <w:rFonts w:ascii="Times New Roman" w:hAnsi="Times New Roman" w:cs="Times New Roman"/>
          <w:szCs w:val="24"/>
          <w:lang w:val="uk-UA"/>
        </w:rPr>
        <w:t>«Проведення розрахунків по пільгових пенсіях – 1700,0 тис. грн».</w:t>
      </w:r>
    </w:p>
    <w:p w:rsidR="009078A4" w:rsidRDefault="009078A4" w:rsidP="0091690A">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DD315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C626E8"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Начальник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626E8">
        <w:rPr>
          <w:rFonts w:ascii="Times New Roman" w:hAnsi="Times New Roman"/>
          <w:b/>
          <w:color w:val="000000"/>
          <w:szCs w:val="24"/>
          <w:lang w:val="uk-UA"/>
        </w:rPr>
        <w:tab/>
      </w:r>
      <w:r w:rsidR="002676DD">
        <w:rPr>
          <w:rFonts w:ascii="Times New Roman" w:hAnsi="Times New Roman"/>
          <w:b/>
          <w:color w:val="000000"/>
          <w:szCs w:val="24"/>
          <w:lang w:val="uk-UA"/>
        </w:rPr>
        <w:t xml:space="preserve">   </w:t>
      </w:r>
      <w:r w:rsidR="00C626E8">
        <w:rPr>
          <w:rFonts w:ascii="Times New Roman" w:hAnsi="Times New Roman"/>
          <w:b/>
          <w:color w:val="000000"/>
          <w:szCs w:val="24"/>
          <w:lang w:val="uk-UA"/>
        </w:rPr>
        <w:t xml:space="preserve">    </w:t>
      </w:r>
      <w:r>
        <w:rPr>
          <w:rFonts w:ascii="Times New Roman" w:hAnsi="Times New Roman"/>
          <w:b/>
          <w:color w:val="000000"/>
          <w:szCs w:val="24"/>
          <w:lang w:val="uk-UA"/>
        </w:rPr>
        <w:t>Юлія ЯНЧУК</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2731C"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Наталія МОСКАЛЕНКО</w:t>
      </w:r>
      <w:r w:rsidR="00A2731C">
        <w:rPr>
          <w:rFonts w:ascii="Times New Roman" w:hAnsi="Times New Roman"/>
          <w:b/>
          <w:color w:val="000000"/>
          <w:szCs w:val="24"/>
          <w:lang w:val="uk-UA"/>
        </w:rPr>
        <w:t xml:space="preserve"> </w:t>
      </w: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2C" w:rsidRDefault="001B572C" w:rsidP="002F55E3">
      <w:r>
        <w:separator/>
      </w:r>
    </w:p>
  </w:endnote>
  <w:endnote w:type="continuationSeparator" w:id="0">
    <w:p w:rsidR="001B572C" w:rsidRDefault="001B572C"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2C" w:rsidRDefault="001B572C" w:rsidP="002F55E3">
      <w:r>
        <w:separator/>
      </w:r>
    </w:p>
  </w:footnote>
  <w:footnote w:type="continuationSeparator" w:id="0">
    <w:p w:rsidR="001B572C" w:rsidRDefault="001B572C"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11297"/>
    <w:rsid w:val="00012D0F"/>
    <w:rsid w:val="00014F90"/>
    <w:rsid w:val="0002466B"/>
    <w:rsid w:val="00033E72"/>
    <w:rsid w:val="00041BBB"/>
    <w:rsid w:val="0004278E"/>
    <w:rsid w:val="000430CF"/>
    <w:rsid w:val="00047A06"/>
    <w:rsid w:val="00064263"/>
    <w:rsid w:val="00092AFD"/>
    <w:rsid w:val="000A1CB2"/>
    <w:rsid w:val="000A371A"/>
    <w:rsid w:val="000A6D2B"/>
    <w:rsid w:val="000C5C0D"/>
    <w:rsid w:val="000D044C"/>
    <w:rsid w:val="000D1884"/>
    <w:rsid w:val="000D2F31"/>
    <w:rsid w:val="000E549B"/>
    <w:rsid w:val="0010747D"/>
    <w:rsid w:val="00111D42"/>
    <w:rsid w:val="0012644A"/>
    <w:rsid w:val="00132F80"/>
    <w:rsid w:val="00142205"/>
    <w:rsid w:val="001460F7"/>
    <w:rsid w:val="00173EC2"/>
    <w:rsid w:val="001A782D"/>
    <w:rsid w:val="001B572C"/>
    <w:rsid w:val="001C1F75"/>
    <w:rsid w:val="001D1E9B"/>
    <w:rsid w:val="001D74C3"/>
    <w:rsid w:val="001E11F1"/>
    <w:rsid w:val="001E23B5"/>
    <w:rsid w:val="001E6EDA"/>
    <w:rsid w:val="001F094C"/>
    <w:rsid w:val="00203F6D"/>
    <w:rsid w:val="00204CE8"/>
    <w:rsid w:val="00206727"/>
    <w:rsid w:val="002131E4"/>
    <w:rsid w:val="00213A20"/>
    <w:rsid w:val="00213EA2"/>
    <w:rsid w:val="00215929"/>
    <w:rsid w:val="002271F8"/>
    <w:rsid w:val="00251792"/>
    <w:rsid w:val="00255ABB"/>
    <w:rsid w:val="002569ED"/>
    <w:rsid w:val="002676DD"/>
    <w:rsid w:val="002A2103"/>
    <w:rsid w:val="002B10B0"/>
    <w:rsid w:val="002B7C7E"/>
    <w:rsid w:val="002C48D8"/>
    <w:rsid w:val="002E2527"/>
    <w:rsid w:val="002E373E"/>
    <w:rsid w:val="002F55E3"/>
    <w:rsid w:val="00301969"/>
    <w:rsid w:val="003236EA"/>
    <w:rsid w:val="00324446"/>
    <w:rsid w:val="003323E1"/>
    <w:rsid w:val="00340CF5"/>
    <w:rsid w:val="00343355"/>
    <w:rsid w:val="00352670"/>
    <w:rsid w:val="00356F8D"/>
    <w:rsid w:val="0036491D"/>
    <w:rsid w:val="0036790C"/>
    <w:rsid w:val="00367E34"/>
    <w:rsid w:val="0037115F"/>
    <w:rsid w:val="0037634C"/>
    <w:rsid w:val="00380263"/>
    <w:rsid w:val="00392AE2"/>
    <w:rsid w:val="0039753A"/>
    <w:rsid w:val="003A6E07"/>
    <w:rsid w:val="003C758E"/>
    <w:rsid w:val="003C7B97"/>
    <w:rsid w:val="003D65C8"/>
    <w:rsid w:val="003E5371"/>
    <w:rsid w:val="00404DCA"/>
    <w:rsid w:val="00406C39"/>
    <w:rsid w:val="004319F1"/>
    <w:rsid w:val="00432B4F"/>
    <w:rsid w:val="0044109F"/>
    <w:rsid w:val="0045505C"/>
    <w:rsid w:val="00456AAD"/>
    <w:rsid w:val="00461418"/>
    <w:rsid w:val="00470E24"/>
    <w:rsid w:val="0048631A"/>
    <w:rsid w:val="00486A45"/>
    <w:rsid w:val="0049135D"/>
    <w:rsid w:val="004A5156"/>
    <w:rsid w:val="004A62AD"/>
    <w:rsid w:val="004C67FD"/>
    <w:rsid w:val="004D62D6"/>
    <w:rsid w:val="004F600D"/>
    <w:rsid w:val="00512FDA"/>
    <w:rsid w:val="005259A7"/>
    <w:rsid w:val="00532ADD"/>
    <w:rsid w:val="0053458A"/>
    <w:rsid w:val="00537870"/>
    <w:rsid w:val="005462F9"/>
    <w:rsid w:val="00554048"/>
    <w:rsid w:val="0056672E"/>
    <w:rsid w:val="005836E3"/>
    <w:rsid w:val="005962FB"/>
    <w:rsid w:val="005A3E5E"/>
    <w:rsid w:val="005A6588"/>
    <w:rsid w:val="005A6BFD"/>
    <w:rsid w:val="005C68EB"/>
    <w:rsid w:val="005C7634"/>
    <w:rsid w:val="005D2B14"/>
    <w:rsid w:val="005E1E4C"/>
    <w:rsid w:val="005E7FAB"/>
    <w:rsid w:val="005F4499"/>
    <w:rsid w:val="005F7D5F"/>
    <w:rsid w:val="0060058E"/>
    <w:rsid w:val="00601471"/>
    <w:rsid w:val="006400CA"/>
    <w:rsid w:val="00642C54"/>
    <w:rsid w:val="006436E4"/>
    <w:rsid w:val="00643BBE"/>
    <w:rsid w:val="00672564"/>
    <w:rsid w:val="00675021"/>
    <w:rsid w:val="006826F1"/>
    <w:rsid w:val="006932D2"/>
    <w:rsid w:val="0069633B"/>
    <w:rsid w:val="006A769B"/>
    <w:rsid w:val="006B0308"/>
    <w:rsid w:val="006C0C68"/>
    <w:rsid w:val="006C13EE"/>
    <w:rsid w:val="006E36D2"/>
    <w:rsid w:val="007024CF"/>
    <w:rsid w:val="00722121"/>
    <w:rsid w:val="0072334F"/>
    <w:rsid w:val="007500F4"/>
    <w:rsid w:val="0076794E"/>
    <w:rsid w:val="007934D5"/>
    <w:rsid w:val="00796EDA"/>
    <w:rsid w:val="007B16E3"/>
    <w:rsid w:val="007D07E8"/>
    <w:rsid w:val="007D5F99"/>
    <w:rsid w:val="007D7BF0"/>
    <w:rsid w:val="007E243D"/>
    <w:rsid w:val="007F643B"/>
    <w:rsid w:val="007F7191"/>
    <w:rsid w:val="00805CC1"/>
    <w:rsid w:val="00810E17"/>
    <w:rsid w:val="00817902"/>
    <w:rsid w:val="00824173"/>
    <w:rsid w:val="00853BE5"/>
    <w:rsid w:val="008570E4"/>
    <w:rsid w:val="00857471"/>
    <w:rsid w:val="0086725B"/>
    <w:rsid w:val="008814E1"/>
    <w:rsid w:val="008818A2"/>
    <w:rsid w:val="00887316"/>
    <w:rsid w:val="008929B8"/>
    <w:rsid w:val="008A4250"/>
    <w:rsid w:val="008C4DAA"/>
    <w:rsid w:val="008C5D73"/>
    <w:rsid w:val="008C743C"/>
    <w:rsid w:val="008F3410"/>
    <w:rsid w:val="00902918"/>
    <w:rsid w:val="009077D7"/>
    <w:rsid w:val="009078A4"/>
    <w:rsid w:val="0091380C"/>
    <w:rsid w:val="0091690A"/>
    <w:rsid w:val="009209EB"/>
    <w:rsid w:val="00924160"/>
    <w:rsid w:val="00944FC0"/>
    <w:rsid w:val="00950E37"/>
    <w:rsid w:val="009738F9"/>
    <w:rsid w:val="00994A06"/>
    <w:rsid w:val="009A0671"/>
    <w:rsid w:val="009B20EA"/>
    <w:rsid w:val="009D4F18"/>
    <w:rsid w:val="009E2204"/>
    <w:rsid w:val="009F44C8"/>
    <w:rsid w:val="00A03045"/>
    <w:rsid w:val="00A13448"/>
    <w:rsid w:val="00A21C34"/>
    <w:rsid w:val="00A2278D"/>
    <w:rsid w:val="00A2731C"/>
    <w:rsid w:val="00A35EEB"/>
    <w:rsid w:val="00A578C7"/>
    <w:rsid w:val="00A643F4"/>
    <w:rsid w:val="00A94050"/>
    <w:rsid w:val="00A96835"/>
    <w:rsid w:val="00AA56B6"/>
    <w:rsid w:val="00AB603F"/>
    <w:rsid w:val="00AC275A"/>
    <w:rsid w:val="00AC388D"/>
    <w:rsid w:val="00AC43FA"/>
    <w:rsid w:val="00AE634B"/>
    <w:rsid w:val="00AF38E9"/>
    <w:rsid w:val="00B0523B"/>
    <w:rsid w:val="00B05CF5"/>
    <w:rsid w:val="00B1174A"/>
    <w:rsid w:val="00B20DA5"/>
    <w:rsid w:val="00B26FB8"/>
    <w:rsid w:val="00B67AB9"/>
    <w:rsid w:val="00B911CC"/>
    <w:rsid w:val="00B93A2D"/>
    <w:rsid w:val="00B94A78"/>
    <w:rsid w:val="00BC4A47"/>
    <w:rsid w:val="00BC5855"/>
    <w:rsid w:val="00BC6766"/>
    <w:rsid w:val="00BD6DDD"/>
    <w:rsid w:val="00C2038A"/>
    <w:rsid w:val="00C208FB"/>
    <w:rsid w:val="00C251D1"/>
    <w:rsid w:val="00C25456"/>
    <w:rsid w:val="00C26CAA"/>
    <w:rsid w:val="00C44EC9"/>
    <w:rsid w:val="00C626E8"/>
    <w:rsid w:val="00C634F4"/>
    <w:rsid w:val="00C64E0A"/>
    <w:rsid w:val="00C66D09"/>
    <w:rsid w:val="00CA0272"/>
    <w:rsid w:val="00CB2526"/>
    <w:rsid w:val="00CB255C"/>
    <w:rsid w:val="00CB4882"/>
    <w:rsid w:val="00CB535A"/>
    <w:rsid w:val="00CC2124"/>
    <w:rsid w:val="00CD535A"/>
    <w:rsid w:val="00D0338C"/>
    <w:rsid w:val="00D052A6"/>
    <w:rsid w:val="00D10183"/>
    <w:rsid w:val="00D51E77"/>
    <w:rsid w:val="00D524B1"/>
    <w:rsid w:val="00D53547"/>
    <w:rsid w:val="00D53A4C"/>
    <w:rsid w:val="00D55ACA"/>
    <w:rsid w:val="00D75EFE"/>
    <w:rsid w:val="00D80421"/>
    <w:rsid w:val="00D8426C"/>
    <w:rsid w:val="00D86A30"/>
    <w:rsid w:val="00D8702D"/>
    <w:rsid w:val="00DA7BF7"/>
    <w:rsid w:val="00DB694C"/>
    <w:rsid w:val="00DC198E"/>
    <w:rsid w:val="00DC7A09"/>
    <w:rsid w:val="00DD27DC"/>
    <w:rsid w:val="00DD3152"/>
    <w:rsid w:val="00DF257B"/>
    <w:rsid w:val="00E42284"/>
    <w:rsid w:val="00E452CF"/>
    <w:rsid w:val="00E510FD"/>
    <w:rsid w:val="00E54B06"/>
    <w:rsid w:val="00E657F0"/>
    <w:rsid w:val="00E95708"/>
    <w:rsid w:val="00E97043"/>
    <w:rsid w:val="00EA387D"/>
    <w:rsid w:val="00EA7054"/>
    <w:rsid w:val="00EC6F9F"/>
    <w:rsid w:val="00ED60EE"/>
    <w:rsid w:val="00EE0C91"/>
    <w:rsid w:val="00EF1CA7"/>
    <w:rsid w:val="00EF521A"/>
    <w:rsid w:val="00F05979"/>
    <w:rsid w:val="00F0688A"/>
    <w:rsid w:val="00F53D8B"/>
    <w:rsid w:val="00F544DC"/>
    <w:rsid w:val="00F731EE"/>
    <w:rsid w:val="00F73476"/>
    <w:rsid w:val="00FC776C"/>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3211-11F9-46A9-83D7-921A311E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50"/>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2207</Words>
  <Characters>1258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2024-11-22T06:57:00Z</cp:lastPrinted>
  <dcterms:created xsi:type="dcterms:W3CDTF">2024-11-22T11:36:00Z</dcterms:created>
  <dcterms:modified xsi:type="dcterms:W3CDTF">2024-11-22T11:36:00Z</dcterms:modified>
</cp:coreProperties>
</file>