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486" w:rsidRPr="00722F7F" w:rsidRDefault="00B47486" w:rsidP="00B47486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lang w:val="uk-UA" w:eastAsia="en-US"/>
        </w:rPr>
      </w:pPr>
      <w:r w:rsidRPr="00722F7F">
        <w:rPr>
          <w:rFonts w:ascii="Times New Roman" w:eastAsia="Calibri" w:hAnsi="Times New Roman"/>
          <w:noProof/>
          <w:sz w:val="24"/>
          <w:lang w:val="uk-UA" w:eastAsia="uk-UA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486" w:rsidRPr="00722F7F" w:rsidRDefault="00B47486" w:rsidP="00B47486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722F7F">
        <w:rPr>
          <w:rFonts w:ascii="Times New Roman" w:eastAsia="Calibri" w:hAnsi="Times New Roman"/>
          <w:b/>
          <w:sz w:val="24"/>
          <w:szCs w:val="24"/>
          <w:lang w:val="uk-UA" w:eastAsia="en-US"/>
        </w:rPr>
        <w:t>РОМЕНСЬКА МІСЬКА РАДА СУМСЬКОЇ ОБЛАСТІ</w:t>
      </w:r>
    </w:p>
    <w:p w:rsidR="00B47486" w:rsidRPr="00722F7F" w:rsidRDefault="00B47486" w:rsidP="00B47486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722F7F">
        <w:rPr>
          <w:rFonts w:ascii="Times New Roman" w:eastAsia="Calibri" w:hAnsi="Times New Roman"/>
          <w:b/>
          <w:sz w:val="24"/>
          <w:szCs w:val="24"/>
          <w:lang w:val="uk-UA" w:eastAsia="en-US"/>
        </w:rPr>
        <w:t>ВОСЬМЕ  СКЛИКАННЯ</w:t>
      </w:r>
    </w:p>
    <w:p w:rsidR="00B47486" w:rsidRPr="00722F7F" w:rsidRDefault="006627C5" w:rsidP="00B47486">
      <w:pPr>
        <w:keepNext/>
        <w:tabs>
          <w:tab w:val="center" w:pos="4677"/>
          <w:tab w:val="left" w:pos="6960"/>
        </w:tabs>
        <w:spacing w:before="120" w:after="120" w:line="240" w:lineRule="auto"/>
        <w:jc w:val="center"/>
        <w:outlineLvl w:val="2"/>
        <w:rPr>
          <w:rFonts w:ascii="Times New Roman" w:hAnsi="Times New Roman"/>
          <w:b/>
          <w:bCs/>
          <w:noProof/>
          <w:sz w:val="24"/>
          <w:szCs w:val="24"/>
          <w:lang w:val="uk-UA"/>
        </w:rPr>
      </w:pPr>
      <w:r w:rsidRPr="00722F7F">
        <w:rPr>
          <w:rFonts w:ascii="Times New Roman" w:hAnsi="Times New Roman"/>
          <w:b/>
          <w:bCs/>
          <w:noProof/>
          <w:sz w:val="24"/>
          <w:szCs w:val="24"/>
          <w:lang w:val="uk-UA"/>
        </w:rPr>
        <w:t>ВІСІМ</w:t>
      </w:r>
      <w:r w:rsidR="00B47486" w:rsidRPr="00722F7F">
        <w:rPr>
          <w:rFonts w:ascii="Times New Roman" w:hAnsi="Times New Roman"/>
          <w:b/>
          <w:bCs/>
          <w:noProof/>
          <w:sz w:val="24"/>
          <w:szCs w:val="24"/>
          <w:lang w:val="uk-UA"/>
        </w:rPr>
        <w:t xml:space="preserve">ДЕСЯТ </w:t>
      </w:r>
      <w:r w:rsidR="008024D7">
        <w:rPr>
          <w:rFonts w:ascii="Times New Roman" w:hAnsi="Times New Roman"/>
          <w:b/>
          <w:bCs/>
          <w:noProof/>
          <w:sz w:val="24"/>
          <w:szCs w:val="24"/>
          <w:lang w:val="uk-UA"/>
        </w:rPr>
        <w:t xml:space="preserve">ЧЕТВЕРТА </w:t>
      </w:r>
      <w:r w:rsidR="00B47486" w:rsidRPr="00722F7F">
        <w:rPr>
          <w:rFonts w:ascii="Times New Roman" w:hAnsi="Times New Roman"/>
          <w:b/>
          <w:bCs/>
          <w:noProof/>
          <w:sz w:val="24"/>
          <w:szCs w:val="24"/>
          <w:lang w:val="uk-UA"/>
        </w:rPr>
        <w:t>СЕСІЯ</w:t>
      </w:r>
    </w:p>
    <w:p w:rsidR="00B47486" w:rsidRPr="00722F7F" w:rsidRDefault="00B47486" w:rsidP="00B47486">
      <w:pPr>
        <w:keepNext/>
        <w:tabs>
          <w:tab w:val="center" w:pos="4677"/>
          <w:tab w:val="left" w:pos="6960"/>
        </w:tabs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  <w:lang w:val="uk-UA" w:eastAsia="en-US"/>
        </w:rPr>
      </w:pPr>
      <w:r w:rsidRPr="00722F7F">
        <w:rPr>
          <w:rFonts w:ascii="Times New Roman" w:hAnsi="Times New Roman"/>
          <w:b/>
          <w:bCs/>
          <w:sz w:val="24"/>
          <w:szCs w:val="24"/>
          <w:lang w:val="uk-UA" w:eastAsia="en-US"/>
        </w:rPr>
        <w:t>РІШЕННЯ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33"/>
        <w:gridCol w:w="3121"/>
        <w:gridCol w:w="3101"/>
      </w:tblGrid>
      <w:tr w:rsidR="00B47486" w:rsidRPr="00722F7F" w:rsidTr="00B47486">
        <w:tc>
          <w:tcPr>
            <w:tcW w:w="3190" w:type="dxa"/>
            <w:hideMark/>
          </w:tcPr>
          <w:p w:rsidR="00B47486" w:rsidRPr="00722F7F" w:rsidRDefault="009148C0" w:rsidP="00DA30A5">
            <w:pPr>
              <w:spacing w:before="80" w:after="8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722F7F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2</w:t>
            </w:r>
            <w:r w:rsidR="008024D7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0</w:t>
            </w:r>
            <w:r w:rsidR="00B154D2" w:rsidRPr="00722F7F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.</w:t>
            </w:r>
            <w:r w:rsidR="006627C5" w:rsidRPr="00722F7F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1</w:t>
            </w:r>
            <w:r w:rsidR="008024D7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2</w:t>
            </w:r>
            <w:r w:rsidR="00B47486" w:rsidRPr="00722F7F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.2024</w:t>
            </w:r>
          </w:p>
        </w:tc>
        <w:tc>
          <w:tcPr>
            <w:tcW w:w="3190" w:type="dxa"/>
            <w:hideMark/>
          </w:tcPr>
          <w:p w:rsidR="00B47486" w:rsidRPr="00722F7F" w:rsidRDefault="00B47486" w:rsidP="00DA30A5">
            <w:pPr>
              <w:spacing w:before="80" w:after="8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722F7F">
              <w:rPr>
                <w:rFonts w:ascii="Times New Roman" w:eastAsia="Calibri" w:hAnsi="Times New Roman" w:cs="Tahoma"/>
                <w:b/>
                <w:sz w:val="24"/>
                <w:lang w:val="uk-UA" w:eastAsia="en-US"/>
              </w:rPr>
              <w:t>Ромни</w:t>
            </w:r>
          </w:p>
        </w:tc>
        <w:tc>
          <w:tcPr>
            <w:tcW w:w="3191" w:type="dxa"/>
          </w:tcPr>
          <w:p w:rsidR="00B47486" w:rsidRPr="00722F7F" w:rsidRDefault="00B47486" w:rsidP="00DA30A5">
            <w:pPr>
              <w:spacing w:before="80" w:after="8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</w:p>
        </w:tc>
      </w:tr>
    </w:tbl>
    <w:p w:rsidR="007248C8" w:rsidRPr="00722F7F" w:rsidRDefault="007248C8" w:rsidP="00DA30A5">
      <w:pPr>
        <w:widowControl w:val="0"/>
        <w:spacing w:after="80" w:line="271" w:lineRule="auto"/>
        <w:ind w:right="4678"/>
        <w:jc w:val="both"/>
        <w:rPr>
          <w:rFonts w:ascii="Times New Roman" w:hAnsi="Times New Roman"/>
          <w:b/>
          <w:bCs/>
          <w:sz w:val="24"/>
          <w:szCs w:val="24"/>
          <w:lang w:val="uk-UA" w:eastAsia="en-US"/>
        </w:rPr>
      </w:pPr>
      <w:r w:rsidRPr="00722F7F">
        <w:rPr>
          <w:rFonts w:ascii="Times New Roman" w:hAnsi="Times New Roman"/>
          <w:b/>
          <w:bCs/>
          <w:sz w:val="24"/>
          <w:szCs w:val="24"/>
          <w:lang w:val="uk-UA" w:eastAsia="en-US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2023-</w:t>
      </w:r>
      <w:bookmarkStart w:id="0" w:name="_GoBack"/>
      <w:r w:rsidRPr="00722F7F">
        <w:rPr>
          <w:rFonts w:ascii="Times New Roman" w:hAnsi="Times New Roman"/>
          <w:b/>
          <w:bCs/>
          <w:sz w:val="24"/>
          <w:szCs w:val="24"/>
          <w:lang w:val="uk-UA" w:eastAsia="en-US"/>
        </w:rPr>
        <w:t>2025 роки</w:t>
      </w:r>
    </w:p>
    <w:bookmarkEnd w:id="0"/>
    <w:p w:rsidR="007248C8" w:rsidRPr="00722F7F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bCs/>
          <w:sz w:val="24"/>
          <w:szCs w:val="24"/>
          <w:lang w:val="uk-UA" w:eastAsia="en-US"/>
        </w:rPr>
      </w:pPr>
      <w:r w:rsidRPr="00722F7F">
        <w:rPr>
          <w:rFonts w:ascii="Times New Roman" w:hAnsi="Times New Roman"/>
          <w:bCs/>
          <w:sz w:val="24"/>
          <w:szCs w:val="24"/>
          <w:lang w:val="uk-UA" w:eastAsia="en-US"/>
        </w:rPr>
        <w:t>Відповідно до пункту 22 частини 1 статті 26 Закону України «Про місцеве самоврядування в Україні», Закону України «Про житлово-комунальні послуги», Закону України «Про благоустрій населених пунктів», з метою створення умов для ефективного функціонування житлово-комунального господарства громади і оперативного вирішення проблем у галузі</w:t>
      </w:r>
    </w:p>
    <w:p w:rsidR="007248C8" w:rsidRPr="00722F7F" w:rsidRDefault="007248C8" w:rsidP="00DA30A5">
      <w:pPr>
        <w:widowControl w:val="0"/>
        <w:spacing w:before="80" w:after="80"/>
        <w:rPr>
          <w:rFonts w:ascii="Times New Roman" w:hAnsi="Times New Roman"/>
          <w:sz w:val="24"/>
          <w:szCs w:val="24"/>
          <w:lang w:val="uk-UA" w:eastAsia="en-US"/>
        </w:rPr>
      </w:pPr>
      <w:r w:rsidRPr="00722F7F">
        <w:rPr>
          <w:rFonts w:ascii="Times New Roman" w:hAnsi="Times New Roman"/>
          <w:sz w:val="24"/>
          <w:szCs w:val="24"/>
          <w:lang w:val="uk-UA" w:eastAsia="en-US"/>
        </w:rPr>
        <w:t>МІСЬКА РАДА ВИРІШИЛА:</w:t>
      </w:r>
    </w:p>
    <w:p w:rsidR="007248C8" w:rsidRPr="00722F7F" w:rsidRDefault="007248C8" w:rsidP="00DA3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722F7F">
        <w:rPr>
          <w:rFonts w:ascii="Times New Roman" w:hAnsi="Times New Roman"/>
          <w:sz w:val="24"/>
          <w:szCs w:val="24"/>
          <w:lang w:val="uk-UA"/>
        </w:rPr>
        <w:t xml:space="preserve">Внести такі зміни до </w:t>
      </w:r>
      <w:r w:rsidRPr="00722F7F">
        <w:rPr>
          <w:rFonts w:ascii="Times New Roman" w:hAnsi="Times New Roman"/>
          <w:bCs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722F7F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07.12.2022 (далі – Програма):</w:t>
      </w:r>
    </w:p>
    <w:p w:rsidR="007248C8" w:rsidRPr="00722F7F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722F7F">
        <w:rPr>
          <w:rFonts w:ascii="Times New Roman" w:hAnsi="Times New Roman"/>
          <w:sz w:val="24"/>
          <w:szCs w:val="24"/>
          <w:lang w:val="uk-UA"/>
        </w:rPr>
        <w:t>1) викласти Паспорт Програми у такій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597"/>
        <w:gridCol w:w="5064"/>
      </w:tblGrid>
      <w:tr w:rsidR="005245CD" w:rsidRPr="005245CD" w:rsidTr="009E7654">
        <w:tc>
          <w:tcPr>
            <w:tcW w:w="576" w:type="dxa"/>
            <w:vAlign w:val="center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677" w:type="dxa"/>
            <w:vAlign w:val="center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5209" w:type="dxa"/>
            <w:vAlign w:val="center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Зміст</w:t>
            </w:r>
          </w:p>
        </w:tc>
      </w:tr>
      <w:tr w:rsidR="005245CD" w:rsidRPr="005245CD" w:rsidTr="009E7654">
        <w:tc>
          <w:tcPr>
            <w:tcW w:w="576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77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209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5245CD" w:rsidRPr="005245CD" w:rsidTr="009E7654">
        <w:tc>
          <w:tcPr>
            <w:tcW w:w="576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77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5209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послуги», Закон України «Про благоустрій населених пунктів»</w:t>
            </w:r>
          </w:p>
        </w:tc>
      </w:tr>
      <w:tr w:rsidR="005245CD" w:rsidRPr="005245CD" w:rsidTr="009E7654">
        <w:tc>
          <w:tcPr>
            <w:tcW w:w="576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77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209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5245CD" w:rsidRPr="005245CD" w:rsidTr="009E7654">
        <w:tc>
          <w:tcPr>
            <w:tcW w:w="576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677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209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5245CD" w:rsidRPr="005245CD" w:rsidTr="009E7654">
        <w:tc>
          <w:tcPr>
            <w:tcW w:w="576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77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09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2023-2025 роки</w:t>
            </w:r>
          </w:p>
        </w:tc>
      </w:tr>
      <w:tr w:rsidR="005245CD" w:rsidRPr="005245CD" w:rsidTr="009E7654">
        <w:tc>
          <w:tcPr>
            <w:tcW w:w="576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677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209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бюджет, обласний бюджет, районний бюджет, бюджет Роменської міської територіальної громади</w:t>
            </w:r>
          </w:p>
        </w:tc>
      </w:tr>
      <w:tr w:rsidR="005245CD" w:rsidRPr="005245CD" w:rsidTr="009E7654">
        <w:trPr>
          <w:trHeight w:val="677"/>
        </w:trPr>
        <w:tc>
          <w:tcPr>
            <w:tcW w:w="576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677" w:type="dxa"/>
          </w:tcPr>
          <w:p w:rsidR="005245CD" w:rsidRPr="005245CD" w:rsidRDefault="005245CD" w:rsidP="005245CD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5245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en-US"/>
              </w:rPr>
              <w:t>тому числі:</w:t>
            </w:r>
          </w:p>
        </w:tc>
        <w:tc>
          <w:tcPr>
            <w:tcW w:w="5209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5245CD" w:rsidRPr="005245CD" w:rsidRDefault="00E74DEA" w:rsidP="005245C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137 795,234</w:t>
            </w:r>
            <w:r w:rsidR="00D900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245CD"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5245CD" w:rsidRPr="005245CD" w:rsidTr="009E7654">
        <w:tc>
          <w:tcPr>
            <w:tcW w:w="576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677" w:type="dxa"/>
          </w:tcPr>
          <w:p w:rsidR="005245CD" w:rsidRPr="005245CD" w:rsidRDefault="005245CD" w:rsidP="0052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коштів бюджету Роменської міської територіальної громади</w:t>
            </w:r>
          </w:p>
        </w:tc>
        <w:tc>
          <w:tcPr>
            <w:tcW w:w="5209" w:type="dxa"/>
            <w:vAlign w:val="center"/>
          </w:tcPr>
          <w:p w:rsidR="005245CD" w:rsidRPr="005245CD" w:rsidRDefault="00E74DEA" w:rsidP="005245C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120 138,658 </w:t>
            </w:r>
            <w:r w:rsidR="005245CD"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5245CD" w:rsidRPr="005245CD" w:rsidTr="009E7654">
        <w:tc>
          <w:tcPr>
            <w:tcW w:w="576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677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державного бюджету</w:t>
            </w:r>
          </w:p>
        </w:tc>
        <w:tc>
          <w:tcPr>
            <w:tcW w:w="5209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 тис. грн</w:t>
            </w:r>
          </w:p>
        </w:tc>
      </w:tr>
      <w:tr w:rsidR="005245CD" w:rsidRPr="005245CD" w:rsidTr="009E7654">
        <w:trPr>
          <w:trHeight w:val="273"/>
        </w:trPr>
        <w:tc>
          <w:tcPr>
            <w:tcW w:w="576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7.3.</w:t>
            </w:r>
          </w:p>
        </w:tc>
        <w:tc>
          <w:tcPr>
            <w:tcW w:w="3677" w:type="dxa"/>
          </w:tcPr>
          <w:p w:rsidR="005245CD" w:rsidRPr="005245CD" w:rsidRDefault="005245CD" w:rsidP="005245C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інших джерел</w:t>
            </w:r>
          </w:p>
        </w:tc>
        <w:tc>
          <w:tcPr>
            <w:tcW w:w="5209" w:type="dxa"/>
          </w:tcPr>
          <w:p w:rsidR="005245CD" w:rsidRPr="005245CD" w:rsidRDefault="00EB3F35" w:rsidP="005245C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17 656,576 </w:t>
            </w:r>
            <w:r w:rsidR="005245CD"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</w:tbl>
    <w:p w:rsidR="009C72E6" w:rsidRPr="00722F7F" w:rsidRDefault="009C72E6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48C8" w:rsidRPr="00722F7F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722F7F">
        <w:rPr>
          <w:rFonts w:ascii="Times New Roman" w:hAnsi="Times New Roman"/>
          <w:sz w:val="24"/>
          <w:szCs w:val="24"/>
          <w:lang w:val="uk-UA"/>
        </w:rPr>
        <w:t xml:space="preserve">2) викласти таблицю «Ресурсне забезпечення </w:t>
      </w:r>
      <w:r w:rsidRPr="00722F7F">
        <w:rPr>
          <w:rFonts w:ascii="Times New Roman" w:hAnsi="Times New Roman"/>
          <w:bCs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722F7F">
        <w:rPr>
          <w:rFonts w:ascii="Times New Roman" w:hAnsi="Times New Roman"/>
          <w:sz w:val="24"/>
          <w:szCs w:val="24"/>
          <w:lang w:val="uk-UA"/>
        </w:rPr>
        <w:t xml:space="preserve">» розділу 6 Програми у такій редакції:                                                                                  </w:t>
      </w:r>
    </w:p>
    <w:p w:rsidR="007248C8" w:rsidRDefault="007248C8" w:rsidP="000479F4">
      <w:pPr>
        <w:tabs>
          <w:tab w:val="left" w:pos="720"/>
        </w:tabs>
        <w:spacing w:after="0" w:line="240" w:lineRule="auto"/>
        <w:ind w:firstLine="720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 w:rsidRPr="00722F7F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тис. грн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8"/>
        <w:gridCol w:w="1568"/>
        <w:gridCol w:w="1646"/>
        <w:gridCol w:w="1564"/>
        <w:gridCol w:w="1611"/>
      </w:tblGrid>
      <w:tr w:rsidR="005245CD" w:rsidRPr="005245CD" w:rsidTr="009E7654">
        <w:trPr>
          <w:trHeight w:val="320"/>
        </w:trPr>
        <w:tc>
          <w:tcPr>
            <w:tcW w:w="2945" w:type="dxa"/>
            <w:vMerge w:val="restart"/>
            <w:vAlign w:val="center"/>
          </w:tcPr>
          <w:p w:rsidR="005245CD" w:rsidRPr="005245CD" w:rsidRDefault="005245CD" w:rsidP="005245CD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Обсяг коштів, які планується залучити на виконання програми</w:t>
            </w:r>
          </w:p>
        </w:tc>
        <w:tc>
          <w:tcPr>
            <w:tcW w:w="4852" w:type="dxa"/>
            <w:gridSpan w:val="3"/>
            <w:vAlign w:val="center"/>
          </w:tcPr>
          <w:p w:rsidR="005245CD" w:rsidRPr="005245CD" w:rsidRDefault="005245CD" w:rsidP="005245CD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розрізі років</w:t>
            </w:r>
          </w:p>
        </w:tc>
        <w:tc>
          <w:tcPr>
            <w:tcW w:w="1627" w:type="dxa"/>
            <w:vMerge w:val="restart"/>
            <w:vAlign w:val="center"/>
          </w:tcPr>
          <w:p w:rsidR="005245CD" w:rsidRPr="005245CD" w:rsidRDefault="005245CD" w:rsidP="005245CD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Усього витрат на виконання програми</w:t>
            </w:r>
          </w:p>
        </w:tc>
      </w:tr>
      <w:tr w:rsidR="005245CD" w:rsidRPr="005245CD" w:rsidTr="009E7654">
        <w:trPr>
          <w:trHeight w:val="304"/>
        </w:trPr>
        <w:tc>
          <w:tcPr>
            <w:tcW w:w="2945" w:type="dxa"/>
            <w:vMerge/>
          </w:tcPr>
          <w:p w:rsidR="005245CD" w:rsidRPr="005245CD" w:rsidRDefault="005245CD" w:rsidP="005245CD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1" w:type="dxa"/>
            <w:vAlign w:val="center"/>
          </w:tcPr>
          <w:p w:rsidR="005245CD" w:rsidRPr="005245CD" w:rsidRDefault="005245CD" w:rsidP="005245CD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675" w:type="dxa"/>
            <w:vAlign w:val="center"/>
          </w:tcPr>
          <w:p w:rsidR="005245CD" w:rsidRPr="005245CD" w:rsidRDefault="005245CD" w:rsidP="005245CD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86" w:type="dxa"/>
            <w:vAlign w:val="center"/>
          </w:tcPr>
          <w:p w:rsidR="005245CD" w:rsidRPr="005245CD" w:rsidRDefault="005245CD" w:rsidP="005245CD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627" w:type="dxa"/>
            <w:vMerge/>
          </w:tcPr>
          <w:p w:rsidR="005245CD" w:rsidRPr="005245CD" w:rsidRDefault="005245CD" w:rsidP="005245CD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74DEA" w:rsidRPr="005245CD" w:rsidTr="009E7654">
        <w:trPr>
          <w:trHeight w:val="304"/>
        </w:trPr>
        <w:tc>
          <w:tcPr>
            <w:tcW w:w="2945" w:type="dxa"/>
          </w:tcPr>
          <w:p w:rsidR="00E74DEA" w:rsidRPr="005245CD" w:rsidRDefault="00E74DEA" w:rsidP="005245CD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Обсяг ресурсів усього: </w:t>
            </w:r>
          </w:p>
          <w:p w:rsidR="00E74DEA" w:rsidRPr="005245CD" w:rsidRDefault="00E74DEA" w:rsidP="005245CD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</w:t>
            </w:r>
          </w:p>
        </w:tc>
        <w:tc>
          <w:tcPr>
            <w:tcW w:w="1591" w:type="dxa"/>
            <w:vAlign w:val="center"/>
          </w:tcPr>
          <w:p w:rsidR="00E74DEA" w:rsidRPr="005245CD" w:rsidRDefault="00E74DEA" w:rsidP="005245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38 768,579</w:t>
            </w:r>
          </w:p>
        </w:tc>
        <w:tc>
          <w:tcPr>
            <w:tcW w:w="1675" w:type="dxa"/>
            <w:vAlign w:val="center"/>
          </w:tcPr>
          <w:p w:rsidR="00E74DEA" w:rsidRPr="005245CD" w:rsidRDefault="00E74DEA" w:rsidP="00DA30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44 063,293</w:t>
            </w:r>
          </w:p>
        </w:tc>
        <w:tc>
          <w:tcPr>
            <w:tcW w:w="1586" w:type="dxa"/>
            <w:vAlign w:val="center"/>
          </w:tcPr>
          <w:p w:rsidR="00E74DEA" w:rsidRPr="005245CD" w:rsidRDefault="00E74DEA" w:rsidP="005245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54 963,362</w:t>
            </w:r>
          </w:p>
        </w:tc>
        <w:tc>
          <w:tcPr>
            <w:tcW w:w="1627" w:type="dxa"/>
            <w:vAlign w:val="center"/>
          </w:tcPr>
          <w:p w:rsidR="00E74DEA" w:rsidRPr="005245CD" w:rsidRDefault="00E74DEA" w:rsidP="00DA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137 795,234</w:t>
            </w:r>
          </w:p>
        </w:tc>
      </w:tr>
      <w:tr w:rsidR="00E74DEA" w:rsidRPr="005245CD" w:rsidTr="009E7654">
        <w:trPr>
          <w:trHeight w:val="304"/>
        </w:trPr>
        <w:tc>
          <w:tcPr>
            <w:tcW w:w="2945" w:type="dxa"/>
          </w:tcPr>
          <w:p w:rsidR="00E74DEA" w:rsidRPr="005245CD" w:rsidRDefault="00E74DEA" w:rsidP="005245CD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591" w:type="dxa"/>
            <w:vAlign w:val="center"/>
          </w:tcPr>
          <w:p w:rsidR="00E74DEA" w:rsidRPr="005245CD" w:rsidRDefault="00E74DEA" w:rsidP="005245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38 768,579</w:t>
            </w:r>
          </w:p>
        </w:tc>
        <w:tc>
          <w:tcPr>
            <w:tcW w:w="1675" w:type="dxa"/>
            <w:vAlign w:val="center"/>
          </w:tcPr>
          <w:p w:rsidR="00E74DEA" w:rsidRPr="005245CD" w:rsidRDefault="00E74DEA" w:rsidP="00DA30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26 406,717</w:t>
            </w:r>
          </w:p>
        </w:tc>
        <w:tc>
          <w:tcPr>
            <w:tcW w:w="1586" w:type="dxa"/>
            <w:vAlign w:val="center"/>
          </w:tcPr>
          <w:p w:rsidR="00E74DEA" w:rsidRPr="005245CD" w:rsidRDefault="00E74DEA" w:rsidP="005245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54 963,362</w:t>
            </w:r>
          </w:p>
        </w:tc>
        <w:tc>
          <w:tcPr>
            <w:tcW w:w="1627" w:type="dxa"/>
            <w:vAlign w:val="center"/>
          </w:tcPr>
          <w:p w:rsidR="00E74DEA" w:rsidRPr="005245CD" w:rsidRDefault="00E74DEA" w:rsidP="00DA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120 138,658</w:t>
            </w:r>
          </w:p>
        </w:tc>
      </w:tr>
      <w:tr w:rsidR="00E74DEA" w:rsidRPr="005245CD" w:rsidTr="009E7654">
        <w:trPr>
          <w:trHeight w:val="304"/>
        </w:trPr>
        <w:tc>
          <w:tcPr>
            <w:tcW w:w="2945" w:type="dxa"/>
          </w:tcPr>
          <w:p w:rsidR="00E74DEA" w:rsidRPr="005245CD" w:rsidRDefault="00E74DEA" w:rsidP="005245CD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591" w:type="dxa"/>
            <w:vAlign w:val="center"/>
          </w:tcPr>
          <w:p w:rsidR="00E74DEA" w:rsidRPr="005245CD" w:rsidRDefault="00E74DEA" w:rsidP="0052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75" w:type="dxa"/>
            <w:vAlign w:val="center"/>
          </w:tcPr>
          <w:p w:rsidR="00E74DEA" w:rsidRPr="005245CD" w:rsidRDefault="00E74DEA" w:rsidP="00DA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86" w:type="dxa"/>
            <w:vAlign w:val="center"/>
          </w:tcPr>
          <w:p w:rsidR="00E74DEA" w:rsidRPr="005245CD" w:rsidRDefault="00E74DEA" w:rsidP="0052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27" w:type="dxa"/>
            <w:vAlign w:val="center"/>
          </w:tcPr>
          <w:p w:rsidR="00E74DEA" w:rsidRPr="005245CD" w:rsidRDefault="00E74DEA" w:rsidP="00DA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74DEA" w:rsidRPr="005245CD" w:rsidTr="009E7654">
        <w:trPr>
          <w:trHeight w:val="304"/>
        </w:trPr>
        <w:tc>
          <w:tcPr>
            <w:tcW w:w="2945" w:type="dxa"/>
          </w:tcPr>
          <w:p w:rsidR="00E74DEA" w:rsidRPr="005245CD" w:rsidRDefault="00E74DEA" w:rsidP="005245CD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91" w:type="dxa"/>
            <w:vAlign w:val="center"/>
          </w:tcPr>
          <w:p w:rsidR="00E74DEA" w:rsidRPr="005245CD" w:rsidRDefault="00E74DEA" w:rsidP="0052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75" w:type="dxa"/>
            <w:vAlign w:val="center"/>
          </w:tcPr>
          <w:p w:rsidR="00E74DEA" w:rsidRPr="005245CD" w:rsidRDefault="00E74DEA" w:rsidP="00DA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17 656,576</w:t>
            </w:r>
          </w:p>
        </w:tc>
        <w:tc>
          <w:tcPr>
            <w:tcW w:w="1586" w:type="dxa"/>
            <w:vAlign w:val="center"/>
          </w:tcPr>
          <w:p w:rsidR="00E74DEA" w:rsidRPr="005245CD" w:rsidRDefault="00E74DEA" w:rsidP="0052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45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27" w:type="dxa"/>
            <w:vAlign w:val="center"/>
          </w:tcPr>
          <w:p w:rsidR="00E74DEA" w:rsidRPr="005245CD" w:rsidRDefault="00E74DEA" w:rsidP="00DA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17 656,576</w:t>
            </w:r>
          </w:p>
        </w:tc>
      </w:tr>
    </w:tbl>
    <w:p w:rsidR="005245CD" w:rsidRDefault="005245CD" w:rsidP="000479F4">
      <w:pPr>
        <w:tabs>
          <w:tab w:val="left" w:pos="720"/>
        </w:tabs>
        <w:spacing w:after="0" w:line="240" w:lineRule="auto"/>
        <w:ind w:firstLine="720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40858" w:rsidRPr="00EB3F35" w:rsidRDefault="00640858" w:rsidP="00640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EB3F35">
        <w:rPr>
          <w:rFonts w:ascii="Times New Roman" w:hAnsi="Times New Roman"/>
          <w:sz w:val="24"/>
          <w:szCs w:val="24"/>
          <w:lang w:val="uk-UA"/>
        </w:rPr>
        <w:t>3) викласти підпункт 1.2 «Придбання люків» пункту 1 «</w:t>
      </w:r>
      <w:r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>Придбання предметів і матеріалів, необхідних для експлуатації та технічного обслуговування житлового фонду</w:t>
      </w:r>
      <w:r w:rsidRPr="00EB3F35">
        <w:rPr>
          <w:rFonts w:ascii="Times New Roman" w:hAnsi="Times New Roman"/>
          <w:sz w:val="24"/>
          <w:szCs w:val="24"/>
          <w:lang w:val="uk-UA"/>
        </w:rPr>
        <w:t>» розділу І «Експлуатація та технічне обслуговування житлового фонду»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640858" w:rsidRPr="00EB3F35" w:rsidRDefault="00640858" w:rsidP="00640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709"/>
        <w:gridCol w:w="709"/>
        <w:gridCol w:w="850"/>
        <w:gridCol w:w="709"/>
        <w:gridCol w:w="709"/>
        <w:gridCol w:w="850"/>
        <w:gridCol w:w="1418"/>
      </w:tblGrid>
      <w:tr w:rsidR="00640858" w:rsidRPr="00EB3F35" w:rsidTr="003E1E9D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58" w:rsidRPr="00EB3F35" w:rsidRDefault="00640858" w:rsidP="00D7236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58" w:rsidRPr="00EB3F35" w:rsidRDefault="00640858" w:rsidP="00D7236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58" w:rsidRPr="00EB3F35" w:rsidRDefault="00640858" w:rsidP="00D7236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58" w:rsidRPr="00EB3F35" w:rsidRDefault="00640858" w:rsidP="00D7236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58" w:rsidRPr="00EB3F35" w:rsidRDefault="00640858" w:rsidP="00D72365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58" w:rsidRPr="00EB3F35" w:rsidRDefault="00640858" w:rsidP="00D7236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58" w:rsidRPr="00EB3F35" w:rsidRDefault="00640858" w:rsidP="00D72365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640858" w:rsidRPr="00EB3F35" w:rsidTr="003E1E9D">
        <w:trPr>
          <w:trHeight w:val="42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58" w:rsidRPr="00EB3F35" w:rsidRDefault="00640858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58" w:rsidRPr="00EB3F35" w:rsidRDefault="00640858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58" w:rsidRPr="00EB3F35" w:rsidRDefault="00640858" w:rsidP="00D7236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58" w:rsidRPr="00EB3F35" w:rsidRDefault="00640858" w:rsidP="00D7236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58" w:rsidRPr="00EB3F35" w:rsidRDefault="00640858" w:rsidP="00D7236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58" w:rsidRPr="00EB3F35" w:rsidRDefault="00640858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58" w:rsidRPr="00EB3F35" w:rsidRDefault="00640858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58" w:rsidRPr="00EB3F35" w:rsidRDefault="00640858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58" w:rsidRPr="00EB3F35" w:rsidRDefault="00640858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640858" w:rsidRPr="00EB3F35" w:rsidTr="003E1E9D">
        <w:trPr>
          <w:trHeight w:val="273"/>
        </w:trPr>
        <w:tc>
          <w:tcPr>
            <w:tcW w:w="1701" w:type="dxa"/>
            <w:shd w:val="clear" w:color="auto" w:fill="auto"/>
          </w:tcPr>
          <w:p w:rsidR="00640858" w:rsidRPr="00EB3F35" w:rsidRDefault="00640858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0858" w:rsidRPr="00EB3F35" w:rsidRDefault="00640858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858" w:rsidRPr="00EB3F35" w:rsidRDefault="00640858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858" w:rsidRPr="00EB3F35" w:rsidRDefault="00640858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858" w:rsidRPr="00EB3F35" w:rsidRDefault="00640858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858" w:rsidRPr="00EB3F35" w:rsidRDefault="00640858" w:rsidP="00D72365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858" w:rsidRPr="00EB3F35" w:rsidRDefault="00640858" w:rsidP="00D72365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0858" w:rsidRPr="00EB3F35" w:rsidRDefault="00640858" w:rsidP="00D7236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0858" w:rsidRPr="00EB3F35" w:rsidRDefault="00640858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640858" w:rsidRPr="00EB3F35" w:rsidTr="003E1E9D">
        <w:trPr>
          <w:trHeight w:val="2760"/>
        </w:trPr>
        <w:tc>
          <w:tcPr>
            <w:tcW w:w="1701" w:type="dxa"/>
            <w:shd w:val="clear" w:color="auto" w:fill="auto"/>
            <w:vAlign w:val="center"/>
          </w:tcPr>
          <w:p w:rsidR="00640858" w:rsidRPr="00EB3F35" w:rsidRDefault="00640858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Придбання предметів і матеріалів, необхідних для експлуатації та технічного обслуговування житлового фонду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0858" w:rsidRPr="00EB3F35" w:rsidRDefault="00640858" w:rsidP="00D72365">
            <w:pPr>
              <w:pStyle w:val="a5"/>
              <w:spacing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EB3F35">
              <w:rPr>
                <w:lang w:val="ru-RU"/>
              </w:rPr>
              <w:t>1.2. Придбання люків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58" w:rsidRPr="00EB3F35" w:rsidRDefault="00640858" w:rsidP="00D72365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58" w:rsidRPr="00EB3F35" w:rsidRDefault="00640858" w:rsidP="00D72365">
            <w:pPr>
              <w:pStyle w:val="a5"/>
              <w:spacing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EB3F35">
              <w:rPr>
                <w:lang w:val="ru-RU"/>
              </w:rPr>
              <w:t>79,986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58" w:rsidRPr="00EB3F35" w:rsidRDefault="00640858" w:rsidP="00D72365">
            <w:pPr>
              <w:pStyle w:val="a5"/>
              <w:spacing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EB3F35">
              <w:rPr>
                <w:lang w:val="ru-RU"/>
              </w:rPr>
              <w:t>160,628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858" w:rsidRPr="00EB3F35" w:rsidRDefault="00640858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858" w:rsidRPr="00EB3F35" w:rsidRDefault="00640858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640858" w:rsidRPr="00EB3F35" w:rsidRDefault="00640858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640858" w:rsidRPr="00EB3F35" w:rsidRDefault="00640858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0858" w:rsidRPr="00EB3F35" w:rsidRDefault="00640858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40858" w:rsidRPr="00EB3F35" w:rsidRDefault="00640858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Ромен-ської МТГ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0858" w:rsidRPr="00EB3F35" w:rsidRDefault="00640858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стабільного функціонування житлового фонду</w:t>
            </w:r>
          </w:p>
        </w:tc>
      </w:tr>
      <w:tr w:rsidR="00640858" w:rsidRPr="00EB3F35" w:rsidTr="003E1E9D">
        <w:trPr>
          <w:trHeight w:val="231"/>
        </w:trPr>
        <w:tc>
          <w:tcPr>
            <w:tcW w:w="1701" w:type="dxa"/>
            <w:shd w:val="clear" w:color="auto" w:fill="auto"/>
          </w:tcPr>
          <w:p w:rsidR="00640858" w:rsidRPr="00EB3F35" w:rsidRDefault="00640858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0858" w:rsidRPr="00EB3F35" w:rsidRDefault="00640858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858" w:rsidRPr="00EB3F35" w:rsidRDefault="00640858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858" w:rsidRPr="00EB3F35" w:rsidRDefault="00640858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858" w:rsidRPr="00EB3F35" w:rsidRDefault="00640858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858" w:rsidRPr="00EB3F35" w:rsidRDefault="00640858" w:rsidP="00D72365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858" w:rsidRPr="00EB3F35" w:rsidRDefault="00640858" w:rsidP="00D72365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0858" w:rsidRPr="00EB3F35" w:rsidRDefault="00640858" w:rsidP="00D7236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0858" w:rsidRPr="00EB3F35" w:rsidRDefault="00640858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8024D7" w:rsidRPr="00EB3F35" w:rsidRDefault="008024D7" w:rsidP="006627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72365" w:rsidRPr="00EB3F35" w:rsidRDefault="00D72365" w:rsidP="00D72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EB3F35">
        <w:rPr>
          <w:rFonts w:ascii="Times New Roman" w:hAnsi="Times New Roman"/>
          <w:sz w:val="24"/>
          <w:szCs w:val="24"/>
          <w:lang w:val="uk-UA"/>
        </w:rPr>
        <w:t>4) викласти підпункт 1.2 «</w:t>
      </w:r>
      <w:r w:rsidR="00085C71" w:rsidRPr="00EB3F35">
        <w:rPr>
          <w:rFonts w:ascii="Times New Roman" w:hAnsi="Times New Roman"/>
          <w:sz w:val="24"/>
          <w:szCs w:val="24"/>
          <w:lang w:val="uk-UA"/>
        </w:rPr>
        <w:t>Послуги з гідродинамічного очищення системи каналізації</w:t>
      </w:r>
      <w:r w:rsidRPr="00EB3F35">
        <w:rPr>
          <w:rFonts w:ascii="Times New Roman" w:hAnsi="Times New Roman"/>
          <w:sz w:val="24"/>
          <w:szCs w:val="24"/>
          <w:lang w:val="uk-UA"/>
        </w:rPr>
        <w:t>» пункту 1 «</w:t>
      </w:r>
      <w:r w:rsidR="00085C71" w:rsidRPr="00EB3F35">
        <w:rPr>
          <w:rFonts w:ascii="Times New Roman" w:hAnsi="Times New Roman"/>
          <w:sz w:val="24"/>
          <w:szCs w:val="24"/>
          <w:lang w:val="uk-UA"/>
        </w:rPr>
        <w:t>Забезпечення належної та безперебійної роботи водопровідно-каналізаційного господарства</w:t>
      </w:r>
      <w:r w:rsidRPr="00EB3F35">
        <w:rPr>
          <w:rFonts w:ascii="Times New Roman" w:hAnsi="Times New Roman"/>
          <w:sz w:val="24"/>
          <w:szCs w:val="24"/>
          <w:lang w:val="uk-UA"/>
        </w:rPr>
        <w:t xml:space="preserve">» розділу </w:t>
      </w:r>
      <w:r w:rsidR="00085C71" w:rsidRPr="00EB3F35">
        <w:rPr>
          <w:rFonts w:ascii="Times New Roman" w:hAnsi="Times New Roman"/>
          <w:sz w:val="24"/>
          <w:szCs w:val="24"/>
          <w:lang w:val="uk-UA"/>
        </w:rPr>
        <w:t xml:space="preserve">II </w:t>
      </w:r>
      <w:r w:rsidRPr="00EB3F35">
        <w:rPr>
          <w:rFonts w:ascii="Times New Roman" w:hAnsi="Times New Roman"/>
          <w:sz w:val="24"/>
          <w:szCs w:val="24"/>
          <w:lang w:val="uk-UA"/>
        </w:rPr>
        <w:t>«</w:t>
      </w:r>
      <w:r w:rsidR="00085C71" w:rsidRPr="00EB3F35">
        <w:rPr>
          <w:rFonts w:ascii="Times New Roman" w:hAnsi="Times New Roman"/>
          <w:sz w:val="24"/>
          <w:szCs w:val="24"/>
          <w:lang w:val="uk-UA"/>
        </w:rPr>
        <w:t>Забезпечення діяльності водопровідно-каналізаційного господарства</w:t>
      </w:r>
      <w:r w:rsidRPr="00EB3F35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D72365" w:rsidRPr="00EB3F35" w:rsidRDefault="00D72365" w:rsidP="00D72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851"/>
        <w:gridCol w:w="708"/>
        <w:gridCol w:w="709"/>
        <w:gridCol w:w="709"/>
        <w:gridCol w:w="709"/>
        <w:gridCol w:w="850"/>
        <w:gridCol w:w="1418"/>
      </w:tblGrid>
      <w:tr w:rsidR="00D72365" w:rsidRPr="00EB3F35" w:rsidTr="003E01AA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65" w:rsidRPr="00EB3F35" w:rsidRDefault="00D72365" w:rsidP="00D7236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65" w:rsidRPr="00EB3F35" w:rsidRDefault="00D72365" w:rsidP="00D7236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65" w:rsidRPr="00EB3F35" w:rsidRDefault="00D72365" w:rsidP="00D7236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65" w:rsidRPr="00EB3F35" w:rsidRDefault="00D72365" w:rsidP="00D7236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65" w:rsidRPr="00EB3F35" w:rsidRDefault="00D72365" w:rsidP="00D72365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65" w:rsidRPr="00EB3F35" w:rsidRDefault="00D72365" w:rsidP="00D7236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65" w:rsidRPr="00EB3F35" w:rsidRDefault="00D72365" w:rsidP="00D72365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D72365" w:rsidRPr="00EB3F35" w:rsidTr="003E01AA">
        <w:trPr>
          <w:trHeight w:val="42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65" w:rsidRPr="00EB3F35" w:rsidRDefault="00D72365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65" w:rsidRPr="00EB3F35" w:rsidRDefault="00D72365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65" w:rsidRPr="00EB3F35" w:rsidRDefault="00D72365" w:rsidP="00D7236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65" w:rsidRPr="00EB3F35" w:rsidRDefault="00D72365" w:rsidP="00D7236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65" w:rsidRPr="00EB3F35" w:rsidRDefault="00D72365" w:rsidP="00D7236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65" w:rsidRPr="00EB3F35" w:rsidRDefault="00D72365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65" w:rsidRPr="00EB3F35" w:rsidRDefault="00D72365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65" w:rsidRPr="00EB3F35" w:rsidRDefault="00D72365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65" w:rsidRPr="00EB3F35" w:rsidRDefault="00D72365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D72365" w:rsidRPr="00EB3F35" w:rsidTr="003E01AA">
        <w:trPr>
          <w:trHeight w:val="273"/>
        </w:trPr>
        <w:tc>
          <w:tcPr>
            <w:tcW w:w="1843" w:type="dxa"/>
            <w:shd w:val="clear" w:color="auto" w:fill="auto"/>
          </w:tcPr>
          <w:p w:rsidR="00D72365" w:rsidRPr="00EB3F35" w:rsidRDefault="00D72365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2365" w:rsidRPr="00EB3F35" w:rsidRDefault="00D72365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365" w:rsidRPr="00EB3F35" w:rsidRDefault="00D72365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365" w:rsidRPr="00EB3F35" w:rsidRDefault="00D72365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365" w:rsidRPr="00EB3F35" w:rsidRDefault="00D72365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2365" w:rsidRPr="00EB3F35" w:rsidRDefault="00D72365" w:rsidP="00D72365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2365" w:rsidRPr="00EB3F35" w:rsidRDefault="00D72365" w:rsidP="00D72365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2365" w:rsidRPr="00EB3F35" w:rsidRDefault="00D72365" w:rsidP="00D7236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2365" w:rsidRPr="00EB3F35" w:rsidRDefault="00D72365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D72365" w:rsidRPr="00EB3F35" w:rsidTr="003E01AA">
        <w:trPr>
          <w:trHeight w:val="2760"/>
        </w:trPr>
        <w:tc>
          <w:tcPr>
            <w:tcW w:w="1843" w:type="dxa"/>
            <w:shd w:val="clear" w:color="auto" w:fill="auto"/>
            <w:vAlign w:val="center"/>
          </w:tcPr>
          <w:p w:rsidR="00D72365" w:rsidRPr="00EB3F35" w:rsidRDefault="00085C71" w:rsidP="003E0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Забезпечення належної та безперебійної роботи водопровідно-каналізаційного господарства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2365" w:rsidRPr="00EB3F35" w:rsidRDefault="00D72365" w:rsidP="00D72365">
            <w:pPr>
              <w:pStyle w:val="a5"/>
              <w:spacing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EB3F35">
              <w:rPr>
                <w:lang w:val="ru-RU"/>
              </w:rPr>
              <w:t>1.2. Послуги з гідродинаміч</w:t>
            </w:r>
            <w:r w:rsidR="003E01AA" w:rsidRPr="00EB3F35">
              <w:rPr>
                <w:lang w:val="ru-RU"/>
              </w:rPr>
              <w:t>-</w:t>
            </w:r>
            <w:r w:rsidRPr="00EB3F35">
              <w:rPr>
                <w:lang w:val="ru-RU"/>
              </w:rPr>
              <w:t>ного очищення системи каналізації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65" w:rsidRPr="00EB3F35" w:rsidRDefault="00D72365" w:rsidP="003E1E9D">
            <w:pPr>
              <w:pStyle w:val="a5"/>
              <w:spacing w:after="0"/>
              <w:ind w:left="-108" w:right="-108" w:firstLine="0"/>
              <w:contextualSpacing/>
              <w:jc w:val="center"/>
              <w:rPr>
                <w:lang w:val="ru-RU"/>
              </w:rPr>
            </w:pPr>
            <w:r w:rsidRPr="00EB3F35">
              <w:rPr>
                <w:lang w:val="ru-RU"/>
              </w:rPr>
              <w:t>40,000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65" w:rsidRPr="00EB3F35" w:rsidRDefault="00085C71" w:rsidP="00D72365">
            <w:pPr>
              <w:pStyle w:val="a5"/>
              <w:spacing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EB3F35">
              <w:rPr>
                <w:lang w:val="ru-RU"/>
              </w:rPr>
              <w:t>12,172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65" w:rsidRPr="00EB3F35" w:rsidRDefault="00D72365" w:rsidP="00D72365">
            <w:pPr>
              <w:pStyle w:val="a5"/>
              <w:spacing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EB3F35">
              <w:rPr>
                <w:lang w:val="ru-RU"/>
              </w:rPr>
              <w:t>45,600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2365" w:rsidRPr="00EB3F35" w:rsidRDefault="00423C52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2365" w:rsidRPr="00EB3F35" w:rsidRDefault="00D72365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D72365" w:rsidRPr="00EB3F35" w:rsidRDefault="00D72365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D72365" w:rsidRPr="00EB3F35" w:rsidRDefault="00D72365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2365" w:rsidRPr="00EB3F35" w:rsidRDefault="00D72365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72365" w:rsidRPr="00EB3F35" w:rsidRDefault="00D72365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Ромен-ської МТГ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2365" w:rsidRPr="00EB3F35" w:rsidRDefault="00085C71" w:rsidP="003E0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Підвищення експлуата</w:t>
            </w:r>
            <w:r w:rsidR="003E01AA"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ці</w:t>
            </w:r>
            <w:r w:rsidR="003E1E9D"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них властивостей водопровідно-каналізацій</w:t>
            </w:r>
            <w:r w:rsidR="003E1E9D"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ного господарства і утримання його у належному стані</w:t>
            </w:r>
          </w:p>
        </w:tc>
      </w:tr>
      <w:tr w:rsidR="00D72365" w:rsidRPr="00EB3F35" w:rsidTr="003E01AA">
        <w:trPr>
          <w:trHeight w:val="231"/>
        </w:trPr>
        <w:tc>
          <w:tcPr>
            <w:tcW w:w="1843" w:type="dxa"/>
            <w:shd w:val="clear" w:color="auto" w:fill="auto"/>
          </w:tcPr>
          <w:p w:rsidR="00D72365" w:rsidRPr="00EB3F35" w:rsidRDefault="00D72365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2365" w:rsidRPr="00EB3F35" w:rsidRDefault="00D72365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365" w:rsidRPr="00EB3F35" w:rsidRDefault="00D72365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365" w:rsidRPr="00EB3F35" w:rsidRDefault="00D72365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365" w:rsidRPr="00EB3F35" w:rsidRDefault="00D72365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2365" w:rsidRPr="00EB3F35" w:rsidRDefault="00D72365" w:rsidP="00D72365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2365" w:rsidRPr="00EB3F35" w:rsidRDefault="00D72365" w:rsidP="00D72365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2365" w:rsidRPr="00EB3F35" w:rsidRDefault="00D72365" w:rsidP="00D7236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2365" w:rsidRPr="00EB3F35" w:rsidRDefault="00D72365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640858" w:rsidRPr="00EB3F35" w:rsidRDefault="00640858" w:rsidP="006627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E1E9D" w:rsidRPr="00EB3F35" w:rsidRDefault="003E1E9D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EB3F35">
        <w:rPr>
          <w:rFonts w:ascii="Times New Roman" w:hAnsi="Times New Roman"/>
          <w:sz w:val="24"/>
          <w:szCs w:val="24"/>
          <w:lang w:val="uk-UA"/>
        </w:rPr>
        <w:t xml:space="preserve">5) викласти підпункти </w:t>
      </w:r>
      <w:r w:rsidRPr="00EB3F35">
        <w:rPr>
          <w:rFonts w:ascii="Times New Roman" w:hAnsi="Times New Roman" w:cs="Times New Roman"/>
          <w:sz w:val="24"/>
          <w:lang w:val="uk-UA"/>
        </w:rPr>
        <w:t>2.1 «Послуги з технічного обслуговування систем освітлення вулиць та громадських місць», 2.3 «Поточний ремонт підстанцій», 2.4 «Оплата електроенергії вуличного освітлення» та 2.5 «Позачергова технічна перевірка правильності роботи засобів обліку та роботи з обслуговування електричних лічильників»</w:t>
      </w:r>
      <w:r w:rsidRPr="00EB3F35">
        <w:rPr>
          <w:rFonts w:ascii="Times New Roman" w:hAnsi="Times New Roman"/>
          <w:sz w:val="24"/>
          <w:szCs w:val="24"/>
          <w:lang w:val="uk-UA"/>
        </w:rPr>
        <w:t xml:space="preserve"> пункту 2 «Забезпечення функціонування та утримання мереж зовнішнього освітлення громади» розділу ІІІ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3E1E9D" w:rsidRPr="00EB3F35" w:rsidRDefault="003E1E9D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992"/>
        <w:gridCol w:w="993"/>
        <w:gridCol w:w="850"/>
        <w:gridCol w:w="709"/>
        <w:gridCol w:w="709"/>
        <w:gridCol w:w="850"/>
        <w:gridCol w:w="1418"/>
      </w:tblGrid>
      <w:tr w:rsidR="003E1E9D" w:rsidRPr="00EB3F35" w:rsidTr="00D36CCC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D36CCC" w:rsidRPr="00EB3F35" w:rsidTr="00297305">
        <w:trPr>
          <w:trHeight w:val="42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97305" w:rsidRPr="00EB3F35" w:rsidTr="00297305">
        <w:trPr>
          <w:trHeight w:val="2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05" w:rsidRPr="00EB3F35" w:rsidRDefault="00297305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05" w:rsidRPr="00EB3F35" w:rsidRDefault="00297305" w:rsidP="000D3CBF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05" w:rsidRPr="00EB3F35" w:rsidRDefault="00297305" w:rsidP="000D3C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297305" w:rsidRPr="00EB3F35" w:rsidTr="00297305">
        <w:trPr>
          <w:trHeight w:val="112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297305" w:rsidRPr="00EB3F35" w:rsidRDefault="00297305" w:rsidP="000D3CBF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EB3F35">
              <w:rPr>
                <w:lang w:val="ru-RU"/>
              </w:rPr>
              <w:t>2. Забезпечення функціону-вання та утримання мереж зовнішнього освітлення громади</w:t>
            </w:r>
          </w:p>
        </w:tc>
        <w:tc>
          <w:tcPr>
            <w:tcW w:w="1559" w:type="dxa"/>
            <w:shd w:val="clear" w:color="auto" w:fill="auto"/>
          </w:tcPr>
          <w:p w:rsidR="00297305" w:rsidRPr="00EB3F35" w:rsidRDefault="00297305" w:rsidP="00D36CCC">
            <w:pPr>
              <w:pStyle w:val="a5"/>
              <w:spacing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EB3F35">
              <w:rPr>
                <w:lang w:val="ru-RU"/>
              </w:rPr>
              <w:t xml:space="preserve">2.1. Послуги з технічного обслуговува-ння систем освітлення вулиць та громадських місць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05" w:rsidRPr="00EB3F35" w:rsidRDefault="00297305" w:rsidP="00E74DEA">
            <w:pPr>
              <w:pStyle w:val="a5"/>
              <w:spacing w:before="0" w:after="0"/>
              <w:ind w:left="-108" w:right="-108" w:firstLine="0"/>
              <w:contextualSpacing/>
              <w:jc w:val="center"/>
            </w:pPr>
            <w:r w:rsidRPr="00E74DEA">
              <w:rPr>
                <w:lang w:val="uk-UA" w:eastAsia="ru-RU"/>
              </w:rPr>
              <w:t>1949,612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05" w:rsidRPr="00EB3F35" w:rsidRDefault="00297305" w:rsidP="003E1E9D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EB3F35">
              <w:rPr>
                <w:lang w:val="uk-UA" w:eastAsia="ru-RU"/>
              </w:rPr>
              <w:t>1498,453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05" w:rsidRPr="00EB3F35" w:rsidRDefault="00297305" w:rsidP="003E1E9D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EB3F35">
              <w:rPr>
                <w:lang w:val="uk-UA" w:eastAsia="ru-RU"/>
              </w:rPr>
              <w:t>2000,000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Ромен-ської МТГ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97305" w:rsidRPr="00EB3F35" w:rsidRDefault="00297305" w:rsidP="00297305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B3F35">
              <w:rPr>
                <w:rFonts w:ascii="Times New Roman" w:hAnsi="Times New Roman" w:cs="Times New Roman"/>
                <w:sz w:val="24"/>
              </w:rPr>
              <w:t xml:space="preserve">Підвищення рівня освітленості громади, утримання систем освітлення </w:t>
            </w:r>
          </w:p>
          <w:p w:rsidR="00297305" w:rsidRPr="00EB3F35" w:rsidRDefault="00297305" w:rsidP="00297305">
            <w:pPr>
              <w:spacing w:line="204" w:lineRule="auto"/>
              <w:ind w:left="-108" w:right="-108" w:firstLine="108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B3F35">
              <w:rPr>
                <w:rFonts w:ascii="Times New Roman" w:hAnsi="Times New Roman" w:cs="Times New Roman"/>
                <w:sz w:val="24"/>
              </w:rPr>
              <w:t xml:space="preserve">вулиць, громадських місць і світлофорів в </w:t>
            </w:r>
          </w:p>
          <w:p w:rsidR="00297305" w:rsidRPr="00EB3F35" w:rsidRDefault="00297305" w:rsidP="002973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 w:cs="Times New Roman"/>
                <w:sz w:val="24"/>
              </w:rPr>
              <w:t>належному стані</w:t>
            </w:r>
          </w:p>
        </w:tc>
      </w:tr>
      <w:tr w:rsidR="00297305" w:rsidRPr="00EB3F35" w:rsidTr="00297305">
        <w:trPr>
          <w:trHeight w:val="972"/>
        </w:trPr>
        <w:tc>
          <w:tcPr>
            <w:tcW w:w="1418" w:type="dxa"/>
            <w:vMerge/>
            <w:shd w:val="clear" w:color="auto" w:fill="auto"/>
            <w:vAlign w:val="center"/>
          </w:tcPr>
          <w:p w:rsidR="00297305" w:rsidRPr="00EB3F35" w:rsidRDefault="00297305" w:rsidP="000D3CBF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297305" w:rsidRPr="00EB3F35" w:rsidRDefault="00297305" w:rsidP="00297305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EB3F35">
              <w:rPr>
                <w:lang w:val="uk-UA" w:eastAsia="ru-RU"/>
              </w:rPr>
              <w:t>2.3. Поточний ремонт підстанцій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05" w:rsidRPr="00EB3F35" w:rsidRDefault="00297305" w:rsidP="000D3CBF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EB3F35">
              <w:rPr>
                <w:lang w:val="uk-UA" w:eastAsia="ru-RU"/>
              </w:rPr>
              <w:t>190,000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05" w:rsidRPr="00EB3F35" w:rsidRDefault="00297305" w:rsidP="000D3CBF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EB3F35">
              <w:rPr>
                <w:lang w:val="uk-UA" w:eastAsia="ru-RU"/>
              </w:rPr>
              <w:t>149,133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05" w:rsidRPr="00EB3F35" w:rsidRDefault="00297305" w:rsidP="000D3CBF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EB3F35">
              <w:rPr>
                <w:lang w:val="uk-UA" w:eastAsia="ru-RU"/>
              </w:rPr>
              <w:t>180,000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7305" w:rsidRPr="00EB3F35" w:rsidTr="00297305">
        <w:trPr>
          <w:trHeight w:val="259"/>
        </w:trPr>
        <w:tc>
          <w:tcPr>
            <w:tcW w:w="949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:rsidR="00297305" w:rsidRPr="00EB3F35" w:rsidRDefault="00297305" w:rsidP="002973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Продовження таблиці</w:t>
            </w:r>
          </w:p>
        </w:tc>
      </w:tr>
      <w:tr w:rsidR="00297305" w:rsidRPr="00EB3F35" w:rsidTr="000D3CBF">
        <w:trPr>
          <w:trHeight w:val="259"/>
        </w:trPr>
        <w:tc>
          <w:tcPr>
            <w:tcW w:w="1418" w:type="dxa"/>
            <w:shd w:val="clear" w:color="auto" w:fill="auto"/>
          </w:tcPr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7305" w:rsidRPr="00EB3F35" w:rsidRDefault="00297305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7305" w:rsidRPr="00EB3F35" w:rsidRDefault="00297305" w:rsidP="000D3CBF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7305" w:rsidRPr="00EB3F35" w:rsidRDefault="00297305" w:rsidP="000D3C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297305" w:rsidRPr="00EB3F35" w:rsidTr="00D36CCC">
        <w:trPr>
          <w:trHeight w:val="259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297305" w:rsidRPr="00EB3F35" w:rsidRDefault="00297305" w:rsidP="000D3CBF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297305" w:rsidRPr="00EB3F35" w:rsidRDefault="00297305" w:rsidP="000D3CBF">
            <w:pPr>
              <w:pStyle w:val="a5"/>
              <w:spacing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EB3F35">
              <w:rPr>
                <w:lang w:val="ru-RU"/>
              </w:rPr>
              <w:t>2.4. Оплата електроенергії вуличного освітлення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05" w:rsidRPr="00EB3F35" w:rsidRDefault="00297305" w:rsidP="000D3CBF">
            <w:pPr>
              <w:pStyle w:val="a5"/>
              <w:spacing w:before="0" w:after="0"/>
              <w:ind w:left="-108" w:right="-108" w:firstLine="0"/>
              <w:contextualSpacing/>
              <w:jc w:val="center"/>
            </w:pPr>
            <w:r w:rsidRPr="00EB3F35">
              <w:rPr>
                <w:lang w:val="uk-UA"/>
              </w:rPr>
              <w:t>1207,398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05" w:rsidRPr="00EB3F35" w:rsidRDefault="00297305" w:rsidP="00297305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EB3F35">
              <w:rPr>
                <w:lang w:val="uk-UA" w:eastAsia="ru-RU"/>
              </w:rPr>
              <w:t>1865,441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05" w:rsidRPr="00EB3F35" w:rsidRDefault="00297305" w:rsidP="000D3CBF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EB3F35">
              <w:rPr>
                <w:lang w:val="uk-UA" w:eastAsia="ru-RU"/>
              </w:rPr>
              <w:t>5116,122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7305" w:rsidRPr="00EB3F35" w:rsidTr="00D36CCC">
        <w:trPr>
          <w:trHeight w:val="259"/>
        </w:trPr>
        <w:tc>
          <w:tcPr>
            <w:tcW w:w="1418" w:type="dxa"/>
            <w:vMerge/>
            <w:shd w:val="clear" w:color="auto" w:fill="auto"/>
            <w:vAlign w:val="center"/>
          </w:tcPr>
          <w:p w:rsidR="00297305" w:rsidRPr="00EB3F35" w:rsidRDefault="00297305" w:rsidP="000D3CBF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297305" w:rsidRPr="00EB3F35" w:rsidRDefault="00297305" w:rsidP="000D3CBF">
            <w:pPr>
              <w:pStyle w:val="a5"/>
              <w:spacing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EB3F35">
              <w:rPr>
                <w:lang w:val="ru-RU"/>
              </w:rPr>
              <w:t>2.5. Позачергова технічна перевірка правильності роботи засобів обліку та роботи з обслуговування електричних лічильників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05" w:rsidRPr="00EB3F35" w:rsidRDefault="00297305" w:rsidP="00297305">
            <w:pPr>
              <w:pStyle w:val="a5"/>
              <w:spacing w:before="0" w:after="0"/>
              <w:ind w:firstLine="0"/>
              <w:contextualSpacing/>
              <w:jc w:val="center"/>
            </w:pPr>
            <w:r w:rsidRPr="00EB3F35">
              <w:rPr>
                <w:lang w:val="uk-UA" w:eastAsia="ru-RU"/>
              </w:rPr>
              <w:t>7,319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05" w:rsidRPr="00EB3F35" w:rsidRDefault="00297305" w:rsidP="000D3CBF">
            <w:pPr>
              <w:pStyle w:val="a5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 w:rsidRPr="00EB3F35">
              <w:rPr>
                <w:lang w:val="uk-UA" w:eastAsia="ru-RU"/>
              </w:rPr>
              <w:t>1,423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05" w:rsidRPr="00EB3F35" w:rsidRDefault="00297305" w:rsidP="000D3CBF">
            <w:pPr>
              <w:pStyle w:val="a5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 w:rsidRPr="00EB3F35">
              <w:rPr>
                <w:lang w:val="uk-UA" w:eastAsia="ru-RU"/>
              </w:rPr>
              <w:t>8,051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7305" w:rsidRPr="00EB3F35" w:rsidTr="00D36CCC">
        <w:trPr>
          <w:trHeight w:val="259"/>
        </w:trPr>
        <w:tc>
          <w:tcPr>
            <w:tcW w:w="1418" w:type="dxa"/>
            <w:shd w:val="clear" w:color="auto" w:fill="auto"/>
          </w:tcPr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7305" w:rsidRPr="00EB3F35" w:rsidRDefault="00297305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7305" w:rsidRPr="00EB3F35" w:rsidRDefault="00297305" w:rsidP="000D3CBF">
            <w:pPr>
              <w:spacing w:line="20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7305" w:rsidRPr="00EB3F35" w:rsidRDefault="00297305" w:rsidP="000D3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97305" w:rsidRPr="00EB3F35" w:rsidRDefault="00297305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3E1E9D" w:rsidRPr="00EB3F35" w:rsidRDefault="003E1E9D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E1E9D" w:rsidRPr="00EB3F35" w:rsidRDefault="00297305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3F35">
        <w:rPr>
          <w:rFonts w:ascii="Times New Roman" w:hAnsi="Times New Roman"/>
          <w:sz w:val="24"/>
          <w:szCs w:val="24"/>
          <w:lang w:val="uk-UA"/>
        </w:rPr>
        <w:t>6</w:t>
      </w:r>
      <w:r w:rsidR="003E1E9D" w:rsidRPr="00EB3F35">
        <w:rPr>
          <w:rFonts w:ascii="Times New Roman" w:hAnsi="Times New Roman"/>
          <w:sz w:val="24"/>
          <w:szCs w:val="24"/>
          <w:lang w:val="uk-UA"/>
        </w:rPr>
        <w:t xml:space="preserve">) викласти 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підпункти 4.1 «Поточний ремонт автобусних зупинок», 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</w:rPr>
        <w:t xml:space="preserve">4.3 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</w:rPr>
        <w:t>Поточний ремонт контейнерних майданчиків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», 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</w:rPr>
        <w:t xml:space="preserve">4.7 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</w:rPr>
        <w:t>Поточний ремонт малих архітектурних споруд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», 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</w:rPr>
        <w:t xml:space="preserve">4.8 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</w:rPr>
        <w:t>Поточний ремонт колесовідбійних брусів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», 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</w:rPr>
        <w:t xml:space="preserve">4.9 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</w:rPr>
        <w:t>Поточний ремонт дитячих майданчиків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та 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</w:rPr>
        <w:t xml:space="preserve">4.17 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</w:rPr>
        <w:t>Послуги зі встановлення вазонів для квітів та укладання плитки біля пам’ятних стел по бульвару Шевченка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65310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пункту 4 «</w:t>
      </w:r>
      <w:r w:rsidR="0065310F" w:rsidRPr="0065310F">
        <w:rPr>
          <w:rFonts w:ascii="Times New Roman" w:eastAsia="Times New Roman" w:hAnsi="Times New Roman" w:cs="Times New Roman"/>
          <w:sz w:val="24"/>
          <w:szCs w:val="24"/>
          <w:lang w:val="uk-UA"/>
        </w:rPr>
        <w:t>Проведення поточного ремонту та утримання в належному стані об’єктів благоустрою та  їх частин</w:t>
      </w:r>
      <w:r w:rsidR="0065310F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E1E9D" w:rsidRPr="00EB3F35">
        <w:rPr>
          <w:rFonts w:ascii="Times New Roman" w:hAnsi="Times New Roman"/>
          <w:sz w:val="24"/>
          <w:szCs w:val="24"/>
          <w:lang w:val="uk-UA"/>
        </w:rPr>
        <w:t>розділу ІІІ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3E1E9D" w:rsidRPr="00EB3F35" w:rsidRDefault="003E1E9D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850"/>
        <w:gridCol w:w="851"/>
        <w:gridCol w:w="850"/>
        <w:gridCol w:w="709"/>
        <w:gridCol w:w="709"/>
        <w:gridCol w:w="850"/>
        <w:gridCol w:w="1560"/>
      </w:tblGrid>
      <w:tr w:rsidR="003E1E9D" w:rsidRPr="00EB3F35" w:rsidTr="000D3CB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      тис. грн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3E1E9D" w:rsidRPr="00EB3F35" w:rsidTr="000D3CBF">
        <w:trPr>
          <w:trHeight w:val="42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E1E9D" w:rsidRPr="00EB3F35" w:rsidTr="000D3CBF">
        <w:trPr>
          <w:trHeight w:val="183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9D" w:rsidRPr="00EB3F35" w:rsidRDefault="003E1E9D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9D" w:rsidRPr="00EB3F35" w:rsidRDefault="003E1E9D" w:rsidP="000D3CBF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9D" w:rsidRPr="00EB3F35" w:rsidRDefault="003E1E9D" w:rsidP="000D3C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E90D03" w:rsidRPr="00EB3F35" w:rsidTr="000D3CBF">
        <w:trPr>
          <w:trHeight w:val="273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297305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  <w:r w:rsidRPr="00EB3F35">
              <w:rPr>
                <w:lang w:val="ru-RU"/>
              </w:rPr>
              <w:t>4.  Проведення поточного ремонту та утримання в належному стані об’єктів благоустрою та  їх частин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D03" w:rsidRPr="00EB3F35" w:rsidRDefault="00E90D03" w:rsidP="00423C52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EB3F35">
              <w:rPr>
                <w:lang w:val="ru-RU"/>
              </w:rPr>
              <w:t>4.1. Поточний ремонт автобусних зупинок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E90D03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rFonts w:eastAsiaTheme="minorEastAsia"/>
                <w:szCs w:val="22"/>
                <w:lang w:val="ru-RU" w:eastAsia="ru-RU"/>
              </w:rPr>
            </w:pPr>
            <w:r w:rsidRPr="00EB3F35">
              <w:rPr>
                <w:rFonts w:eastAsiaTheme="minorEastAsia"/>
                <w:szCs w:val="22"/>
                <w:lang w:val="ru-RU" w:eastAsia="ru-RU"/>
              </w:rPr>
              <w:t>70,000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E90D03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rFonts w:eastAsiaTheme="minorEastAsia"/>
                <w:szCs w:val="22"/>
                <w:lang w:val="ru-RU" w:eastAsia="ru-RU"/>
              </w:rPr>
            </w:pPr>
            <w:r w:rsidRPr="00EB3F35">
              <w:rPr>
                <w:rFonts w:eastAsiaTheme="minorEastAsia"/>
                <w:szCs w:val="22"/>
                <w:lang w:val="ru-RU" w:eastAsia="ru-RU"/>
              </w:rPr>
              <w:t>50,203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E90D03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rFonts w:eastAsiaTheme="minorEastAsia"/>
                <w:szCs w:val="22"/>
                <w:lang w:val="ru-RU" w:eastAsia="ru-RU"/>
              </w:rPr>
            </w:pPr>
            <w:r w:rsidRPr="00EB3F35">
              <w:rPr>
                <w:rFonts w:eastAsiaTheme="minorEastAsia"/>
                <w:szCs w:val="22"/>
                <w:lang w:val="ru-RU" w:eastAsia="ru-RU"/>
              </w:rPr>
              <w:t>300,000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E90D03" w:rsidRPr="00EB3F35" w:rsidRDefault="00E90D03" w:rsidP="000D3C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 w:rsidR="00E90D03" w:rsidRPr="00EB3F35" w:rsidRDefault="00E90D03" w:rsidP="000D3C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Ромен-ської МТГ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Збереження та підтримання в належному стані об’єктів благоустрою та їх частин</w:t>
            </w:r>
          </w:p>
        </w:tc>
      </w:tr>
      <w:tr w:rsidR="00E90D03" w:rsidRPr="00EB3F35" w:rsidTr="00E90D03">
        <w:trPr>
          <w:trHeight w:val="94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D03" w:rsidRPr="00EB3F35" w:rsidRDefault="00E90D03" w:rsidP="00423C52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EB3F35">
              <w:rPr>
                <w:lang w:val="ru-RU"/>
              </w:rPr>
              <w:t>4.3. Поточний ремонт контейнерних майданчиків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E90D03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rFonts w:eastAsiaTheme="minorEastAsia"/>
                <w:szCs w:val="22"/>
                <w:lang w:val="ru-RU" w:eastAsia="ru-RU"/>
              </w:rPr>
            </w:pPr>
            <w:r w:rsidRPr="00EB3F35">
              <w:rPr>
                <w:rFonts w:eastAsiaTheme="minorEastAsia"/>
                <w:szCs w:val="22"/>
                <w:lang w:val="ru-RU" w:eastAsia="ru-RU"/>
              </w:rPr>
              <w:t>224,000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E90D03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rFonts w:eastAsiaTheme="minorEastAsia"/>
                <w:szCs w:val="22"/>
                <w:lang w:val="ru-RU" w:eastAsia="ru-RU"/>
              </w:rPr>
            </w:pPr>
            <w:r w:rsidRPr="00EB3F35">
              <w:rPr>
                <w:rFonts w:eastAsiaTheme="minorEastAsia"/>
                <w:szCs w:val="22"/>
                <w:lang w:val="ru-RU" w:eastAsia="ru-RU"/>
              </w:rPr>
              <w:t>138,942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E90D03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rFonts w:eastAsiaTheme="minorEastAsia"/>
                <w:szCs w:val="22"/>
                <w:lang w:val="ru-RU" w:eastAsia="ru-RU"/>
              </w:rPr>
            </w:pPr>
            <w:r w:rsidRPr="00EB3F35">
              <w:rPr>
                <w:rFonts w:eastAsiaTheme="minorEastAsia"/>
                <w:szCs w:val="22"/>
                <w:lang w:val="ru-RU" w:eastAsia="ru-RU"/>
              </w:rPr>
              <w:t>300,000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90D03" w:rsidRPr="00EB3F35" w:rsidTr="000D3CBF">
        <w:trPr>
          <w:trHeight w:val="27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D03" w:rsidRPr="00EB3F35" w:rsidRDefault="00E90D03" w:rsidP="00423C52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EB3F35">
              <w:rPr>
                <w:lang w:val="ru-RU"/>
              </w:rPr>
              <w:t>4.7. Поточний ремонт малих архітектурних споруд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E90D03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rFonts w:eastAsiaTheme="minorEastAsia"/>
                <w:szCs w:val="22"/>
                <w:lang w:val="ru-RU" w:eastAsia="ru-RU"/>
              </w:rPr>
            </w:pPr>
            <w:r w:rsidRPr="00EB3F35">
              <w:rPr>
                <w:rFonts w:eastAsiaTheme="minorEastAsia"/>
                <w:szCs w:val="22"/>
                <w:lang w:val="ru-RU" w:eastAsia="ru-RU"/>
              </w:rPr>
              <w:t>49,500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E90D03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rFonts w:eastAsiaTheme="minorEastAsia"/>
                <w:szCs w:val="22"/>
                <w:lang w:val="ru-RU" w:eastAsia="ru-RU"/>
              </w:rPr>
            </w:pPr>
            <w:r w:rsidRPr="00EB3F35">
              <w:rPr>
                <w:rFonts w:eastAsiaTheme="minorEastAsia"/>
                <w:szCs w:val="22"/>
                <w:lang w:val="ru-RU" w:eastAsia="ru-RU"/>
              </w:rPr>
              <w:t>2,610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E90D03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rFonts w:eastAsiaTheme="minorEastAsia"/>
                <w:szCs w:val="22"/>
                <w:lang w:val="ru-RU" w:eastAsia="ru-RU"/>
              </w:rPr>
            </w:pPr>
            <w:r w:rsidRPr="00EB3F35">
              <w:rPr>
                <w:rFonts w:eastAsiaTheme="minorEastAsia"/>
                <w:szCs w:val="22"/>
                <w:lang w:val="ru-RU" w:eastAsia="ru-RU"/>
              </w:rPr>
              <w:t>100,000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90D03" w:rsidRPr="00EB3F35" w:rsidTr="000D3CBF">
        <w:trPr>
          <w:trHeight w:val="27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D03" w:rsidRPr="00EB3F35" w:rsidRDefault="00E90D03" w:rsidP="00423C52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EB3F35">
              <w:rPr>
                <w:lang w:val="ru-RU"/>
              </w:rPr>
              <w:t xml:space="preserve">4.8. Поточний ремонт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E90D03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rFonts w:eastAsiaTheme="minorEastAsia"/>
                <w:szCs w:val="22"/>
                <w:lang w:val="ru-RU" w:eastAsia="ru-RU"/>
              </w:rPr>
            </w:pPr>
            <w:r w:rsidRPr="00EB3F35">
              <w:rPr>
                <w:rFonts w:eastAsiaTheme="minorEastAsia"/>
                <w:szCs w:val="22"/>
                <w:lang w:val="ru-RU" w:eastAsia="ru-RU"/>
              </w:rPr>
              <w:t>53,713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E90D03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rFonts w:eastAsiaTheme="minorEastAsia"/>
                <w:szCs w:val="22"/>
                <w:lang w:val="ru-RU" w:eastAsia="ru-RU"/>
              </w:rPr>
            </w:pPr>
            <w:r w:rsidRPr="00EB3F35">
              <w:rPr>
                <w:rFonts w:eastAsiaTheme="minorEastAsia"/>
                <w:szCs w:val="22"/>
                <w:lang w:val="ru-RU" w:eastAsia="ru-RU"/>
              </w:rPr>
              <w:t>47,801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E90D03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rFonts w:eastAsiaTheme="minorEastAsia"/>
                <w:szCs w:val="22"/>
                <w:lang w:val="ru-RU" w:eastAsia="ru-RU"/>
              </w:rPr>
            </w:pPr>
            <w:r w:rsidRPr="00EB3F35">
              <w:rPr>
                <w:rFonts w:eastAsiaTheme="minorEastAsia"/>
                <w:szCs w:val="22"/>
                <w:lang w:val="ru-RU" w:eastAsia="ru-RU"/>
              </w:rPr>
              <w:t>220,000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E1E9D" w:rsidRPr="00EB3F35" w:rsidTr="000D3CBF">
        <w:trPr>
          <w:trHeight w:val="416"/>
        </w:trPr>
        <w:tc>
          <w:tcPr>
            <w:tcW w:w="9498" w:type="dxa"/>
            <w:gridSpan w:val="9"/>
            <w:tcBorders>
              <w:top w:val="nil"/>
              <w:left w:val="nil"/>
              <w:right w:val="nil"/>
            </w:tcBorders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Продовження таблиці</w:t>
            </w:r>
          </w:p>
        </w:tc>
      </w:tr>
      <w:tr w:rsidR="003E1E9D" w:rsidRPr="00EB3F35" w:rsidTr="000D3CBF">
        <w:trPr>
          <w:trHeight w:val="273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9D" w:rsidRPr="00EB3F35" w:rsidRDefault="003E1E9D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9D" w:rsidRPr="00EB3F35" w:rsidRDefault="003E1E9D" w:rsidP="000D3CBF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9D" w:rsidRPr="00EB3F35" w:rsidRDefault="003E1E9D" w:rsidP="000D3C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E90D03" w:rsidRPr="00EB3F35" w:rsidTr="000D3CBF">
        <w:trPr>
          <w:trHeight w:val="273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03" w:rsidRPr="00EB3F35" w:rsidRDefault="00423C52" w:rsidP="00423C52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EB3F35">
              <w:rPr>
                <w:lang w:val="ru-RU"/>
              </w:rPr>
              <w:t>колесовідбійних брусів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rFonts w:eastAsiaTheme="minorEastAsia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rFonts w:eastAsiaTheme="minorEastAsia"/>
                <w:szCs w:val="22"/>
                <w:lang w:val="ru-RU"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90D03" w:rsidRPr="00EB3F35" w:rsidTr="000D3CBF">
        <w:trPr>
          <w:trHeight w:val="27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03" w:rsidRPr="00EB3F35" w:rsidRDefault="00E90D03" w:rsidP="00423C52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EB3F35">
              <w:rPr>
                <w:lang w:val="ru-RU"/>
              </w:rPr>
              <w:t>4.9. Поточний ремонт дитячих майданчиків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B3F35">
              <w:rPr>
                <w:rFonts w:ascii="Times New Roman" w:hAnsi="Times New Roman" w:cs="Times New Roman"/>
                <w:sz w:val="24"/>
              </w:rPr>
              <w:t>39,798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rFonts w:eastAsiaTheme="minorEastAsia"/>
                <w:szCs w:val="22"/>
                <w:lang w:val="ru-RU" w:eastAsia="ru-RU"/>
              </w:rPr>
            </w:pPr>
            <w:r w:rsidRPr="00EB3F35">
              <w:rPr>
                <w:rFonts w:eastAsiaTheme="minorEastAsia"/>
                <w:szCs w:val="22"/>
                <w:lang w:val="ru-RU" w:eastAsia="ru-RU"/>
              </w:rPr>
              <w:t>19,993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rFonts w:eastAsiaTheme="minorEastAsia"/>
                <w:szCs w:val="22"/>
                <w:lang w:val="ru-RU" w:eastAsia="ru-RU"/>
              </w:rPr>
            </w:pPr>
            <w:r w:rsidRPr="00EB3F35">
              <w:rPr>
                <w:rFonts w:eastAsiaTheme="minorEastAsia"/>
                <w:szCs w:val="22"/>
                <w:lang w:val="ru-RU" w:eastAsia="ru-RU"/>
              </w:rPr>
              <w:t>150,000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90D03" w:rsidRPr="00EB3F35" w:rsidTr="000D3CBF">
        <w:trPr>
          <w:trHeight w:val="27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423C52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EB3F35">
              <w:rPr>
                <w:lang w:val="ru-RU"/>
              </w:rPr>
              <w:t>4.17. Послуги зі встановлення вазонів для квітів та укладання плитки біля пам’ятних стел по бульвару Шевченка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rFonts w:eastAsiaTheme="minorEastAsia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rFonts w:eastAsiaTheme="minorEastAsia"/>
                <w:szCs w:val="22"/>
                <w:lang w:val="ru-RU" w:eastAsia="ru-RU"/>
              </w:rPr>
            </w:pPr>
            <w:r w:rsidRPr="00EB3F35">
              <w:rPr>
                <w:rFonts w:eastAsiaTheme="minorEastAsia"/>
                <w:szCs w:val="22"/>
                <w:lang w:val="ru-RU" w:eastAsia="ru-RU"/>
              </w:rPr>
              <w:t>99,000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90D03" w:rsidRPr="00EB3F35" w:rsidTr="000D3CBF">
        <w:trPr>
          <w:trHeight w:val="273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spacing w:line="20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3E1E9D" w:rsidRPr="00EB3F35" w:rsidRDefault="003E1E9D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E1E9D" w:rsidRPr="00EB3F35" w:rsidRDefault="00E90D03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EB3F35">
        <w:rPr>
          <w:rFonts w:ascii="Times New Roman" w:hAnsi="Times New Roman"/>
          <w:sz w:val="24"/>
          <w:szCs w:val="24"/>
          <w:lang w:val="uk-UA"/>
        </w:rPr>
        <w:t>7</w:t>
      </w:r>
      <w:r w:rsidR="003E1E9D" w:rsidRPr="00EB3F35">
        <w:rPr>
          <w:rFonts w:ascii="Times New Roman" w:hAnsi="Times New Roman"/>
          <w:sz w:val="24"/>
          <w:szCs w:val="24"/>
          <w:lang w:val="uk-UA"/>
        </w:rPr>
        <w:t>) викласти підпункт 5.1 «Перевірка та обстеження водної акваторії» пункту 5 «Забезпечення утримання в належному стані водної акваторії місця масового відпочинку» розділу ІІІ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3E1E9D" w:rsidRPr="00EB3F35" w:rsidRDefault="003E1E9D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851"/>
        <w:gridCol w:w="709"/>
        <w:gridCol w:w="850"/>
        <w:gridCol w:w="709"/>
        <w:gridCol w:w="709"/>
        <w:gridCol w:w="850"/>
        <w:gridCol w:w="1418"/>
      </w:tblGrid>
      <w:tr w:rsidR="003E1E9D" w:rsidRPr="00EB3F35" w:rsidTr="000D3CBF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3E1E9D" w:rsidRPr="00EB3F35" w:rsidTr="000D3CBF">
        <w:trPr>
          <w:trHeight w:val="42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E1E9D" w:rsidRPr="00EB3F35" w:rsidTr="00E90D03">
        <w:trPr>
          <w:trHeight w:val="2234"/>
        </w:trPr>
        <w:tc>
          <w:tcPr>
            <w:tcW w:w="1843" w:type="dxa"/>
            <w:shd w:val="clear" w:color="auto" w:fill="auto"/>
            <w:vAlign w:val="center"/>
          </w:tcPr>
          <w:p w:rsidR="003E1E9D" w:rsidRPr="00EB3F35" w:rsidRDefault="003E1E9D" w:rsidP="00E90D03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  <w:r w:rsidRPr="00EB3F35">
              <w:rPr>
                <w:lang w:val="ru-RU"/>
              </w:rPr>
              <w:t>5. Забезпечення утримання в належному стані водної акваторії місця масового відпочинку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1E9D" w:rsidRPr="00EB3F35" w:rsidRDefault="003E1E9D" w:rsidP="00E90D03">
            <w:pPr>
              <w:pStyle w:val="a5"/>
              <w:spacing w:after="0"/>
              <w:ind w:left="-108" w:right="-108" w:firstLine="0"/>
              <w:contextualSpacing/>
              <w:jc w:val="left"/>
              <w:rPr>
                <w:lang w:val="uk-UA"/>
              </w:rPr>
            </w:pPr>
            <w:r w:rsidRPr="00EB3F35">
              <w:rPr>
                <w:lang w:val="ru-RU"/>
              </w:rPr>
              <w:t>5.1. Перевірка та обстеження водної акваторії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E9D" w:rsidRPr="00EB3F35" w:rsidRDefault="003E1E9D" w:rsidP="00E90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41,487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E9D" w:rsidRPr="00EB3F35" w:rsidRDefault="003E1E9D" w:rsidP="00E90D0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8" w:firstLine="0"/>
              <w:contextualSpacing/>
              <w:jc w:val="center"/>
              <w:rPr>
                <w:rFonts w:eastAsiaTheme="minorEastAsia" w:cstheme="minorBidi"/>
                <w:lang w:val="uk-UA" w:eastAsia="ru-RU"/>
              </w:rPr>
            </w:pPr>
            <w:r w:rsidRPr="00EB3F35">
              <w:rPr>
                <w:rFonts w:eastAsiaTheme="minorEastAsia" w:cstheme="minorBidi"/>
                <w:lang w:val="uk-UA" w:eastAsia="ru-RU"/>
              </w:rPr>
              <w:t>42,922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E9D" w:rsidRPr="00EB3F35" w:rsidRDefault="003E1E9D" w:rsidP="00E90D0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8" w:firstLine="0"/>
              <w:contextualSpacing/>
              <w:jc w:val="center"/>
              <w:rPr>
                <w:rFonts w:eastAsiaTheme="minorEastAsia" w:cstheme="minorBidi"/>
                <w:lang w:val="uk-UA" w:eastAsia="ru-RU"/>
              </w:rPr>
            </w:pPr>
            <w:r w:rsidRPr="00EB3F35">
              <w:rPr>
                <w:rFonts w:eastAsiaTheme="minorEastAsia" w:cstheme="minorBidi"/>
                <w:lang w:val="uk-UA" w:eastAsia="ru-RU"/>
              </w:rPr>
              <w:t>62,201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Ромен-ської МТГ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1E9D" w:rsidRPr="00EB3F35" w:rsidRDefault="003E1E9D" w:rsidP="00E90D03">
            <w:pPr>
              <w:tabs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</w:t>
            </w:r>
            <w:r w:rsidR="00E90D03"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ння безпечного перебування у місцях масового відпочинку на воді</w:t>
            </w:r>
          </w:p>
        </w:tc>
      </w:tr>
    </w:tbl>
    <w:p w:rsidR="003E1E9D" w:rsidRPr="00EB3F35" w:rsidRDefault="003E1E9D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E1E9D" w:rsidRPr="00EB3F35" w:rsidRDefault="00E90D03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EB3F35">
        <w:rPr>
          <w:rFonts w:ascii="Times New Roman" w:hAnsi="Times New Roman"/>
          <w:sz w:val="24"/>
          <w:szCs w:val="24"/>
          <w:lang w:val="uk-UA"/>
        </w:rPr>
        <w:t>8</w:t>
      </w:r>
      <w:r w:rsidR="003E1E9D" w:rsidRPr="00EB3F35">
        <w:rPr>
          <w:rFonts w:ascii="Times New Roman" w:hAnsi="Times New Roman"/>
          <w:sz w:val="24"/>
          <w:szCs w:val="24"/>
          <w:lang w:val="uk-UA"/>
        </w:rPr>
        <w:t>) викласти підпункти 6.12 «Технічний нагляд за виконанням будівельно-монтажних робіт по об’єкту: «Поточний ремонт автомобільних доріг місцевого значення, вулиць і доріг комунальної власності у населених пунктах Роменської міської територіальної громади»</w:t>
      </w:r>
      <w:r w:rsidRPr="00EB3F35">
        <w:rPr>
          <w:rFonts w:ascii="Times New Roman" w:hAnsi="Times New Roman"/>
          <w:sz w:val="24"/>
          <w:szCs w:val="24"/>
          <w:lang w:val="uk-UA"/>
        </w:rPr>
        <w:t>»</w:t>
      </w:r>
      <w:r w:rsidR="003E1E9D" w:rsidRPr="00EB3F35">
        <w:rPr>
          <w:rFonts w:ascii="Times New Roman" w:hAnsi="Times New Roman"/>
          <w:sz w:val="24"/>
          <w:szCs w:val="24"/>
          <w:lang w:val="uk-UA"/>
        </w:rPr>
        <w:t xml:space="preserve">, 6.13 «Послуги по розробці проєктів «Організація безпеки руху та обладнання технічними засобами регулювання вулиць»», 6.23 «Експлуатаційне утримання автомобільних доріг загального користування державного та місцевого значення, вулиць і доріг комунальної власності в населених пунктах Роменської міської територіальної громади» та 6.24 «Технічний нагляд за виконанням будівельно- монтажних робіт по об’єкту: </w:t>
      </w:r>
      <w:r w:rsidR="003E1E9D" w:rsidRPr="00EB3F35">
        <w:rPr>
          <w:rFonts w:ascii="Times New Roman" w:hAnsi="Times New Roman"/>
          <w:sz w:val="24"/>
          <w:szCs w:val="24"/>
          <w:lang w:val="uk-UA"/>
        </w:rPr>
        <w:lastRenderedPageBreak/>
        <w:t>«Експлуатаційне утримання автомобільних доріг загального користування державного та місцевого значення, вулиць і доріг комунальної власності в населених пунктах Роменської міської територіальної громади»» пункту 6 «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належного стану доріг та тротуарів громади для безпечного руху транспорту та пішоходів</w:t>
      </w:r>
      <w:r w:rsidR="003E1E9D" w:rsidRPr="00EB3F35">
        <w:rPr>
          <w:rFonts w:ascii="Times New Roman" w:hAnsi="Times New Roman"/>
          <w:sz w:val="24"/>
          <w:szCs w:val="24"/>
          <w:lang w:val="uk-UA"/>
        </w:rPr>
        <w:t>» розділу ІІІ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3E1E9D" w:rsidRPr="00EB3F35" w:rsidRDefault="003E1E9D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2"/>
        <w:gridCol w:w="1842"/>
        <w:gridCol w:w="709"/>
        <w:gridCol w:w="851"/>
        <w:gridCol w:w="708"/>
        <w:gridCol w:w="709"/>
        <w:gridCol w:w="709"/>
        <w:gridCol w:w="850"/>
        <w:gridCol w:w="1560"/>
      </w:tblGrid>
      <w:tr w:rsidR="003E1E9D" w:rsidRPr="00EB3F35" w:rsidTr="00423C52"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      тис. грн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3E1E9D" w:rsidRPr="00EB3F35" w:rsidTr="00423C52">
        <w:trPr>
          <w:trHeight w:val="427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90D03" w:rsidRPr="00EB3F35" w:rsidTr="00423C52">
        <w:trPr>
          <w:trHeight w:val="207"/>
        </w:trPr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3E1E9D" w:rsidRPr="00EB3F35" w:rsidTr="00416B9E">
        <w:trPr>
          <w:trHeight w:val="151"/>
        </w:trPr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9D" w:rsidRPr="00EB3F35" w:rsidRDefault="003E1E9D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9D" w:rsidRPr="00EB3F35" w:rsidRDefault="003E1E9D" w:rsidP="000D3C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E90D03" w:rsidRPr="00EB3F35" w:rsidTr="00423C52">
        <w:trPr>
          <w:trHeight w:val="2176"/>
        </w:trPr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E90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 Забезпече</w:t>
            </w:r>
            <w:r w:rsidR="00C85564"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ння належного стану доріг та тротуарів громади для безпечного руху транспорту та пішоходів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D03" w:rsidRPr="00EB3F35" w:rsidRDefault="00E90D03" w:rsidP="00423C52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  <w:r w:rsidRPr="00EB3F35">
              <w:rPr>
                <w:lang w:val="uk-UA"/>
              </w:rPr>
              <w:t>6.12. Технічний нагляд за виконанням будівельно-монтажних робіт по об’єкту: «Поточний ремонт автомобільних доріг місцевого значення, вулиць і доріг комунальної власності у населених пунктах Роменської міської територіальної громади»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E90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49,246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E90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47,455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E90D03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E90D03" w:rsidRPr="00EB3F35" w:rsidRDefault="00E90D03" w:rsidP="000D3C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 w:rsidR="00E90D03" w:rsidRPr="00EB3F35" w:rsidRDefault="00E90D03" w:rsidP="000D3C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tabs>
                <w:tab w:val="left" w:pos="13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Покращення дорожньо-транспортної мережі</w:t>
            </w:r>
          </w:p>
        </w:tc>
      </w:tr>
      <w:tr w:rsidR="00E90D03" w:rsidRPr="00EB3F35" w:rsidTr="00423C52">
        <w:trPr>
          <w:trHeight w:val="2512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423C52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EB3F35">
              <w:rPr>
                <w:lang w:val="ru-RU"/>
              </w:rPr>
              <w:t>6.13. Послуги по розробці проєктів «Організація безпеки руху та обладнання технічними засобами регулювання вулиць»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423C52">
            <w:pPr>
              <w:pStyle w:val="a5"/>
              <w:spacing w:after="0"/>
              <w:ind w:left="-108" w:right="-108" w:firstLine="0"/>
              <w:contextualSpacing/>
              <w:jc w:val="center"/>
              <w:rPr>
                <w:rFonts w:eastAsiaTheme="minorEastAsia" w:cstheme="minorBidi"/>
                <w:lang w:val="uk-UA" w:eastAsia="ru-RU"/>
              </w:rPr>
            </w:pPr>
            <w:r w:rsidRPr="00EB3F35">
              <w:rPr>
                <w:rFonts w:eastAsiaTheme="minorEastAsia" w:cstheme="minorBidi"/>
                <w:lang w:val="uk-UA" w:eastAsia="ru-RU"/>
              </w:rPr>
              <w:t>45,301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423C52">
            <w:pPr>
              <w:pStyle w:val="a5"/>
              <w:spacing w:after="0"/>
              <w:ind w:left="-108" w:right="-108" w:firstLine="0"/>
              <w:contextualSpacing/>
              <w:jc w:val="center"/>
              <w:rPr>
                <w:rFonts w:eastAsiaTheme="minorEastAsia" w:cstheme="minorBidi"/>
                <w:lang w:val="uk-UA" w:eastAsia="ru-RU"/>
              </w:rPr>
            </w:pPr>
            <w:r w:rsidRPr="00EB3F35">
              <w:rPr>
                <w:rFonts w:eastAsiaTheme="minorEastAsia" w:cstheme="minorBidi"/>
                <w:lang w:val="uk-UA" w:eastAsia="ru-RU"/>
              </w:rPr>
              <w:t>60,000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tabs>
                <w:tab w:val="left" w:pos="13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0D03" w:rsidRPr="00EB3F35" w:rsidTr="00423C52">
        <w:trPr>
          <w:trHeight w:val="41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D03" w:rsidRPr="00EB3F35" w:rsidRDefault="00E90D03" w:rsidP="00423C52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EB3F35">
              <w:rPr>
                <w:lang w:val="ru-RU"/>
              </w:rPr>
              <w:t xml:space="preserve">6.23. Експлуатаційне утримання </w:t>
            </w:r>
            <w:r w:rsidR="00423C52" w:rsidRPr="00EB3F35">
              <w:rPr>
                <w:lang w:val="ru-RU"/>
              </w:rPr>
              <w:t xml:space="preserve">автомобільних доріг загального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5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D13241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1606,620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tabs>
                <w:tab w:val="left" w:pos="13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0D03" w:rsidRPr="00EB3F35" w:rsidTr="00E90D03">
        <w:trPr>
          <w:trHeight w:val="415"/>
        </w:trPr>
        <w:tc>
          <w:tcPr>
            <w:tcW w:w="9498" w:type="dxa"/>
            <w:gridSpan w:val="10"/>
            <w:tcBorders>
              <w:top w:val="nil"/>
              <w:left w:val="nil"/>
              <w:right w:val="nil"/>
            </w:tcBorders>
            <w:vAlign w:val="center"/>
            <w:hideMark/>
          </w:tcPr>
          <w:p w:rsidR="00E90D03" w:rsidRPr="00EB3F35" w:rsidRDefault="00E90D03" w:rsidP="00E90D03">
            <w:pPr>
              <w:tabs>
                <w:tab w:val="left" w:pos="13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Продовження таблиці</w:t>
            </w:r>
          </w:p>
        </w:tc>
      </w:tr>
      <w:tr w:rsidR="00E90D03" w:rsidRPr="00EB3F35" w:rsidTr="00423C52">
        <w:trPr>
          <w:trHeight w:val="278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E90D03" w:rsidRPr="00EB3F35" w:rsidTr="00423C52">
        <w:trPr>
          <w:trHeight w:val="2225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423C52" w:rsidP="00423C52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EB3F35">
              <w:rPr>
                <w:lang w:val="ru-RU"/>
              </w:rPr>
              <w:t xml:space="preserve">користування державного та місцевого </w:t>
            </w:r>
            <w:r w:rsidR="00E90D03" w:rsidRPr="00EB3F35">
              <w:rPr>
                <w:lang w:val="ru-RU"/>
              </w:rPr>
              <w:t>значення, вулиць і доріг комунальної власності в населених пунктах Роменської міської територіальної громади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tabs>
                <w:tab w:val="left" w:pos="13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0D03" w:rsidRPr="00EB3F35" w:rsidTr="00416B9E">
        <w:trPr>
          <w:trHeight w:val="5694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423C52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  <w:r w:rsidRPr="00EB3F35">
              <w:rPr>
                <w:lang w:val="uk-UA"/>
              </w:rPr>
              <w:t>6.24. Технічний нагляд за виконанням будівельно- монтажних робіт по об’єкту: «Експлуатаційне утримання автомобільних доріг загального користування державного та місцевого значення, вулиць і доріг комунальної власності в населених пунктах Роменської міської територіальної громади»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D13241" w:rsidP="00423C5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20,648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tabs>
                <w:tab w:val="left" w:pos="13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0D03" w:rsidRPr="00EB3F35" w:rsidTr="00423C52">
        <w:trPr>
          <w:trHeight w:val="139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03" w:rsidRPr="00EB3F35" w:rsidRDefault="00E90D03" w:rsidP="000D3C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D03" w:rsidRPr="00EB3F35" w:rsidRDefault="00E90D03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3E1E9D" w:rsidRPr="00EB3F35" w:rsidRDefault="003E1E9D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E1E9D" w:rsidRPr="00EB3F35" w:rsidRDefault="00E90D03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EB3F35">
        <w:rPr>
          <w:rFonts w:ascii="Times New Roman" w:hAnsi="Times New Roman"/>
          <w:sz w:val="24"/>
          <w:szCs w:val="24"/>
          <w:lang w:val="uk-UA"/>
        </w:rPr>
        <w:t>9</w:t>
      </w:r>
      <w:r w:rsidR="003E1E9D" w:rsidRPr="00EB3F35">
        <w:rPr>
          <w:rFonts w:ascii="Times New Roman" w:hAnsi="Times New Roman"/>
          <w:sz w:val="24"/>
          <w:szCs w:val="24"/>
          <w:lang w:val="uk-UA"/>
        </w:rPr>
        <w:t xml:space="preserve">) викласти підпункти 7.5 «Придбання дорожніх знаків», 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>7.15 «Придбання піску»</w:t>
      </w:r>
      <w:r w:rsidR="003E1E9D" w:rsidRPr="00EB3F35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7.21 «Придбання щебеню і щебенево-піщаної суміші» </w:t>
      </w:r>
      <w:r w:rsidR="003E1E9D" w:rsidRPr="00EB3F35">
        <w:rPr>
          <w:rFonts w:ascii="Times New Roman" w:hAnsi="Times New Roman"/>
          <w:sz w:val="24"/>
          <w:szCs w:val="24"/>
          <w:lang w:val="uk-UA"/>
        </w:rPr>
        <w:t>пункту 7 «Придбання предметів, матеріалів, обладнання та інвентарю,</w:t>
      </w:r>
      <w:r w:rsidR="0065310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E1E9D" w:rsidRPr="00EB3F35">
        <w:rPr>
          <w:rFonts w:ascii="Times New Roman" w:hAnsi="Times New Roman"/>
          <w:sz w:val="24"/>
          <w:szCs w:val="24"/>
          <w:lang w:val="uk-UA"/>
        </w:rPr>
        <w:t>необхідних для забезпечення благоустрою громади» розділу ІІІ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423C52" w:rsidRPr="00EB3F35" w:rsidRDefault="00423C52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850"/>
        <w:gridCol w:w="993"/>
        <w:gridCol w:w="850"/>
        <w:gridCol w:w="709"/>
        <w:gridCol w:w="709"/>
        <w:gridCol w:w="850"/>
        <w:gridCol w:w="1418"/>
      </w:tblGrid>
      <w:tr w:rsidR="003E1E9D" w:rsidRPr="00EB3F35" w:rsidTr="003E01AA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3E1E9D" w:rsidRPr="00EB3F35" w:rsidTr="003E01AA">
        <w:trPr>
          <w:trHeight w:val="42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16B9E" w:rsidRPr="00EB3F35" w:rsidTr="003E01AA">
        <w:trPr>
          <w:trHeight w:val="273"/>
        </w:trPr>
        <w:tc>
          <w:tcPr>
            <w:tcW w:w="1701" w:type="dxa"/>
            <w:shd w:val="clear" w:color="auto" w:fill="auto"/>
          </w:tcPr>
          <w:p w:rsidR="00416B9E" w:rsidRPr="00EB3F35" w:rsidRDefault="00416B9E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B9E" w:rsidRPr="00EB3F35" w:rsidRDefault="00416B9E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B9E" w:rsidRPr="00EB3F35" w:rsidRDefault="00416B9E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B9E" w:rsidRPr="00EB3F35" w:rsidRDefault="00416B9E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B9E" w:rsidRPr="00EB3F35" w:rsidRDefault="00416B9E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6B9E" w:rsidRPr="00EB3F35" w:rsidRDefault="00416B9E" w:rsidP="00B223F1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6B9E" w:rsidRPr="00EB3F35" w:rsidRDefault="00416B9E" w:rsidP="00B223F1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6B9E" w:rsidRPr="00EB3F35" w:rsidRDefault="00416B9E" w:rsidP="00B223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6B9E" w:rsidRPr="00EB3F35" w:rsidRDefault="00416B9E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416B9E" w:rsidRPr="00EB3F35" w:rsidTr="00B223F1">
        <w:trPr>
          <w:trHeight w:val="231"/>
        </w:trPr>
        <w:tc>
          <w:tcPr>
            <w:tcW w:w="1701" w:type="dxa"/>
            <w:shd w:val="clear" w:color="auto" w:fill="auto"/>
          </w:tcPr>
          <w:p w:rsidR="00416B9E" w:rsidRPr="00EB3F35" w:rsidRDefault="00416B9E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B9E" w:rsidRPr="00EB3F35" w:rsidRDefault="00416B9E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B9E" w:rsidRPr="00EB3F35" w:rsidRDefault="00416B9E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B9E" w:rsidRPr="00EB3F35" w:rsidRDefault="00416B9E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B9E" w:rsidRPr="00EB3F35" w:rsidRDefault="00416B9E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6B9E" w:rsidRPr="00EB3F35" w:rsidRDefault="00416B9E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6B9E" w:rsidRPr="00EB3F35" w:rsidRDefault="00416B9E" w:rsidP="000D3CBF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6B9E" w:rsidRPr="00EB3F35" w:rsidRDefault="00416B9E" w:rsidP="000D3C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6B9E" w:rsidRPr="00EB3F35" w:rsidRDefault="00416B9E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416B9E" w:rsidRPr="00EB3F35" w:rsidTr="00416B9E">
        <w:trPr>
          <w:trHeight w:val="273"/>
        </w:trPr>
        <w:tc>
          <w:tcPr>
            <w:tcW w:w="949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16B9E" w:rsidRPr="00EB3F35" w:rsidRDefault="00416B9E" w:rsidP="00416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Продовження таблиці</w:t>
            </w:r>
          </w:p>
        </w:tc>
      </w:tr>
      <w:tr w:rsidR="00416B9E" w:rsidRPr="00EB3F35" w:rsidTr="00B223F1">
        <w:trPr>
          <w:trHeight w:val="273"/>
        </w:trPr>
        <w:tc>
          <w:tcPr>
            <w:tcW w:w="1701" w:type="dxa"/>
            <w:shd w:val="clear" w:color="auto" w:fill="auto"/>
          </w:tcPr>
          <w:p w:rsidR="00416B9E" w:rsidRPr="00EB3F35" w:rsidRDefault="00416B9E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6B9E" w:rsidRPr="00EB3F35" w:rsidRDefault="00416B9E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9E" w:rsidRPr="00EB3F35" w:rsidRDefault="00416B9E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9E" w:rsidRPr="00EB3F35" w:rsidRDefault="00416B9E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9E" w:rsidRPr="00EB3F35" w:rsidRDefault="00416B9E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6B9E" w:rsidRPr="00EB3F35" w:rsidRDefault="00416B9E" w:rsidP="00B223F1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6B9E" w:rsidRPr="00EB3F35" w:rsidRDefault="00416B9E" w:rsidP="00B223F1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6B9E" w:rsidRPr="00EB3F35" w:rsidRDefault="00416B9E" w:rsidP="00B223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6B9E" w:rsidRPr="00EB3F35" w:rsidRDefault="00416B9E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416B9E" w:rsidRPr="00EB3F35" w:rsidTr="00423C52">
        <w:trPr>
          <w:trHeight w:val="966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416B9E" w:rsidRPr="00EB3F35" w:rsidRDefault="00416B9E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 Придбання предметів, матеріалів, обладнання та інвентарю, необхідних для забезпечення благоустрою громади</w:t>
            </w:r>
          </w:p>
        </w:tc>
        <w:tc>
          <w:tcPr>
            <w:tcW w:w="1418" w:type="dxa"/>
            <w:shd w:val="clear" w:color="auto" w:fill="auto"/>
          </w:tcPr>
          <w:p w:rsidR="00416B9E" w:rsidRPr="00EB3F35" w:rsidRDefault="00416B9E" w:rsidP="00AF55EE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EB3F35">
              <w:rPr>
                <w:lang w:val="ru-RU"/>
              </w:rPr>
              <w:t>7.5. Придбання дорожніх знаків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9E" w:rsidRPr="00EB3F35" w:rsidRDefault="00416B9E" w:rsidP="00D1324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EB3F35">
              <w:rPr>
                <w:lang w:val="uk-UA" w:eastAsia="ru-RU"/>
              </w:rPr>
              <w:t>84,260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9E" w:rsidRPr="00EB3F35" w:rsidRDefault="00416B9E" w:rsidP="00D1324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EB3F35">
              <w:rPr>
                <w:lang w:val="uk-UA" w:eastAsia="ru-RU"/>
              </w:rPr>
              <w:t>89,869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9E" w:rsidRPr="00EB3F35" w:rsidRDefault="00416B9E" w:rsidP="00D1324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EB3F35">
              <w:rPr>
                <w:lang w:val="uk-UA" w:eastAsia="ru-RU"/>
              </w:rPr>
              <w:t>96,000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16B9E" w:rsidRPr="00EB3F35" w:rsidRDefault="00416B9E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16B9E" w:rsidRPr="00EB3F35" w:rsidRDefault="00416B9E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416B9E" w:rsidRPr="00EB3F35" w:rsidRDefault="00416B9E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416B9E" w:rsidRPr="00EB3F35" w:rsidRDefault="00416B9E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16B9E" w:rsidRPr="00EB3F35" w:rsidRDefault="00416B9E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16B9E" w:rsidRPr="00EB3F35" w:rsidRDefault="00416B9E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Ромен-ської МТГ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16B9E" w:rsidRPr="00EB3F35" w:rsidRDefault="00416B9E" w:rsidP="00E90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Покращення благоустрою громади</w:t>
            </w:r>
          </w:p>
        </w:tc>
      </w:tr>
      <w:tr w:rsidR="00416B9E" w:rsidRPr="00EB3F35" w:rsidTr="00423C52">
        <w:trPr>
          <w:trHeight w:val="713"/>
        </w:trPr>
        <w:tc>
          <w:tcPr>
            <w:tcW w:w="1701" w:type="dxa"/>
            <w:vMerge/>
            <w:shd w:val="clear" w:color="auto" w:fill="auto"/>
            <w:vAlign w:val="center"/>
          </w:tcPr>
          <w:p w:rsidR="00416B9E" w:rsidRPr="00EB3F35" w:rsidRDefault="00416B9E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416B9E" w:rsidRPr="00EB3F35" w:rsidRDefault="00416B9E" w:rsidP="00AF55EE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EB3F35">
              <w:rPr>
                <w:lang w:val="ru-RU"/>
              </w:rPr>
              <w:t>7.15. Придбання піску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9E" w:rsidRPr="00EB3F35" w:rsidRDefault="00416B9E" w:rsidP="00E90D03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EB3F35">
              <w:rPr>
                <w:lang w:val="uk-UA" w:eastAsia="ru-RU"/>
              </w:rPr>
              <w:t>635,021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9E" w:rsidRPr="00EB3F35" w:rsidRDefault="00416B9E" w:rsidP="00E90D03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EB3F35">
              <w:rPr>
                <w:lang w:val="uk-UA" w:eastAsia="ru-RU"/>
              </w:rPr>
              <w:t>654,994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9E" w:rsidRPr="00EB3F35" w:rsidRDefault="00416B9E" w:rsidP="00E90D03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EB3F35">
              <w:rPr>
                <w:lang w:val="uk-UA" w:eastAsia="ru-RU"/>
              </w:rPr>
              <w:t>697,200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16B9E" w:rsidRPr="00EB3F35" w:rsidRDefault="00416B9E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16B9E" w:rsidRPr="00EB3F35" w:rsidRDefault="00416B9E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16B9E" w:rsidRPr="00EB3F35" w:rsidRDefault="00416B9E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16B9E" w:rsidRPr="00EB3F35" w:rsidRDefault="00416B9E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B9E" w:rsidRPr="00EB3F35" w:rsidTr="00423C52">
        <w:trPr>
          <w:trHeight w:val="1534"/>
        </w:trPr>
        <w:tc>
          <w:tcPr>
            <w:tcW w:w="1701" w:type="dxa"/>
            <w:vMerge/>
            <w:shd w:val="clear" w:color="auto" w:fill="auto"/>
            <w:vAlign w:val="center"/>
          </w:tcPr>
          <w:p w:rsidR="00416B9E" w:rsidRPr="00EB3F35" w:rsidRDefault="00416B9E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16B9E" w:rsidRPr="00EB3F35" w:rsidRDefault="00416B9E" w:rsidP="00AF55EE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  <w:r w:rsidRPr="00EB3F35">
              <w:rPr>
                <w:lang w:val="uk-UA"/>
              </w:rPr>
              <w:t>7.21. Придбання щебеню і щебенево-піщаної суміші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9E" w:rsidRPr="00EB3F35" w:rsidRDefault="00416B9E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9E" w:rsidRPr="00EB3F35" w:rsidRDefault="00416B9E" w:rsidP="000D3CBF">
            <w:pPr>
              <w:tabs>
                <w:tab w:val="left" w:pos="8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1847,929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9E" w:rsidRPr="00EB3F35" w:rsidRDefault="00416B9E" w:rsidP="000D3CB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EB3F35">
              <w:rPr>
                <w:lang w:val="uk-UA" w:eastAsia="ru-RU"/>
              </w:rPr>
              <w:t>2020,000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16B9E" w:rsidRPr="00EB3F35" w:rsidRDefault="00416B9E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16B9E" w:rsidRPr="00EB3F35" w:rsidRDefault="00416B9E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16B9E" w:rsidRPr="00EB3F35" w:rsidRDefault="00416B9E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16B9E" w:rsidRPr="00EB3F35" w:rsidRDefault="00416B9E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B9E" w:rsidRPr="00EB3F35" w:rsidTr="003E01AA">
        <w:trPr>
          <w:trHeight w:val="259"/>
        </w:trPr>
        <w:tc>
          <w:tcPr>
            <w:tcW w:w="1701" w:type="dxa"/>
            <w:shd w:val="clear" w:color="auto" w:fill="auto"/>
          </w:tcPr>
          <w:p w:rsidR="00416B9E" w:rsidRPr="00EB3F35" w:rsidRDefault="00416B9E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6B9E" w:rsidRPr="00EB3F35" w:rsidRDefault="00416B9E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B9E" w:rsidRPr="00EB3F35" w:rsidRDefault="00416B9E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B9E" w:rsidRPr="00EB3F35" w:rsidRDefault="00416B9E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B9E" w:rsidRPr="00EB3F35" w:rsidRDefault="00416B9E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6B9E" w:rsidRPr="00EB3F35" w:rsidRDefault="00416B9E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6B9E" w:rsidRPr="00EB3F35" w:rsidRDefault="00416B9E" w:rsidP="000D3CBF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6B9E" w:rsidRPr="00EB3F35" w:rsidRDefault="00416B9E" w:rsidP="000D3C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6B9E" w:rsidRPr="00EB3F35" w:rsidRDefault="00416B9E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3E1E9D" w:rsidRPr="00EB3F35" w:rsidRDefault="003E1E9D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E1E9D" w:rsidRPr="00EB3F35" w:rsidRDefault="003E01AA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EB3F35">
        <w:rPr>
          <w:rFonts w:ascii="Times New Roman" w:hAnsi="Times New Roman"/>
          <w:sz w:val="24"/>
          <w:szCs w:val="24"/>
          <w:lang w:val="uk-UA"/>
        </w:rPr>
        <w:t>10</w:t>
      </w:r>
      <w:r w:rsidR="003E1E9D" w:rsidRPr="00EB3F35">
        <w:rPr>
          <w:rFonts w:ascii="Times New Roman" w:hAnsi="Times New Roman"/>
          <w:sz w:val="24"/>
          <w:szCs w:val="24"/>
          <w:lang w:val="uk-UA"/>
        </w:rPr>
        <w:t>) викласти підпункт 11.2 «Послуги з поточного ремонту та очищення колодязів громадського користування» пункту 11 «Забезпечення відповідності води в колодязях громадського користування нормам якості» розділу ІІІ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3E1E9D" w:rsidRPr="00EB3F35" w:rsidRDefault="003E1E9D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851"/>
        <w:gridCol w:w="709"/>
        <w:gridCol w:w="850"/>
        <w:gridCol w:w="709"/>
        <w:gridCol w:w="709"/>
        <w:gridCol w:w="850"/>
        <w:gridCol w:w="1418"/>
      </w:tblGrid>
      <w:tr w:rsidR="003E1E9D" w:rsidRPr="00EB3F35" w:rsidTr="003E01AA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3E1E9D" w:rsidRPr="00EB3F35" w:rsidTr="003E01AA">
        <w:trPr>
          <w:trHeight w:val="42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85564" w:rsidRPr="00EB3F35" w:rsidTr="00B223F1">
        <w:trPr>
          <w:trHeight w:val="262"/>
        </w:trPr>
        <w:tc>
          <w:tcPr>
            <w:tcW w:w="1701" w:type="dxa"/>
            <w:shd w:val="clear" w:color="auto" w:fill="auto"/>
          </w:tcPr>
          <w:p w:rsidR="00C85564" w:rsidRPr="00EB3F35" w:rsidRDefault="00C85564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5564" w:rsidRPr="00EB3F35" w:rsidRDefault="00C85564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564" w:rsidRPr="00EB3F35" w:rsidRDefault="00C85564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564" w:rsidRPr="00EB3F35" w:rsidRDefault="00C85564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564" w:rsidRPr="00EB3F35" w:rsidRDefault="00C85564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5564" w:rsidRPr="00EB3F35" w:rsidRDefault="00C85564" w:rsidP="00B223F1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5564" w:rsidRPr="00EB3F35" w:rsidRDefault="00C85564" w:rsidP="00B223F1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5564" w:rsidRPr="00EB3F35" w:rsidRDefault="00C85564" w:rsidP="00B223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5564" w:rsidRPr="00EB3F35" w:rsidRDefault="00C85564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C85564" w:rsidRPr="00EB3F35" w:rsidTr="003E01AA">
        <w:trPr>
          <w:trHeight w:val="2247"/>
        </w:trPr>
        <w:tc>
          <w:tcPr>
            <w:tcW w:w="1701" w:type="dxa"/>
            <w:shd w:val="clear" w:color="auto" w:fill="auto"/>
            <w:vAlign w:val="center"/>
          </w:tcPr>
          <w:p w:rsidR="00C85564" w:rsidRPr="00EB3F35" w:rsidRDefault="00C85564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 Забезпечення відповідності води в колодязях громадського користування нормам якості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5564" w:rsidRPr="00EB3F35" w:rsidRDefault="00C85564" w:rsidP="003E0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11.2. Послуги з поточного ремонту та очищення колодязів громадського користування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564" w:rsidRPr="00EB3F35" w:rsidRDefault="00C85564" w:rsidP="003E01A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100,000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564" w:rsidRPr="00EB3F35" w:rsidRDefault="00C85564" w:rsidP="003E01A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70,913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564" w:rsidRPr="00EB3F35" w:rsidRDefault="00C85564" w:rsidP="003E01A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100,000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5564" w:rsidRPr="00EB3F35" w:rsidRDefault="00C85564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5564" w:rsidRPr="00EB3F35" w:rsidRDefault="00C85564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C85564" w:rsidRPr="00EB3F35" w:rsidRDefault="00C85564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 w:rsidR="00C85564" w:rsidRPr="00EB3F35" w:rsidRDefault="00C85564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5564" w:rsidRPr="00EB3F35" w:rsidRDefault="00C85564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85564" w:rsidRPr="00EB3F35" w:rsidRDefault="00C85564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Ромен-ської МТГ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5564" w:rsidRPr="00EB3F35" w:rsidRDefault="00C85564" w:rsidP="003E0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Покращення якості води в колодязях громадського користування</w:t>
            </w:r>
          </w:p>
        </w:tc>
      </w:tr>
    </w:tbl>
    <w:p w:rsidR="00640858" w:rsidRPr="00EB3F35" w:rsidRDefault="00640858" w:rsidP="006627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</w:p>
    <w:p w:rsidR="003E1E9D" w:rsidRPr="00EB3F35" w:rsidRDefault="003E01AA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EB3F35">
        <w:rPr>
          <w:rFonts w:ascii="Times New Roman" w:hAnsi="Times New Roman"/>
          <w:sz w:val="24"/>
          <w:szCs w:val="24"/>
          <w:lang w:val="uk-UA"/>
        </w:rPr>
        <w:t>11</w:t>
      </w:r>
      <w:r w:rsidR="003E1E9D" w:rsidRPr="00EB3F35">
        <w:rPr>
          <w:rFonts w:ascii="Times New Roman" w:hAnsi="Times New Roman"/>
          <w:sz w:val="24"/>
          <w:szCs w:val="24"/>
          <w:lang w:val="uk-UA"/>
        </w:rPr>
        <w:t>) викласти підпункти 1.1 «Проведення оцінки майна - нежитлових приміщень», 1.7 «Придбання паливно-мастильних матеріалів» та 1.8 «Проведення перевірки інформації про наявність або відсутність заведеної спадкової справи та виданих свідоцтв про право на спадщину з видачею витягу або інформаційної довідки» пункту 1 «Забезпечення виконання наданих законодавством повноважень у сфері управління комунальною власністю» розділу IV «Керівництво і управління у відповідній сфері у містах (місті Києві), селищах, селах, об’єднаних територіальних громадах»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3E1E9D" w:rsidRPr="00EB3F35" w:rsidRDefault="003E1E9D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709"/>
        <w:gridCol w:w="851"/>
        <w:gridCol w:w="708"/>
        <w:gridCol w:w="709"/>
        <w:gridCol w:w="709"/>
        <w:gridCol w:w="850"/>
        <w:gridCol w:w="1560"/>
      </w:tblGrid>
      <w:tr w:rsidR="003E1E9D" w:rsidRPr="00EB3F35" w:rsidTr="003E01AA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      тис. грн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3E1E9D" w:rsidRPr="00EB3F35" w:rsidTr="003E01AA">
        <w:trPr>
          <w:trHeight w:val="42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E1E9D" w:rsidRPr="00EB3F35" w:rsidTr="003E01AA">
        <w:trPr>
          <w:trHeight w:val="183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Забезпече</w:t>
            </w:r>
            <w:r w:rsidR="003E01AA"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ння виконання наданих </w:t>
            </w:r>
            <w:r w:rsidR="003E01AA"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законодавст-</w:t>
            </w: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вом повноважень у сфері управління комуналь</w:t>
            </w:r>
            <w:r w:rsidR="003E01AA"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ною власністю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1E9D" w:rsidRPr="00EB3F35" w:rsidRDefault="003E1E9D" w:rsidP="00AF55EE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EB3F35">
              <w:rPr>
                <w:lang w:val="ru-RU"/>
              </w:rPr>
              <w:t>1.1. Проведення оцінки майна - нежитлових приміщень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3E0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3E01A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EB3F35">
              <w:rPr>
                <w:lang w:val="uk-UA" w:eastAsia="ru-RU"/>
              </w:rPr>
              <w:t>13,500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3E01A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EB3F35">
              <w:rPr>
                <w:lang w:val="uk-UA" w:eastAsia="ru-RU"/>
              </w:rPr>
              <w:t>30,000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9D" w:rsidRPr="00EB3F35" w:rsidRDefault="003E1E9D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3E1E9D" w:rsidRPr="00EB3F35" w:rsidRDefault="003E1E9D" w:rsidP="000D3C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 w:rsidR="003E1E9D" w:rsidRPr="00EB3F35" w:rsidRDefault="003E1E9D" w:rsidP="000D3C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ефективного використання об’єктів комунальної власності</w:t>
            </w:r>
          </w:p>
        </w:tc>
      </w:tr>
      <w:tr w:rsidR="003E1E9D" w:rsidRPr="00EB3F35" w:rsidTr="00423C52">
        <w:trPr>
          <w:trHeight w:val="110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AF55EE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EB3F35">
              <w:rPr>
                <w:lang w:val="ru-RU"/>
              </w:rPr>
              <w:t>1.7. Придбання паливно-мастильних матеріалів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3E01AA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EB3F35">
              <w:rPr>
                <w:lang w:val="uk-UA" w:eastAsia="ru-RU"/>
              </w:rPr>
              <w:t>249,401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3E01AA">
            <w:pPr>
              <w:pStyle w:val="a5"/>
              <w:spacing w:before="0" w:after="0"/>
              <w:ind w:left="-108" w:right="-108" w:firstLine="108"/>
              <w:contextualSpacing/>
              <w:jc w:val="center"/>
              <w:rPr>
                <w:lang w:val="uk-UA" w:eastAsia="ru-RU"/>
              </w:rPr>
            </w:pPr>
            <w:r w:rsidRPr="00EB3F35">
              <w:rPr>
                <w:lang w:val="uk-UA" w:eastAsia="ru-RU"/>
              </w:rPr>
              <w:t>170,690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9D" w:rsidRPr="00EB3F35" w:rsidRDefault="003E1E9D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13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E1E9D" w:rsidRPr="00EB3F35" w:rsidTr="003E01AA">
        <w:trPr>
          <w:trHeight w:val="69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AF55EE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  <w:r w:rsidRPr="00EB3F35">
              <w:rPr>
                <w:lang w:val="uk-UA"/>
              </w:rPr>
              <w:t>1.8. Проведення перевірки інформації про наявність або відсутність заведеної спадкової справи та виданих свідоцтв про право на спадщину з видачею витягу або інформаційної довідки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pStyle w:val="a5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 w:rsidRPr="00EB3F35">
              <w:rPr>
                <w:lang w:val="uk-UA" w:eastAsia="ru-RU"/>
              </w:rPr>
              <w:t>1,204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3E01AA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EB3F35">
              <w:rPr>
                <w:lang w:val="uk-UA" w:eastAsia="ru-RU"/>
              </w:rPr>
              <w:t>24,080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9D" w:rsidRPr="00EB3F35" w:rsidRDefault="003E1E9D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13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E1E9D" w:rsidRPr="00EB3F35" w:rsidRDefault="003E1E9D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E1E9D" w:rsidRPr="00EB3F35" w:rsidRDefault="003E01AA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EB3F35">
        <w:rPr>
          <w:rFonts w:ascii="Times New Roman" w:hAnsi="Times New Roman"/>
          <w:sz w:val="24"/>
          <w:szCs w:val="24"/>
          <w:lang w:val="uk-UA"/>
        </w:rPr>
        <w:t>12</w:t>
      </w:r>
      <w:r w:rsidR="003E1E9D" w:rsidRPr="00EB3F35">
        <w:rPr>
          <w:rFonts w:ascii="Times New Roman" w:hAnsi="Times New Roman"/>
          <w:sz w:val="24"/>
          <w:szCs w:val="24"/>
          <w:lang w:val="uk-UA"/>
        </w:rPr>
        <w:t>) доповнити пункт 1 «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виконання наданих законодавством повноважень у сфері управління комунальною власністю</w:t>
      </w:r>
      <w:r w:rsidR="003E1E9D" w:rsidRPr="00EB3F35">
        <w:rPr>
          <w:rFonts w:ascii="Times New Roman" w:hAnsi="Times New Roman"/>
          <w:sz w:val="24"/>
          <w:szCs w:val="24"/>
          <w:lang w:val="uk-UA"/>
        </w:rPr>
        <w:t>» розділу IV «Керівництво і управління у відповідній сфері у містах (місті Києві), селищах, селах, об’єднаних територіальних громадах»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підпунктом 1.9:</w:t>
      </w:r>
    </w:p>
    <w:p w:rsidR="003E01AA" w:rsidRPr="00EB3F35" w:rsidRDefault="003E01AA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2693"/>
      </w:tblGrid>
      <w:tr w:rsidR="003E1E9D" w:rsidRPr="00EB3F35" w:rsidTr="000D3CBF">
        <w:trPr>
          <w:trHeight w:val="698"/>
        </w:trPr>
        <w:tc>
          <w:tcPr>
            <w:tcW w:w="6521" w:type="dxa"/>
            <w:vMerge w:val="restart"/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693" w:type="dxa"/>
            <w:vAlign w:val="center"/>
          </w:tcPr>
          <w:p w:rsidR="003E1E9D" w:rsidRPr="00EB3F35" w:rsidRDefault="003E1E9D" w:rsidP="000D3CBF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 грн</w:t>
            </w:r>
          </w:p>
        </w:tc>
      </w:tr>
      <w:tr w:rsidR="003E1E9D" w:rsidRPr="00EB3F35" w:rsidTr="000D3CBF">
        <w:trPr>
          <w:trHeight w:val="284"/>
        </w:trPr>
        <w:tc>
          <w:tcPr>
            <w:tcW w:w="6521" w:type="dxa"/>
            <w:vMerge/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3E1E9D" w:rsidRPr="00EB3F35" w:rsidRDefault="003E1E9D" w:rsidP="000D3CBF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</w:tr>
      <w:tr w:rsidR="003E1E9D" w:rsidRPr="00EB3F35" w:rsidTr="000D3CBF">
        <w:trPr>
          <w:trHeight w:val="828"/>
        </w:trPr>
        <w:tc>
          <w:tcPr>
            <w:tcW w:w="6521" w:type="dxa"/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1.9. Виготовлення облікової документації на об'єкт культурної спадщини пам'ятку архітектури місцевого значення "Духовне училище" ох. № 2955-См, за адресою: Сумська обл., м. Ромни, вул. Монастирська, буд. 4</w:t>
            </w:r>
          </w:p>
        </w:tc>
        <w:tc>
          <w:tcPr>
            <w:tcW w:w="2693" w:type="dxa"/>
            <w:vAlign w:val="center"/>
          </w:tcPr>
          <w:p w:rsidR="003E1E9D" w:rsidRPr="00EB3F35" w:rsidRDefault="003E1E9D" w:rsidP="000D3C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 w:eastAsia="en-US"/>
              </w:rPr>
              <w:t>59,549</w:t>
            </w:r>
          </w:p>
        </w:tc>
      </w:tr>
    </w:tbl>
    <w:p w:rsidR="003E1E9D" w:rsidRPr="00EB3F35" w:rsidRDefault="003E1E9D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E1E9D" w:rsidRPr="00EB3F35" w:rsidRDefault="003E01AA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EB3F35">
        <w:rPr>
          <w:rFonts w:ascii="Times New Roman" w:hAnsi="Times New Roman"/>
          <w:sz w:val="24"/>
          <w:szCs w:val="24"/>
          <w:lang w:val="uk-UA"/>
        </w:rPr>
        <w:t>13</w:t>
      </w:r>
      <w:r w:rsidR="003E1E9D" w:rsidRPr="00EB3F35">
        <w:rPr>
          <w:rFonts w:ascii="Times New Roman" w:hAnsi="Times New Roman"/>
          <w:sz w:val="24"/>
          <w:szCs w:val="24"/>
          <w:lang w:val="uk-UA"/>
        </w:rPr>
        <w:t xml:space="preserve">) викласти підпункт 1.2 «Кінцева (остаточна) перевірка ліфтів» пункту 1 «Підвищення експлуатаційних властивостей ліфтового господарства і утримання його у належному стані» розділу V «Забезпечення надійної та безперебійної експлуатації ліфтів» </w:t>
      </w:r>
      <w:r w:rsidR="003E1E9D" w:rsidRPr="00EB3F35">
        <w:rPr>
          <w:rFonts w:ascii="Times New Roman" w:hAnsi="Times New Roman"/>
          <w:sz w:val="24"/>
          <w:szCs w:val="24"/>
          <w:lang w:val="uk-UA"/>
        </w:rPr>
        <w:lastRenderedPageBreak/>
        <w:t>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3E1E9D" w:rsidRPr="00EB3F35" w:rsidRDefault="003E1E9D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709"/>
        <w:gridCol w:w="851"/>
        <w:gridCol w:w="708"/>
        <w:gridCol w:w="709"/>
        <w:gridCol w:w="709"/>
        <w:gridCol w:w="850"/>
        <w:gridCol w:w="1560"/>
      </w:tblGrid>
      <w:tr w:rsidR="003E1E9D" w:rsidRPr="00EB3F35" w:rsidTr="00416B9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      тис. грн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3E1E9D" w:rsidRPr="00EB3F35" w:rsidTr="00416B9E">
        <w:trPr>
          <w:trHeight w:val="42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E1E9D" w:rsidRPr="00EB3F35" w:rsidTr="00416B9E">
        <w:trPr>
          <w:trHeight w:val="18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9D" w:rsidRPr="00EB3F35" w:rsidRDefault="003E1E9D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9D" w:rsidRPr="00EB3F35" w:rsidRDefault="003E1E9D" w:rsidP="000D3C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3E1E9D" w:rsidRPr="00EB3F35" w:rsidTr="00416B9E">
        <w:trPr>
          <w:trHeight w:val="217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74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Підвищення експлуатаційних властивостей ліфтового господарства і утримання його у належному стані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3E0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1.2. Кінцева (остаточна) перевірка ліфтів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3E01A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9D" w:rsidRPr="00EB3F35" w:rsidRDefault="003E1E9D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3E1E9D" w:rsidRPr="00EB3F35" w:rsidRDefault="003E1E9D" w:rsidP="000D3C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 w:rsidR="003E1E9D" w:rsidRPr="00EB3F35" w:rsidRDefault="003E1E9D" w:rsidP="000D3C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13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надійності та безпечної експлуатації ліфтового господарства</w:t>
            </w:r>
          </w:p>
        </w:tc>
      </w:tr>
    </w:tbl>
    <w:p w:rsidR="003E1E9D" w:rsidRPr="00EB3F35" w:rsidRDefault="003E1E9D" w:rsidP="006627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E1E9D" w:rsidRPr="00EB3F35" w:rsidRDefault="003E01AA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>14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>) викласти підпункт 1.3 «Нове будівництво каналізаційного самопливного колектора від вул. Залізнична, 127 Г до вул. Дудіна, 45 Г в місті Ромни Сумської області</w:t>
      </w:r>
      <w:r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>(виготовлення проектно-кошторисної документації)</w:t>
      </w:r>
      <w:r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пункту 1 «Забезпечення будівництва об’єктів житлово-комунального господарства» розділу VI «Будівництво об’єктів житлово-комунального господарства</w:t>
      </w:r>
      <w:r w:rsidR="003E1E9D" w:rsidRPr="00EB3F35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3E1E9D" w:rsidRPr="00EB3F35" w:rsidRDefault="003E1E9D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1984"/>
        <w:gridCol w:w="709"/>
        <w:gridCol w:w="709"/>
        <w:gridCol w:w="850"/>
        <w:gridCol w:w="709"/>
        <w:gridCol w:w="709"/>
        <w:gridCol w:w="850"/>
        <w:gridCol w:w="1503"/>
      </w:tblGrid>
      <w:tr w:rsidR="003E1E9D" w:rsidRPr="00EB3F35" w:rsidTr="007441DA">
        <w:trPr>
          <w:jc w:val="center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3E1E9D" w:rsidRPr="00EB3F35" w:rsidTr="007441DA">
        <w:trPr>
          <w:trHeight w:val="427"/>
          <w:jc w:val="center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E1E9D" w:rsidRPr="00EB3F35" w:rsidTr="007441DA">
        <w:trPr>
          <w:trHeight w:val="273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1E9D" w:rsidRPr="00EB3F35" w:rsidRDefault="003E1E9D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1E9D" w:rsidRPr="00EB3F35" w:rsidRDefault="003E1E9D" w:rsidP="000D3CBF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1E9D" w:rsidRPr="00EB3F35" w:rsidRDefault="003E1E9D" w:rsidP="000D3C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3E1E9D" w:rsidRPr="00EB3F35" w:rsidTr="007441DA">
        <w:trPr>
          <w:trHeight w:val="557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C85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2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Забезпечення будівництва об’єктів житлово-комунально</w:t>
            </w:r>
            <w:r w:rsidR="00C85564"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 господарства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1E9D" w:rsidRPr="00EB3F35" w:rsidRDefault="003E1E9D" w:rsidP="00AF55EE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  <w:r w:rsidRPr="00EB3F35">
              <w:rPr>
                <w:lang w:val="uk-UA"/>
              </w:rPr>
              <w:t xml:space="preserve">1.3. Нове будівництво каналізаційного самопливного колектора від вул. Залізнична, 127 Г до вул. Дудіна, 45 Г в </w:t>
            </w:r>
            <w:r w:rsidR="007441DA" w:rsidRPr="00EB3F35">
              <w:rPr>
                <w:lang w:val="uk-UA"/>
              </w:rPr>
              <w:t>місті Ромни Сумської області</w:t>
            </w:r>
            <w:r w:rsidR="00AF55EE" w:rsidRPr="00EB3F35">
              <w:rPr>
                <w:lang w:val="uk-UA"/>
              </w:rPr>
              <w:t xml:space="preserve"> (виготовлення проектно- кошторисної документації)</w:t>
            </w:r>
          </w:p>
        </w:tc>
        <w:tc>
          <w:tcPr>
            <w:tcW w:w="709" w:type="dxa"/>
            <w:vAlign w:val="center"/>
          </w:tcPr>
          <w:p w:rsidR="003E1E9D" w:rsidRPr="00EB3F35" w:rsidRDefault="003E1E9D" w:rsidP="000D3CB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3E1E9D" w:rsidRPr="00EB3F35" w:rsidRDefault="003E1E9D" w:rsidP="000D3CB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3E1E9D" w:rsidRPr="00EB3F35" w:rsidRDefault="003E1E9D" w:rsidP="00C85564">
            <w:pPr>
              <w:ind w:left="-108" w:righ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540,000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1E9D" w:rsidRPr="00EB3F35" w:rsidRDefault="003E1E9D" w:rsidP="00C85564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1E9D" w:rsidRPr="00EB3F35" w:rsidRDefault="003E1E9D" w:rsidP="00C85564">
            <w:pPr>
              <w:spacing w:after="0" w:line="204" w:lineRule="auto"/>
              <w:ind w:left="-108" w:righ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3E1E9D" w:rsidRPr="00EB3F35" w:rsidRDefault="003E1E9D" w:rsidP="00C85564">
            <w:pPr>
              <w:spacing w:after="0" w:line="216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3E1E9D" w:rsidRPr="00EB3F35" w:rsidRDefault="003E1E9D" w:rsidP="00C85564">
            <w:pPr>
              <w:spacing w:after="0" w:line="204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1E9D" w:rsidRPr="00EB3F35" w:rsidRDefault="003E1E9D" w:rsidP="00C85564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E1E9D" w:rsidRPr="00EB3F35" w:rsidRDefault="003E1E9D" w:rsidP="00C85564">
            <w:pPr>
              <w:tabs>
                <w:tab w:val="left" w:pos="13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</w:t>
            </w:r>
            <w:r w:rsidR="00C85564"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ння розвитку житлово-комуналь</w:t>
            </w:r>
            <w:r w:rsidR="00C85564"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ного </w:t>
            </w:r>
            <w:r w:rsidR="00C85564"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господарств-</w:t>
            </w: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 та інфраструк</w:t>
            </w:r>
            <w:r w:rsidR="00C85564"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тури громади</w:t>
            </w:r>
          </w:p>
        </w:tc>
      </w:tr>
    </w:tbl>
    <w:p w:rsidR="003E1E9D" w:rsidRPr="00EB3F35" w:rsidRDefault="003E1E9D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</w:p>
    <w:p w:rsidR="003E1E9D" w:rsidRPr="00EB3F35" w:rsidRDefault="00063E75" w:rsidP="00D21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B3F35">
        <w:rPr>
          <w:rFonts w:ascii="Times New Roman" w:hAnsi="Times New Roman"/>
          <w:sz w:val="24"/>
          <w:szCs w:val="24"/>
          <w:lang w:val="uk-UA"/>
        </w:rPr>
        <w:lastRenderedPageBreak/>
        <w:t>15</w:t>
      </w:r>
      <w:r w:rsidR="003E1E9D" w:rsidRPr="00EB3F35">
        <w:rPr>
          <w:rFonts w:ascii="Times New Roman" w:hAnsi="Times New Roman"/>
          <w:sz w:val="24"/>
          <w:szCs w:val="24"/>
          <w:lang w:val="uk-UA"/>
        </w:rPr>
        <w:t>) викласти підпункти 2.9 «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>Капітальний ремонт ліфта по вул. Коржівській, 65, під’їзд 4 в м. Ромни Сумської області», 2.10 «Капітальний ремонт ліфтів по вул. Героїв Роменщини, 248 в м. Ромни Сумської області»</w:t>
      </w:r>
      <w:r w:rsidR="00D21BF0"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2.24 «Капітальний  ремонт вимощення житлових будинків», </w:t>
      </w:r>
      <w:r w:rsidR="00D21BF0" w:rsidRPr="00EB3F35">
        <w:rPr>
          <w:rFonts w:ascii="Times New Roman" w:hAnsi="Times New Roman"/>
          <w:bCs/>
          <w:sz w:val="24"/>
          <w:szCs w:val="24"/>
          <w:lang w:val="uk-UA"/>
        </w:rPr>
        <w:t xml:space="preserve">2.26 «Капітальний ремонт покриття дороги по вул. Полтавській в м. Ромни Сумської обл.», 2.27 «Капітальний ремонт артезіанської свердловини № 3 на Процівському водозаборі по вул. Костюка, 60 в м. Ромни Сумської області (буріння нової з тампонажем існуючої) (виготовлення проектно-кошторисної документації)» та 2.28 «Капітальний ремонт теплової мережі по вул. Калнишевського в м. Ромни Сумської області» </w:t>
      </w:r>
      <w:r w:rsidR="003E1E9D" w:rsidRPr="00EB3F35">
        <w:rPr>
          <w:rFonts w:ascii="Times New Roman" w:hAnsi="Times New Roman"/>
          <w:sz w:val="24"/>
          <w:szCs w:val="24"/>
          <w:lang w:val="uk-UA"/>
        </w:rPr>
        <w:t xml:space="preserve">пункту 2 «Забезпечення капітального ремонту об’єктів житлово-комунального господарства» розділу 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="003E1E9D" w:rsidRPr="00EB3F35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>Будівництво об’єктів житлово-комунального господарства</w:t>
      </w:r>
      <w:r w:rsidR="003E1E9D" w:rsidRPr="00EB3F35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3E1E9D" w:rsidRPr="00EB3F35" w:rsidRDefault="003E1E9D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1843"/>
        <w:gridCol w:w="708"/>
        <w:gridCol w:w="993"/>
        <w:gridCol w:w="708"/>
        <w:gridCol w:w="709"/>
        <w:gridCol w:w="709"/>
        <w:gridCol w:w="850"/>
        <w:gridCol w:w="1503"/>
      </w:tblGrid>
      <w:tr w:rsidR="003E1E9D" w:rsidRPr="00EB3F35" w:rsidTr="00C85564">
        <w:trPr>
          <w:jc w:val="center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3E1E9D" w:rsidRPr="00EB3F35" w:rsidTr="007441DA">
        <w:trPr>
          <w:trHeight w:val="427"/>
          <w:jc w:val="center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E1E9D" w:rsidRPr="00EB3F35" w:rsidTr="007441DA">
        <w:trPr>
          <w:trHeight w:val="273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3" w:type="dxa"/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" w:type="dxa"/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1E9D" w:rsidRPr="00EB3F35" w:rsidRDefault="003E1E9D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1E9D" w:rsidRPr="00EB3F35" w:rsidRDefault="003E1E9D" w:rsidP="000D3CBF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1E9D" w:rsidRPr="00EB3F35" w:rsidRDefault="003E1E9D" w:rsidP="000D3C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3E1E9D" w:rsidRPr="00EB3F35" w:rsidTr="007441DA">
        <w:trPr>
          <w:trHeight w:val="298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3" w:type="dxa"/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1E9D" w:rsidRPr="00EB3F35" w:rsidRDefault="003E1E9D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1E9D" w:rsidRPr="00EB3F35" w:rsidRDefault="003E1E9D" w:rsidP="000D3CBF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1E9D" w:rsidRPr="00EB3F35" w:rsidRDefault="003E1E9D" w:rsidP="000D3C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8D44C6" w:rsidRPr="00EB3F35" w:rsidTr="007441DA">
        <w:trPr>
          <w:trHeight w:val="1663"/>
          <w:jc w:val="center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4C6" w:rsidRPr="00EB3F35" w:rsidRDefault="008D44C6" w:rsidP="0074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Забезпечення капітального ремонту об’єктів житлово-комунально-го господарства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44C6" w:rsidRPr="00EB3F35" w:rsidRDefault="008D44C6" w:rsidP="007441DA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  <w:r w:rsidRPr="00EB3F35">
              <w:rPr>
                <w:lang w:val="uk-UA"/>
              </w:rPr>
              <w:t>2.9. Капітальний ремонт ліфта по вул. Коржівській, 65, під’їзд 4 в м. Ромни Сумської області</w:t>
            </w:r>
          </w:p>
        </w:tc>
        <w:tc>
          <w:tcPr>
            <w:tcW w:w="708" w:type="dxa"/>
            <w:vAlign w:val="center"/>
          </w:tcPr>
          <w:p w:rsidR="008D44C6" w:rsidRPr="00EB3F35" w:rsidRDefault="008D44C6" w:rsidP="000D3C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8D44C6" w:rsidRPr="00EB3F35" w:rsidRDefault="008D44C6" w:rsidP="007441DA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EB3F35">
              <w:rPr>
                <w:lang w:val="uk-UA" w:eastAsia="ru-RU"/>
              </w:rPr>
              <w:t>177,072</w:t>
            </w:r>
          </w:p>
        </w:tc>
        <w:tc>
          <w:tcPr>
            <w:tcW w:w="708" w:type="dxa"/>
            <w:vAlign w:val="center"/>
          </w:tcPr>
          <w:p w:rsidR="008D44C6" w:rsidRPr="00EB3F35" w:rsidRDefault="008D44C6" w:rsidP="000D3CBF">
            <w:pPr>
              <w:pStyle w:val="a5"/>
              <w:spacing w:before="0" w:after="0"/>
              <w:ind w:firstLine="0"/>
              <w:contextualSpacing/>
              <w:rPr>
                <w:lang w:val="uk-UA"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D44C6" w:rsidRPr="00EB3F35" w:rsidRDefault="008D44C6" w:rsidP="007441DA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D44C6" w:rsidRPr="00EB3F35" w:rsidRDefault="008D44C6" w:rsidP="007441DA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8D44C6" w:rsidRPr="00EB3F35" w:rsidRDefault="008D44C6" w:rsidP="007441DA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8D44C6" w:rsidRPr="00EB3F35" w:rsidRDefault="008D44C6" w:rsidP="007441DA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D44C6" w:rsidRPr="00EB3F35" w:rsidRDefault="008D44C6" w:rsidP="007441DA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8D44C6" w:rsidRPr="00EB3F35" w:rsidRDefault="008D44C6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розвитку житлово-комунального господарства та інфраструк-тури громади</w:t>
            </w:r>
          </w:p>
        </w:tc>
      </w:tr>
      <w:tr w:rsidR="008D44C6" w:rsidRPr="00EB3F35" w:rsidTr="007441DA">
        <w:trPr>
          <w:trHeight w:val="1192"/>
          <w:jc w:val="center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4C6" w:rsidRPr="00EB3F35" w:rsidRDefault="008D44C6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6" w:right="-108" w:firstLine="36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44C6" w:rsidRPr="00EB3F35" w:rsidRDefault="008D44C6" w:rsidP="007441DA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  <w:r w:rsidRPr="00EB3F35">
              <w:rPr>
                <w:lang w:val="uk-UA"/>
              </w:rPr>
              <w:t>2.10. Капітальний ремонт ліфтів по вул. Героїв Роменщини, 248 в м. Ромни Сумської області</w:t>
            </w:r>
          </w:p>
        </w:tc>
        <w:tc>
          <w:tcPr>
            <w:tcW w:w="708" w:type="dxa"/>
            <w:vAlign w:val="center"/>
          </w:tcPr>
          <w:p w:rsidR="008D44C6" w:rsidRPr="00EB3F35" w:rsidRDefault="008D44C6" w:rsidP="000D3C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8D44C6" w:rsidRPr="00EB3F35" w:rsidRDefault="008D44C6" w:rsidP="007441DA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EB3F35">
              <w:rPr>
                <w:lang w:val="uk-UA" w:eastAsia="ru-RU"/>
              </w:rPr>
              <w:t>1704,045</w:t>
            </w:r>
          </w:p>
        </w:tc>
        <w:tc>
          <w:tcPr>
            <w:tcW w:w="708" w:type="dxa"/>
            <w:vAlign w:val="center"/>
          </w:tcPr>
          <w:p w:rsidR="008D44C6" w:rsidRPr="00EB3F35" w:rsidRDefault="008D44C6" w:rsidP="000D3CBF">
            <w:pPr>
              <w:pStyle w:val="a5"/>
              <w:spacing w:before="0" w:after="0"/>
              <w:ind w:firstLine="0"/>
              <w:contextualSpacing/>
              <w:rPr>
                <w:lang w:val="uk-UA"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D44C6" w:rsidRPr="00EB3F35" w:rsidRDefault="008D44C6" w:rsidP="000D3CBF">
            <w:pPr>
              <w:spacing w:after="0" w:line="204" w:lineRule="auto"/>
              <w:ind w:left="-36" w:right="-108" w:hanging="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D44C6" w:rsidRPr="00EB3F35" w:rsidRDefault="008D44C6" w:rsidP="000D3CBF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D44C6" w:rsidRPr="00EB3F35" w:rsidRDefault="008D44C6" w:rsidP="000D3CBF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8D44C6" w:rsidRPr="00EB3F35" w:rsidRDefault="008D44C6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D44C6" w:rsidRPr="00EB3F35" w:rsidTr="007441DA">
        <w:trPr>
          <w:trHeight w:val="1192"/>
          <w:jc w:val="center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4C6" w:rsidRPr="00EB3F35" w:rsidRDefault="008D44C6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6" w:right="-108" w:firstLine="36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44C6" w:rsidRPr="00EB3F35" w:rsidRDefault="008D44C6" w:rsidP="007441DA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  <w:r w:rsidRPr="00EB3F35">
              <w:rPr>
                <w:lang w:val="uk-UA"/>
              </w:rPr>
              <w:t>2.24. Капітальний  ремонт вимощення житлових будинків</w:t>
            </w:r>
          </w:p>
        </w:tc>
        <w:tc>
          <w:tcPr>
            <w:tcW w:w="708" w:type="dxa"/>
            <w:vAlign w:val="center"/>
          </w:tcPr>
          <w:p w:rsidR="008D44C6" w:rsidRPr="00EB3F35" w:rsidRDefault="008D44C6" w:rsidP="00B2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8D44C6" w:rsidRPr="00EB3F35" w:rsidRDefault="008D44C6" w:rsidP="007441DA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EB3F35">
              <w:rPr>
                <w:lang w:val="uk-UA" w:eastAsia="ru-RU"/>
              </w:rPr>
              <w:t>1008,951</w:t>
            </w:r>
          </w:p>
        </w:tc>
        <w:tc>
          <w:tcPr>
            <w:tcW w:w="708" w:type="dxa"/>
            <w:vAlign w:val="center"/>
          </w:tcPr>
          <w:p w:rsidR="008D44C6" w:rsidRPr="00EB3F35" w:rsidRDefault="008D44C6" w:rsidP="000D3CBF">
            <w:pPr>
              <w:pStyle w:val="a5"/>
              <w:spacing w:before="0" w:after="0"/>
              <w:ind w:firstLine="0"/>
              <w:contextualSpacing/>
              <w:rPr>
                <w:lang w:val="uk-UA"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D44C6" w:rsidRPr="00EB3F35" w:rsidRDefault="008D44C6" w:rsidP="000D3CBF">
            <w:pPr>
              <w:spacing w:after="0" w:line="204" w:lineRule="auto"/>
              <w:ind w:left="-36" w:right="-108" w:hanging="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D44C6" w:rsidRPr="00EB3F35" w:rsidRDefault="008D44C6" w:rsidP="000D3CBF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D44C6" w:rsidRPr="00EB3F35" w:rsidRDefault="008D44C6" w:rsidP="000D3CBF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8D44C6" w:rsidRPr="00EB3F35" w:rsidRDefault="008D44C6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D44C6" w:rsidRPr="00EB3F35" w:rsidTr="007441DA">
        <w:trPr>
          <w:trHeight w:val="698"/>
          <w:jc w:val="center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4C6" w:rsidRPr="00EB3F35" w:rsidRDefault="008D44C6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6" w:right="-108" w:firstLine="36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44C6" w:rsidRPr="00EB3F35" w:rsidRDefault="008D44C6" w:rsidP="007441DA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  <w:r w:rsidRPr="00EB3F35">
              <w:rPr>
                <w:lang w:val="uk-UA"/>
              </w:rPr>
              <w:t>2.26. Капітальний ремонт покриття дороги по вул. Полтавській в м. Ромни Сумської обл.</w:t>
            </w:r>
          </w:p>
        </w:tc>
        <w:tc>
          <w:tcPr>
            <w:tcW w:w="708" w:type="dxa"/>
            <w:vAlign w:val="center"/>
          </w:tcPr>
          <w:p w:rsidR="008D44C6" w:rsidRPr="00EB3F35" w:rsidRDefault="008D44C6" w:rsidP="00B2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8D44C6" w:rsidRPr="00EB3F35" w:rsidRDefault="008D44C6" w:rsidP="007441DA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EB3F35">
              <w:rPr>
                <w:lang w:val="uk-UA" w:eastAsia="ru-RU"/>
              </w:rPr>
              <w:t>2080,926</w:t>
            </w:r>
          </w:p>
        </w:tc>
        <w:tc>
          <w:tcPr>
            <w:tcW w:w="708" w:type="dxa"/>
            <w:vAlign w:val="center"/>
          </w:tcPr>
          <w:p w:rsidR="008D44C6" w:rsidRPr="00EB3F35" w:rsidRDefault="008D44C6" w:rsidP="000D3CBF">
            <w:pPr>
              <w:pStyle w:val="a5"/>
              <w:spacing w:before="0" w:after="0"/>
              <w:ind w:firstLine="0"/>
              <w:contextualSpacing/>
              <w:rPr>
                <w:lang w:val="uk-UA"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D44C6" w:rsidRPr="00EB3F35" w:rsidRDefault="008D44C6" w:rsidP="000D3CBF">
            <w:pPr>
              <w:spacing w:after="0" w:line="204" w:lineRule="auto"/>
              <w:ind w:left="-36" w:right="-108" w:hanging="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D44C6" w:rsidRPr="00EB3F35" w:rsidRDefault="008D44C6" w:rsidP="000D3CBF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D44C6" w:rsidRPr="00EB3F35" w:rsidRDefault="008D44C6" w:rsidP="000D3CBF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8D44C6" w:rsidRPr="00EB3F35" w:rsidRDefault="008D44C6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D44C6" w:rsidRPr="00EB3F35" w:rsidTr="007441DA">
        <w:trPr>
          <w:trHeight w:val="698"/>
          <w:jc w:val="center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4C6" w:rsidRPr="00EB3F35" w:rsidRDefault="008D44C6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6" w:right="-108" w:firstLine="36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44C6" w:rsidRPr="00EB3F35" w:rsidRDefault="008D44C6" w:rsidP="007441DA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  <w:r w:rsidRPr="00EB3F35">
              <w:rPr>
                <w:lang w:val="uk-UA"/>
              </w:rPr>
              <w:t>2.27. Капітальний ремонт артезіанської свердловини № 3 на Процівському</w:t>
            </w:r>
          </w:p>
        </w:tc>
        <w:tc>
          <w:tcPr>
            <w:tcW w:w="708" w:type="dxa"/>
            <w:vAlign w:val="center"/>
          </w:tcPr>
          <w:p w:rsidR="008D44C6" w:rsidRPr="00EB3F35" w:rsidRDefault="008D44C6" w:rsidP="00B223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8D44C6" w:rsidRPr="00EB3F35" w:rsidRDefault="008D44C6" w:rsidP="007441DA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708" w:type="dxa"/>
            <w:vAlign w:val="center"/>
          </w:tcPr>
          <w:p w:rsidR="008D44C6" w:rsidRPr="00EB3F35" w:rsidRDefault="008D44C6" w:rsidP="00AF55EE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EB3F35">
              <w:rPr>
                <w:lang w:val="uk-UA" w:eastAsia="ru-RU"/>
              </w:rPr>
              <w:t>2020,000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D44C6" w:rsidRPr="00EB3F35" w:rsidRDefault="008D44C6" w:rsidP="000D3CBF">
            <w:pPr>
              <w:spacing w:after="0" w:line="204" w:lineRule="auto"/>
              <w:ind w:left="-36" w:right="-108" w:hanging="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D44C6" w:rsidRPr="00EB3F35" w:rsidRDefault="008D44C6" w:rsidP="000D3CBF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D44C6" w:rsidRPr="00EB3F35" w:rsidRDefault="008D44C6" w:rsidP="000D3CBF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8D44C6" w:rsidRPr="00EB3F35" w:rsidRDefault="008D44C6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441DA" w:rsidRPr="00EB3F35" w:rsidTr="007441DA">
        <w:trPr>
          <w:trHeight w:val="204"/>
          <w:jc w:val="center"/>
        </w:trPr>
        <w:tc>
          <w:tcPr>
            <w:tcW w:w="9527" w:type="dxa"/>
            <w:gridSpan w:val="9"/>
            <w:tcBorders>
              <w:top w:val="nil"/>
              <w:left w:val="nil"/>
              <w:right w:val="nil"/>
            </w:tcBorders>
            <w:vAlign w:val="center"/>
            <w:hideMark/>
          </w:tcPr>
          <w:p w:rsidR="007441DA" w:rsidRPr="00EB3F35" w:rsidRDefault="007441DA" w:rsidP="0074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7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Продовження таблиці</w:t>
            </w:r>
          </w:p>
        </w:tc>
      </w:tr>
      <w:tr w:rsidR="007441DA" w:rsidRPr="00EB3F35" w:rsidTr="007441DA">
        <w:trPr>
          <w:trHeight w:val="278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1DA" w:rsidRPr="00EB3F35" w:rsidRDefault="007441DA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41DA" w:rsidRPr="00EB3F35" w:rsidRDefault="007441DA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vAlign w:val="center"/>
          </w:tcPr>
          <w:p w:rsidR="007441DA" w:rsidRPr="00EB3F35" w:rsidRDefault="007441DA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3" w:type="dxa"/>
            <w:vAlign w:val="center"/>
          </w:tcPr>
          <w:p w:rsidR="007441DA" w:rsidRPr="00EB3F35" w:rsidRDefault="007441DA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" w:type="dxa"/>
            <w:vAlign w:val="center"/>
          </w:tcPr>
          <w:p w:rsidR="007441DA" w:rsidRPr="00EB3F35" w:rsidRDefault="007441DA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41DA" w:rsidRPr="00EB3F35" w:rsidRDefault="007441DA" w:rsidP="00B223F1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41DA" w:rsidRPr="00EB3F35" w:rsidRDefault="007441DA" w:rsidP="00B223F1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41DA" w:rsidRPr="00EB3F35" w:rsidRDefault="007441DA" w:rsidP="00B223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7441DA" w:rsidRPr="00EB3F35" w:rsidRDefault="007441DA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7441DA" w:rsidRPr="00EB3F35" w:rsidTr="007441DA">
        <w:trPr>
          <w:trHeight w:val="1192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1DA" w:rsidRPr="00EB3F35" w:rsidRDefault="007441DA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6" w:right="-108" w:firstLine="36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441DA" w:rsidRPr="00EB3F35" w:rsidRDefault="007441DA" w:rsidP="00B223F1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  <w:r w:rsidRPr="00EB3F35">
              <w:rPr>
                <w:lang w:val="uk-UA"/>
              </w:rPr>
              <w:t xml:space="preserve">водозаборі по вул. Костюка, 60 в м. Ромни Сумської області (буріння нової з тампонажем існуючої) </w:t>
            </w:r>
          </w:p>
        </w:tc>
        <w:tc>
          <w:tcPr>
            <w:tcW w:w="708" w:type="dxa"/>
            <w:vAlign w:val="center"/>
          </w:tcPr>
          <w:p w:rsidR="007441DA" w:rsidRPr="00EB3F35" w:rsidRDefault="007441DA" w:rsidP="000D3C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7441DA" w:rsidRPr="00EB3F35" w:rsidRDefault="007441DA" w:rsidP="000D3CBF">
            <w:pPr>
              <w:pStyle w:val="a5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708" w:type="dxa"/>
            <w:vAlign w:val="center"/>
          </w:tcPr>
          <w:p w:rsidR="007441DA" w:rsidRPr="00EB3F35" w:rsidRDefault="007441DA" w:rsidP="000D3CBF">
            <w:pPr>
              <w:pStyle w:val="a5"/>
              <w:spacing w:before="0" w:after="0"/>
              <w:ind w:firstLine="0"/>
              <w:contextualSpacing/>
              <w:jc w:val="center"/>
              <w:rPr>
                <w:color w:val="FF000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441DA" w:rsidRPr="00EB3F35" w:rsidRDefault="007441DA" w:rsidP="000D3CBF">
            <w:pPr>
              <w:spacing w:after="0" w:line="204" w:lineRule="auto"/>
              <w:ind w:left="-36" w:right="-108" w:hanging="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441DA" w:rsidRPr="00EB3F35" w:rsidRDefault="007441DA" w:rsidP="000D3CBF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41DA" w:rsidRPr="00EB3F35" w:rsidRDefault="007441DA" w:rsidP="000D3CBF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7441DA" w:rsidRPr="00EB3F35" w:rsidRDefault="007441DA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13241" w:rsidRPr="00EB3F35" w:rsidTr="00D13241">
        <w:trPr>
          <w:trHeight w:val="810"/>
          <w:jc w:val="center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241" w:rsidRPr="00EB3F35" w:rsidRDefault="00D13241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6" w:right="-108" w:firstLine="36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13241" w:rsidRPr="00EB3F35" w:rsidRDefault="00D13241" w:rsidP="007441DA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  <w:r w:rsidRPr="00EB3F35">
              <w:rPr>
                <w:lang w:val="uk-UA"/>
              </w:rPr>
              <w:t>2.28.  Капітальний ремонт теплової мережі по вул. Калнишевського в м. Ромни Сумської області</w:t>
            </w:r>
          </w:p>
        </w:tc>
        <w:tc>
          <w:tcPr>
            <w:tcW w:w="708" w:type="dxa"/>
            <w:vAlign w:val="center"/>
          </w:tcPr>
          <w:p w:rsidR="00D13241" w:rsidRPr="00EB3F35" w:rsidRDefault="00D13241" w:rsidP="000D3C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D13241" w:rsidRPr="00EB3F35" w:rsidRDefault="009E7654" w:rsidP="008D44C6">
            <w:pPr>
              <w:pStyle w:val="a5"/>
              <w:spacing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9E7654">
              <w:rPr>
                <w:lang w:val="uk-UA" w:eastAsia="ru-RU"/>
              </w:rPr>
              <w:t>505,018</w:t>
            </w:r>
          </w:p>
        </w:tc>
        <w:tc>
          <w:tcPr>
            <w:tcW w:w="708" w:type="dxa"/>
            <w:vAlign w:val="center"/>
          </w:tcPr>
          <w:p w:rsidR="00D13241" w:rsidRPr="00EB3F35" w:rsidRDefault="00D13241" w:rsidP="000D3CBF">
            <w:pPr>
              <w:pStyle w:val="a5"/>
              <w:spacing w:before="0" w:after="0"/>
              <w:ind w:firstLine="0"/>
              <w:contextualSpacing/>
              <w:rPr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13241" w:rsidRPr="00EB3F35" w:rsidRDefault="00D13241" w:rsidP="000D3CBF">
            <w:pPr>
              <w:spacing w:after="0" w:line="204" w:lineRule="auto"/>
              <w:ind w:left="-36" w:right="-108" w:hanging="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13241" w:rsidRPr="00EB3F35" w:rsidRDefault="00D13241" w:rsidP="000D3CBF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13241" w:rsidRPr="00EB3F35" w:rsidRDefault="00D13241" w:rsidP="000D3CBF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D13241" w:rsidRPr="00EB3F35" w:rsidRDefault="00D13241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13241" w:rsidRPr="00EB3F35" w:rsidTr="00D13241">
        <w:trPr>
          <w:trHeight w:val="694"/>
          <w:jc w:val="center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241" w:rsidRPr="00EB3F35" w:rsidRDefault="00D13241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6" w:right="-108" w:firstLine="36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13241" w:rsidRPr="00EB3F35" w:rsidRDefault="00D13241" w:rsidP="007441DA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D13241" w:rsidRPr="00EB3F35" w:rsidRDefault="00D13241" w:rsidP="000D3C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D13241" w:rsidRPr="009E7654" w:rsidRDefault="00B24815" w:rsidP="00D13241">
            <w:pPr>
              <w:pStyle w:val="a5"/>
              <w:spacing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9E7654">
              <w:rPr>
                <w:lang w:val="uk-UA"/>
              </w:rPr>
              <w:t>3000,000</w:t>
            </w:r>
          </w:p>
        </w:tc>
        <w:tc>
          <w:tcPr>
            <w:tcW w:w="708" w:type="dxa"/>
            <w:vAlign w:val="center"/>
          </w:tcPr>
          <w:p w:rsidR="00D13241" w:rsidRPr="009E7654" w:rsidRDefault="00D13241" w:rsidP="00D13241">
            <w:pPr>
              <w:pStyle w:val="a5"/>
              <w:spacing w:before="0" w:after="0"/>
              <w:ind w:firstLine="0"/>
              <w:contextualSpacing/>
              <w:rPr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13241" w:rsidRPr="009E7654" w:rsidRDefault="00D13241" w:rsidP="00D13241">
            <w:pPr>
              <w:spacing w:after="0" w:line="204" w:lineRule="auto"/>
              <w:ind w:left="-36" w:right="-108" w:hanging="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13241" w:rsidRPr="009E7654" w:rsidRDefault="00D13241" w:rsidP="00D13241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13241" w:rsidRPr="009E7654" w:rsidRDefault="00D13241" w:rsidP="00D13241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E76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D13241" w:rsidRPr="00EB3F35" w:rsidRDefault="00D13241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13241" w:rsidRPr="00EB3F35" w:rsidTr="007441DA">
        <w:trPr>
          <w:trHeight w:val="26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3241" w:rsidRPr="00EB3F35" w:rsidRDefault="00D13241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3241" w:rsidRPr="00EB3F35" w:rsidRDefault="00D13241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D13241" w:rsidRPr="00EB3F35" w:rsidRDefault="00D13241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3" w:type="dxa"/>
            <w:vAlign w:val="center"/>
          </w:tcPr>
          <w:p w:rsidR="00D13241" w:rsidRPr="00EB3F35" w:rsidRDefault="00D13241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D13241" w:rsidRPr="00EB3F35" w:rsidRDefault="00D13241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241" w:rsidRPr="00EB3F35" w:rsidRDefault="00D13241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241" w:rsidRPr="00EB3F35" w:rsidRDefault="00D13241" w:rsidP="000D3CBF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3241" w:rsidRPr="00EB3F35" w:rsidRDefault="00D13241" w:rsidP="000D3C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D13241" w:rsidRPr="00EB3F35" w:rsidRDefault="00D13241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3E1E9D" w:rsidRPr="00EB3F35" w:rsidRDefault="003E1E9D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E1E9D" w:rsidRPr="00EB3F35" w:rsidRDefault="00063E75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>16</w:t>
      </w:r>
      <w:r w:rsidR="003E1E9D"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>) викласти підпункти 3.6 «Реконструкція котельні за адресою: Сумська область, м. Ромни, вул. Рятувальників» та 3.7 «Реконструкція котельні за адресою: Сумська область, м. Ромни, вул. Аптекарська» пункту 3 «Забезпечення реконструкції об’єктів житлово-комунального господарства» розділу VI «Будівництво об’єктів житлово-комунального господарства</w:t>
      </w:r>
      <w:r w:rsidR="003E1E9D" w:rsidRPr="00EB3F35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3E1E9D" w:rsidRPr="00EB3F35" w:rsidRDefault="003E1E9D" w:rsidP="003E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1984"/>
        <w:gridCol w:w="709"/>
        <w:gridCol w:w="851"/>
        <w:gridCol w:w="850"/>
        <w:gridCol w:w="709"/>
        <w:gridCol w:w="709"/>
        <w:gridCol w:w="850"/>
        <w:gridCol w:w="1532"/>
      </w:tblGrid>
      <w:tr w:rsidR="003E1E9D" w:rsidRPr="00EB3F35" w:rsidTr="008D44C6">
        <w:trPr>
          <w:jc w:val="center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3E1E9D" w:rsidRPr="00EB3F35" w:rsidTr="008D44C6">
        <w:trPr>
          <w:trHeight w:val="427"/>
          <w:jc w:val="center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E1E9D" w:rsidRPr="00EB3F35" w:rsidTr="008D44C6">
        <w:trPr>
          <w:trHeight w:val="1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1E9D" w:rsidRPr="00EB3F35" w:rsidRDefault="003E1E9D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1E9D" w:rsidRPr="00EB3F35" w:rsidRDefault="003E1E9D" w:rsidP="000D3CBF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1E9D" w:rsidRPr="00EB3F35" w:rsidRDefault="003E1E9D" w:rsidP="000D3C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3E1E9D" w:rsidRPr="00EB3F35" w:rsidRDefault="003E1E9D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B223F1" w:rsidRPr="00EB3F35" w:rsidTr="008D44C6">
        <w:trPr>
          <w:trHeight w:val="1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vAlign w:val="center"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23F1" w:rsidRPr="00EB3F35" w:rsidRDefault="00B223F1" w:rsidP="00B223F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23F1" w:rsidRPr="00EB3F35" w:rsidRDefault="00B223F1" w:rsidP="00B223F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23F1" w:rsidRPr="00EB3F35" w:rsidRDefault="00B223F1" w:rsidP="00B223F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B223F1" w:rsidRPr="00EB3F35" w:rsidTr="008D44C6">
        <w:trPr>
          <w:trHeight w:val="557"/>
          <w:jc w:val="center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3F1" w:rsidRPr="00EB3F35" w:rsidRDefault="00B223F1" w:rsidP="00AF55EE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  <w:r w:rsidRPr="00EB3F35">
              <w:rPr>
                <w:lang w:val="uk-UA"/>
              </w:rPr>
              <w:t>3. Забезпечення реконструкції об’єктів житлово-комунального господарства</w:t>
            </w:r>
          </w:p>
        </w:tc>
        <w:tc>
          <w:tcPr>
            <w:tcW w:w="1984" w:type="dxa"/>
            <w:shd w:val="clear" w:color="auto" w:fill="auto"/>
          </w:tcPr>
          <w:p w:rsidR="00B223F1" w:rsidRPr="00EB3F35" w:rsidRDefault="00B223F1" w:rsidP="00AF55EE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  <w:r w:rsidRPr="00EB3F35">
              <w:rPr>
                <w:lang w:val="uk-UA"/>
              </w:rPr>
              <w:t xml:space="preserve">3.6. Реконструкція котельні за адресою: Сумська область, м. Ромни, вул. Рятувальників (виготовлення проектно-кошторисної документації)                                                               </w:t>
            </w:r>
          </w:p>
        </w:tc>
        <w:tc>
          <w:tcPr>
            <w:tcW w:w="709" w:type="dxa"/>
            <w:vAlign w:val="center"/>
          </w:tcPr>
          <w:p w:rsidR="00B223F1" w:rsidRPr="00EB3F35" w:rsidRDefault="00B223F1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B223F1" w:rsidRPr="00EB3F35" w:rsidRDefault="00B223F1" w:rsidP="00AF55E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EB3F35">
              <w:rPr>
                <w:lang w:val="uk-UA" w:eastAsia="ru-RU"/>
              </w:rPr>
              <w:t>171,796</w:t>
            </w:r>
          </w:p>
        </w:tc>
        <w:tc>
          <w:tcPr>
            <w:tcW w:w="850" w:type="dxa"/>
            <w:vAlign w:val="center"/>
          </w:tcPr>
          <w:p w:rsidR="00B223F1" w:rsidRPr="00EB3F35" w:rsidRDefault="00B223F1" w:rsidP="00AF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5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528,205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223F1" w:rsidRPr="00EB3F35" w:rsidRDefault="00B223F1" w:rsidP="00AF55EE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223F1" w:rsidRPr="00EB3F35" w:rsidRDefault="00B223F1" w:rsidP="00AF55EE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B223F1" w:rsidRPr="00EB3F35" w:rsidRDefault="00B223F1" w:rsidP="00AF55EE">
            <w:pPr>
              <w:spacing w:after="0" w:line="216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B223F1" w:rsidRPr="00EB3F35" w:rsidRDefault="00B223F1" w:rsidP="00AF55EE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223F1" w:rsidRPr="00EB3F35" w:rsidRDefault="00B223F1" w:rsidP="00AF55EE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 w:rsidR="00B223F1" w:rsidRPr="00EB3F35" w:rsidRDefault="00B223F1" w:rsidP="008D44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9" w:right="-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розвитку житлово-комуналь-ного господарства та інфрастру-ктури громади</w:t>
            </w:r>
          </w:p>
        </w:tc>
      </w:tr>
      <w:tr w:rsidR="00B223F1" w:rsidRPr="00EB3F35" w:rsidTr="00B223F1">
        <w:trPr>
          <w:trHeight w:val="273"/>
          <w:jc w:val="center"/>
        </w:trPr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1" w:rsidRPr="00EB3F35" w:rsidRDefault="00B223F1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B223F1" w:rsidRPr="00EB3F35" w:rsidRDefault="00B223F1" w:rsidP="00B223F1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  <w:r w:rsidRPr="00EB3F35">
              <w:rPr>
                <w:lang w:val="uk-UA"/>
              </w:rPr>
              <w:t xml:space="preserve">3.7. Реконструкція котельні за адресою: Сумська область, м. Ромни, вул. Аптекарська (виготовлення проектно- </w:t>
            </w:r>
          </w:p>
        </w:tc>
        <w:tc>
          <w:tcPr>
            <w:tcW w:w="709" w:type="dxa"/>
            <w:vAlign w:val="center"/>
          </w:tcPr>
          <w:p w:rsidR="00B223F1" w:rsidRPr="00EB3F35" w:rsidRDefault="00B223F1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B223F1" w:rsidRPr="00EB3F35" w:rsidRDefault="00B223F1" w:rsidP="00AF55E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EB3F35">
              <w:rPr>
                <w:lang w:val="uk-UA" w:eastAsia="ru-RU"/>
              </w:rPr>
              <w:t>171,796</w:t>
            </w:r>
          </w:p>
        </w:tc>
        <w:tc>
          <w:tcPr>
            <w:tcW w:w="850" w:type="dxa"/>
            <w:vAlign w:val="center"/>
          </w:tcPr>
          <w:p w:rsidR="00B223F1" w:rsidRPr="00EB3F35" w:rsidRDefault="00B223F1" w:rsidP="00AF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5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428,205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223F1" w:rsidRPr="00EB3F35" w:rsidRDefault="00B223F1" w:rsidP="000D3CBF">
            <w:pPr>
              <w:spacing w:after="0" w:line="20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223F1" w:rsidRPr="00EB3F35" w:rsidRDefault="00B223F1" w:rsidP="000D3CBF">
            <w:pPr>
              <w:spacing w:after="0" w:line="20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223F1" w:rsidRPr="00EB3F35" w:rsidRDefault="00B223F1" w:rsidP="000D3C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  <w:vMerge/>
            <w:shd w:val="clear" w:color="auto" w:fill="auto"/>
            <w:vAlign w:val="center"/>
          </w:tcPr>
          <w:p w:rsidR="00B223F1" w:rsidRPr="00EB3F35" w:rsidRDefault="00B223F1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223F1" w:rsidRPr="00EB3F35" w:rsidTr="00B223F1">
        <w:trPr>
          <w:trHeight w:val="273"/>
          <w:jc w:val="center"/>
        </w:trPr>
        <w:tc>
          <w:tcPr>
            <w:tcW w:w="96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Продовження таблиці</w:t>
            </w:r>
          </w:p>
        </w:tc>
      </w:tr>
      <w:tr w:rsidR="00B223F1" w:rsidRPr="00EB3F35" w:rsidTr="00B223F1">
        <w:trPr>
          <w:trHeight w:val="273"/>
          <w:jc w:val="center"/>
        </w:trPr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vAlign w:val="center"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23F1" w:rsidRPr="00EB3F35" w:rsidRDefault="00B223F1" w:rsidP="00B223F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23F1" w:rsidRPr="00EB3F35" w:rsidRDefault="00B223F1" w:rsidP="00B223F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23F1" w:rsidRPr="00EB3F35" w:rsidRDefault="00B223F1" w:rsidP="00B223F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B223F1" w:rsidRPr="00EB3F35" w:rsidTr="00B223F1">
        <w:trPr>
          <w:trHeight w:val="273"/>
          <w:jc w:val="center"/>
        </w:trPr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1" w:rsidRPr="00EB3F35" w:rsidRDefault="00B223F1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B223F1" w:rsidRPr="00EB3F35" w:rsidRDefault="00B223F1" w:rsidP="00AF55EE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  <w:r w:rsidRPr="00EB3F35">
              <w:rPr>
                <w:lang w:val="uk-UA"/>
              </w:rPr>
              <w:t xml:space="preserve">кошторисної документації)                                                               </w:t>
            </w:r>
          </w:p>
        </w:tc>
        <w:tc>
          <w:tcPr>
            <w:tcW w:w="709" w:type="dxa"/>
            <w:vAlign w:val="center"/>
          </w:tcPr>
          <w:p w:rsidR="00B223F1" w:rsidRPr="00EB3F35" w:rsidRDefault="00B223F1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B223F1" w:rsidRPr="00EB3F35" w:rsidRDefault="00B223F1" w:rsidP="00AF55E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8" w:firstLine="0"/>
              <w:contextualSpacing/>
              <w:jc w:val="center"/>
              <w:rPr>
                <w:color w:val="FF0000"/>
                <w:lang w:val="uk-UA" w:eastAsia="ru-RU"/>
              </w:rPr>
            </w:pPr>
          </w:p>
        </w:tc>
        <w:tc>
          <w:tcPr>
            <w:tcW w:w="850" w:type="dxa"/>
            <w:vAlign w:val="center"/>
          </w:tcPr>
          <w:p w:rsidR="00B223F1" w:rsidRPr="00EB3F35" w:rsidRDefault="00B223F1" w:rsidP="00AF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52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223F1" w:rsidRPr="00EB3F35" w:rsidRDefault="00B223F1" w:rsidP="000D3CBF">
            <w:pPr>
              <w:spacing w:after="0" w:line="20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223F1" w:rsidRPr="00EB3F35" w:rsidRDefault="00B223F1" w:rsidP="000D3CBF">
            <w:pPr>
              <w:spacing w:after="0" w:line="20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223F1" w:rsidRPr="00EB3F35" w:rsidRDefault="00B223F1" w:rsidP="000D3C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B223F1" w:rsidRPr="00EB3F35" w:rsidRDefault="00B223F1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223F1" w:rsidRPr="00EB3F35" w:rsidTr="008D44C6">
        <w:trPr>
          <w:trHeight w:val="232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23F1" w:rsidRPr="00EB3F35" w:rsidRDefault="00B223F1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223F1" w:rsidRPr="00EB3F35" w:rsidRDefault="00B223F1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B223F1" w:rsidRPr="00EB3F35" w:rsidRDefault="00B223F1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vAlign w:val="center"/>
          </w:tcPr>
          <w:p w:rsidR="00B223F1" w:rsidRPr="00EB3F35" w:rsidRDefault="00B223F1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B223F1" w:rsidRPr="00EB3F35" w:rsidRDefault="00B223F1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23F1" w:rsidRPr="00EB3F35" w:rsidRDefault="00B223F1" w:rsidP="000D3CB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23F1" w:rsidRPr="00EB3F35" w:rsidRDefault="00B223F1" w:rsidP="000D3CBF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23F1" w:rsidRPr="00EB3F35" w:rsidRDefault="00B223F1" w:rsidP="000D3C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B223F1" w:rsidRPr="00EB3F35" w:rsidRDefault="00B223F1" w:rsidP="000D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8D44C6" w:rsidRPr="00EB3F35" w:rsidRDefault="008D44C6" w:rsidP="0088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00AD" w:rsidRPr="00EB3F35" w:rsidRDefault="00063E75" w:rsidP="0088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EB3F35">
        <w:rPr>
          <w:rFonts w:ascii="Times New Roman" w:hAnsi="Times New Roman"/>
          <w:sz w:val="24"/>
          <w:szCs w:val="24"/>
          <w:lang w:val="uk-UA"/>
        </w:rPr>
        <w:t>17</w:t>
      </w:r>
      <w:r w:rsidR="008800AD" w:rsidRPr="00EB3F35">
        <w:rPr>
          <w:rFonts w:ascii="Times New Roman" w:hAnsi="Times New Roman"/>
          <w:sz w:val="24"/>
          <w:szCs w:val="24"/>
          <w:lang w:val="uk-UA"/>
        </w:rPr>
        <w:t>) викласти підпункт 1.1 «</w:t>
      </w:r>
      <w:r w:rsidR="008F3DBE" w:rsidRPr="00EB3F35">
        <w:rPr>
          <w:rFonts w:ascii="Times New Roman" w:hAnsi="Times New Roman"/>
          <w:sz w:val="24"/>
          <w:szCs w:val="24"/>
          <w:lang w:val="uk-UA"/>
        </w:rPr>
        <w:t>Поточний ремонт Алеї Слави зі встановленням пам’ятних стел в м. Ромни Сумської області»</w:t>
      </w:r>
      <w:r w:rsidR="008800AD" w:rsidRPr="00EB3F35">
        <w:rPr>
          <w:rFonts w:ascii="Times New Roman" w:hAnsi="Times New Roman"/>
          <w:sz w:val="24"/>
          <w:szCs w:val="24"/>
          <w:lang w:val="uk-UA"/>
        </w:rPr>
        <w:t xml:space="preserve"> пункту 1 «</w:t>
      </w:r>
      <w:r w:rsidR="008F3DBE" w:rsidRPr="00EB3F35">
        <w:rPr>
          <w:rFonts w:ascii="Times New Roman" w:hAnsi="Times New Roman"/>
          <w:sz w:val="24"/>
          <w:szCs w:val="24"/>
          <w:lang w:val="uk-UA"/>
        </w:rPr>
        <w:t xml:space="preserve">Збереження, розвиток, реконструкція та реставрація пам’яток історії та культури» розділу XI </w:t>
      </w:r>
      <w:r w:rsidR="008800AD" w:rsidRPr="00EB3F35">
        <w:rPr>
          <w:rFonts w:ascii="Times New Roman" w:hAnsi="Times New Roman"/>
          <w:sz w:val="24"/>
          <w:szCs w:val="24"/>
          <w:lang w:val="uk-UA"/>
        </w:rPr>
        <w:t>«</w:t>
      </w:r>
      <w:r w:rsidR="008F3DBE" w:rsidRPr="00EB3F35">
        <w:rPr>
          <w:rFonts w:ascii="Times New Roman" w:hAnsi="Times New Roman"/>
          <w:sz w:val="24"/>
          <w:szCs w:val="24"/>
          <w:lang w:val="uk-UA"/>
        </w:rPr>
        <w:t>Інші заходи в галузі культури і мистецтва</w:t>
      </w:r>
      <w:r w:rsidR="008800AD" w:rsidRPr="00EB3F35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8800AD" w:rsidRPr="00EB3F35" w:rsidRDefault="008800AD" w:rsidP="0088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709"/>
        <w:gridCol w:w="851"/>
        <w:gridCol w:w="708"/>
        <w:gridCol w:w="709"/>
        <w:gridCol w:w="709"/>
        <w:gridCol w:w="850"/>
        <w:gridCol w:w="1560"/>
      </w:tblGrid>
      <w:tr w:rsidR="008800AD" w:rsidRPr="00EB3F35" w:rsidTr="00AF55EE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AD" w:rsidRPr="00EB3F35" w:rsidRDefault="008800AD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AD" w:rsidRPr="00EB3F35" w:rsidRDefault="008800AD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AD" w:rsidRPr="00EB3F35" w:rsidRDefault="008800AD" w:rsidP="00D7236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      тис. грн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AD" w:rsidRPr="00EB3F35" w:rsidRDefault="008800AD" w:rsidP="00D7236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AD" w:rsidRPr="00EB3F35" w:rsidRDefault="008800AD" w:rsidP="00D7236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AD" w:rsidRPr="00EB3F35" w:rsidRDefault="008800AD" w:rsidP="00D7236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AD" w:rsidRPr="00EB3F35" w:rsidRDefault="008800AD" w:rsidP="00D72365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8800AD" w:rsidRPr="00EB3F35" w:rsidTr="00AF55EE">
        <w:trPr>
          <w:trHeight w:val="42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AD" w:rsidRPr="00EB3F35" w:rsidRDefault="008800AD" w:rsidP="00D72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AD" w:rsidRPr="00EB3F35" w:rsidRDefault="008800AD" w:rsidP="00D723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AD" w:rsidRPr="00EB3F35" w:rsidRDefault="008800AD" w:rsidP="00D7236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AD" w:rsidRPr="00EB3F35" w:rsidRDefault="008800AD" w:rsidP="00D7236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AD" w:rsidRPr="00EB3F35" w:rsidRDefault="008800AD" w:rsidP="00D7236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AD" w:rsidRPr="00EB3F35" w:rsidRDefault="008800AD" w:rsidP="00D7236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AD" w:rsidRPr="00EB3F35" w:rsidRDefault="008800AD" w:rsidP="00D7236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AD" w:rsidRPr="00EB3F35" w:rsidRDefault="008800AD" w:rsidP="00D7236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AD" w:rsidRPr="00EB3F35" w:rsidRDefault="008800AD" w:rsidP="00D7236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F3DBE" w:rsidRPr="00EB3F35" w:rsidTr="008D44C6">
        <w:trPr>
          <w:trHeight w:val="1914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BE" w:rsidRPr="00EB3F35" w:rsidRDefault="008F3DBE" w:rsidP="00AF55EE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  <w:r w:rsidRPr="00EB3F35">
              <w:rPr>
                <w:lang w:val="uk-UA"/>
              </w:rPr>
              <w:t>1. Збереження, розвиток, реконструкція та реставрація пам’яток історії та культури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BE" w:rsidRPr="00EB3F35" w:rsidRDefault="008F3DBE" w:rsidP="008D44C6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  <w:r w:rsidRPr="00EB3F35">
              <w:rPr>
                <w:lang w:val="uk-UA"/>
              </w:rPr>
              <w:t>1.1.</w:t>
            </w:r>
            <w:r w:rsidR="00067412" w:rsidRPr="00EB3F35">
              <w:rPr>
                <w:lang w:val="uk-UA"/>
              </w:rPr>
              <w:t xml:space="preserve"> </w:t>
            </w:r>
            <w:r w:rsidRPr="00EB3F35">
              <w:rPr>
                <w:lang w:val="uk-UA"/>
              </w:rPr>
              <w:t>Поточний ремонт Алеї Слави зі встановленням пам’ятних стел в м. Ромни Сумської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BE" w:rsidRPr="00EB3F35" w:rsidRDefault="008F3DBE" w:rsidP="00AF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BE" w:rsidRPr="00EB3F35" w:rsidRDefault="00D13241" w:rsidP="00D13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159,055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BE" w:rsidRPr="00EB3F35" w:rsidRDefault="008F3DBE" w:rsidP="008F3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190,000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DBE" w:rsidRPr="00EB3F35" w:rsidRDefault="008F3DBE" w:rsidP="00D72365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BE" w:rsidRPr="00EB3F35" w:rsidRDefault="008F3DBE" w:rsidP="00D7236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8F3DBE" w:rsidRPr="00EB3F35" w:rsidRDefault="008F3DBE" w:rsidP="00D7236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 w:rsidR="008F3DBE" w:rsidRPr="00EB3F35" w:rsidRDefault="008F3DBE" w:rsidP="00D7236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DBE" w:rsidRPr="00EB3F35" w:rsidRDefault="008F3DBE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BE" w:rsidRPr="00EB3F35" w:rsidRDefault="008F3DBE" w:rsidP="00D7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Збереження, розвиток, реконструкція та реставрація пам’яток історії та культури</w:t>
            </w:r>
          </w:p>
        </w:tc>
      </w:tr>
    </w:tbl>
    <w:p w:rsidR="008024D7" w:rsidRPr="00EB3F35" w:rsidRDefault="008024D7" w:rsidP="006627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92BAF" w:rsidRPr="00EB3F35" w:rsidRDefault="00063E75" w:rsidP="00492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EB3F35">
        <w:rPr>
          <w:rFonts w:ascii="Times New Roman" w:hAnsi="Times New Roman"/>
          <w:sz w:val="24"/>
          <w:szCs w:val="24"/>
          <w:lang w:val="uk-UA"/>
        </w:rPr>
        <w:t>18</w:t>
      </w:r>
      <w:r w:rsidR="000E0679" w:rsidRPr="00EB3F35">
        <w:rPr>
          <w:rFonts w:ascii="Times New Roman" w:hAnsi="Times New Roman"/>
          <w:sz w:val="24"/>
          <w:szCs w:val="24"/>
          <w:lang w:val="uk-UA"/>
        </w:rPr>
        <w:t>) викласти підпункт</w:t>
      </w:r>
      <w:r w:rsidR="00492BAF" w:rsidRPr="00EB3F35">
        <w:rPr>
          <w:rFonts w:ascii="Times New Roman" w:hAnsi="Times New Roman"/>
          <w:sz w:val="24"/>
          <w:szCs w:val="24"/>
          <w:lang w:val="uk-UA"/>
        </w:rPr>
        <w:t xml:space="preserve"> 1.</w:t>
      </w:r>
      <w:r w:rsidR="00D72365" w:rsidRPr="00EB3F35">
        <w:rPr>
          <w:rFonts w:ascii="Times New Roman" w:hAnsi="Times New Roman"/>
          <w:sz w:val="24"/>
          <w:szCs w:val="24"/>
          <w:lang w:val="uk-UA"/>
        </w:rPr>
        <w:t>4</w:t>
      </w:r>
      <w:r w:rsidR="00492BAF" w:rsidRPr="00EB3F35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D72365" w:rsidRPr="00EB3F35">
        <w:rPr>
          <w:rFonts w:ascii="Times New Roman" w:hAnsi="Times New Roman"/>
          <w:sz w:val="24"/>
          <w:szCs w:val="24"/>
          <w:lang w:val="uk-UA"/>
        </w:rPr>
        <w:t xml:space="preserve">Придбання труб сталевих попередньо ізольованих спіненим поліуретаном (труби 219/315, 159/250, 133/225)» </w:t>
      </w:r>
      <w:r w:rsidR="00492BAF" w:rsidRPr="00EB3F35">
        <w:rPr>
          <w:rFonts w:ascii="Times New Roman" w:hAnsi="Times New Roman"/>
          <w:sz w:val="24"/>
          <w:szCs w:val="24"/>
          <w:lang w:val="uk-UA"/>
        </w:rPr>
        <w:t xml:space="preserve">пункту 1 «Придбання предметів і матеріалів, необхідних для забезпечення діяльності з виробництва, транспортування, постачання теплової енергії» розділу </w:t>
      </w:r>
      <w:r w:rsidR="00492BAF"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XIII </w:t>
      </w:r>
      <w:r w:rsidR="00492BAF" w:rsidRPr="00EB3F35">
        <w:rPr>
          <w:rFonts w:ascii="Times New Roman" w:hAnsi="Times New Roman"/>
          <w:sz w:val="24"/>
          <w:szCs w:val="24"/>
          <w:lang w:val="uk-UA"/>
        </w:rPr>
        <w:t>«</w:t>
      </w:r>
      <w:r w:rsidR="00492BAF" w:rsidRPr="00EB3F35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діяльності з виробництва, транспортування, постачання теплової енергії</w:t>
      </w:r>
      <w:r w:rsidR="00492BAF" w:rsidRPr="00EB3F35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492BAF" w:rsidRPr="00EB3F35" w:rsidRDefault="00492BAF" w:rsidP="00492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3"/>
        <w:gridCol w:w="1559"/>
        <w:gridCol w:w="709"/>
        <w:gridCol w:w="992"/>
        <w:gridCol w:w="709"/>
        <w:gridCol w:w="850"/>
        <w:gridCol w:w="709"/>
        <w:gridCol w:w="850"/>
        <w:gridCol w:w="1509"/>
      </w:tblGrid>
      <w:tr w:rsidR="00492BAF" w:rsidRPr="00EB3F35" w:rsidTr="00AF55EE">
        <w:trPr>
          <w:jc w:val="center"/>
        </w:trPr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EB3F35" w:rsidRDefault="00492BAF" w:rsidP="006C16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EB3F35" w:rsidRDefault="00492BAF" w:rsidP="006C16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EB3F35" w:rsidRDefault="00492BAF" w:rsidP="006C16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EB3F35" w:rsidRDefault="00492BAF" w:rsidP="006C16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EB3F35" w:rsidRDefault="00492BAF" w:rsidP="006C16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EB3F35" w:rsidRDefault="00492BAF" w:rsidP="006C16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EB3F35" w:rsidRDefault="00492BAF" w:rsidP="006C16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492BAF" w:rsidRPr="00EB3F35" w:rsidTr="008D44C6">
        <w:trPr>
          <w:trHeight w:val="413"/>
          <w:jc w:val="center"/>
        </w:trPr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EB3F35" w:rsidRDefault="00492BAF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EB3F35" w:rsidRDefault="00492BAF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EB3F35" w:rsidRDefault="00492BAF" w:rsidP="006C16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EB3F35" w:rsidRDefault="00492BAF" w:rsidP="006C164D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EB3F35" w:rsidRDefault="00492BAF" w:rsidP="006C164D">
            <w:pPr>
              <w:spacing w:after="0" w:line="204" w:lineRule="auto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EB3F35" w:rsidRDefault="00492BAF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EB3F35" w:rsidRDefault="00492BAF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EB3F35" w:rsidRDefault="00492BAF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AF" w:rsidRPr="00EB3F35" w:rsidRDefault="00492BAF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B223F1" w:rsidRPr="00EB3F35" w:rsidTr="008D44C6">
        <w:trPr>
          <w:trHeight w:val="273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23F1" w:rsidRPr="00EB3F35" w:rsidRDefault="00B223F1" w:rsidP="00B223F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23F1" w:rsidRPr="00EB3F35" w:rsidRDefault="00B223F1" w:rsidP="00B223F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23F1" w:rsidRPr="00EB3F35" w:rsidRDefault="00B223F1" w:rsidP="00B223F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B223F1" w:rsidRPr="00EB3F35" w:rsidTr="008D44C6">
        <w:trPr>
          <w:trHeight w:val="273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vAlign w:val="center"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23F1" w:rsidRPr="00EB3F35" w:rsidRDefault="00B223F1" w:rsidP="00B223F1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23F1" w:rsidRPr="00EB3F35" w:rsidRDefault="00B223F1" w:rsidP="00B223F1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23F1" w:rsidRPr="00EB3F35" w:rsidRDefault="00B223F1" w:rsidP="00B223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B223F1" w:rsidRPr="00EB3F35" w:rsidTr="00B223F1">
        <w:trPr>
          <w:trHeight w:val="1005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Придбання предметів і матеріалів, необхідних для забезпечення діяльності з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1.4. Придбання труб сталевих попередньо ізольованих спіненим</w:t>
            </w:r>
          </w:p>
        </w:tc>
        <w:tc>
          <w:tcPr>
            <w:tcW w:w="709" w:type="dxa"/>
            <w:vAlign w:val="center"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223F1" w:rsidRPr="00EB3F35" w:rsidRDefault="00B223F1" w:rsidP="00B223F1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color w:val="000000"/>
                <w:lang w:val="ru-RU"/>
              </w:rPr>
            </w:pPr>
            <w:r w:rsidRPr="00EB3F35">
              <w:rPr>
                <w:lang w:val="uk-UA" w:eastAsia="ru-RU"/>
              </w:rPr>
              <w:t>1180,106</w:t>
            </w:r>
          </w:p>
        </w:tc>
        <w:tc>
          <w:tcPr>
            <w:tcW w:w="709" w:type="dxa"/>
            <w:vAlign w:val="center"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223F1" w:rsidRPr="00EB3F35" w:rsidRDefault="00B223F1" w:rsidP="00B223F1">
            <w:pPr>
              <w:spacing w:after="0" w:line="204" w:lineRule="auto"/>
              <w:ind w:left="-36" w:right="-108" w:hanging="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23F1" w:rsidRPr="00EB3F35" w:rsidRDefault="00B223F1" w:rsidP="00B223F1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B223F1" w:rsidRPr="00EB3F35" w:rsidRDefault="00B223F1" w:rsidP="00B223F1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B223F1" w:rsidRPr="00EB3F35" w:rsidRDefault="00B223F1" w:rsidP="00B223F1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23F1" w:rsidRPr="00EB3F35" w:rsidRDefault="00B223F1" w:rsidP="00B223F1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стабільного функціонува-ння котелень та теплових мереж</w:t>
            </w:r>
          </w:p>
        </w:tc>
      </w:tr>
      <w:tr w:rsidR="00B223F1" w:rsidRPr="00EB3F35" w:rsidTr="00B223F1">
        <w:trPr>
          <w:trHeight w:val="273"/>
          <w:jc w:val="center"/>
        </w:trPr>
        <w:tc>
          <w:tcPr>
            <w:tcW w:w="95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Продовження таблиці</w:t>
            </w:r>
          </w:p>
        </w:tc>
      </w:tr>
      <w:tr w:rsidR="00B223F1" w:rsidRPr="00EB3F35" w:rsidTr="008D44C6">
        <w:trPr>
          <w:trHeight w:val="273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23F1" w:rsidRPr="00EB3F35" w:rsidRDefault="00B223F1" w:rsidP="00B223F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23F1" w:rsidRPr="00EB3F35" w:rsidRDefault="00B223F1" w:rsidP="00B223F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23F1" w:rsidRPr="00EB3F35" w:rsidRDefault="00B223F1" w:rsidP="00B223F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B223F1" w:rsidRPr="00EB3F35" w:rsidRDefault="00B223F1" w:rsidP="00B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B223F1" w:rsidRPr="00D72365" w:rsidTr="00B223F1">
        <w:trPr>
          <w:trHeight w:val="1515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23F1" w:rsidRPr="00EB3F35" w:rsidRDefault="00B223F1" w:rsidP="008E7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виробництва, транспортування, постачання теплової енергії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3F1" w:rsidRPr="00EB3F35" w:rsidRDefault="00B223F1" w:rsidP="008E7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поліуретаном (труби 219/315, 159/250, 133/225)</w:t>
            </w:r>
          </w:p>
        </w:tc>
        <w:tc>
          <w:tcPr>
            <w:tcW w:w="709" w:type="dxa"/>
            <w:vAlign w:val="center"/>
          </w:tcPr>
          <w:p w:rsidR="00B223F1" w:rsidRPr="00EB3F35" w:rsidRDefault="00B223F1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223F1" w:rsidRPr="00EB3F35" w:rsidRDefault="00B223F1" w:rsidP="00AF55EE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color w:val="000000"/>
                <w:lang w:val="ru-RU"/>
              </w:rPr>
            </w:pPr>
            <w:r w:rsidRPr="00EB3F35">
              <w:rPr>
                <w:lang w:val="uk-UA" w:eastAsia="ru-RU"/>
              </w:rPr>
              <w:t>5925,497</w:t>
            </w:r>
          </w:p>
        </w:tc>
        <w:tc>
          <w:tcPr>
            <w:tcW w:w="709" w:type="dxa"/>
            <w:vAlign w:val="center"/>
          </w:tcPr>
          <w:p w:rsidR="00B223F1" w:rsidRPr="00EB3F35" w:rsidRDefault="00B223F1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223F1" w:rsidRPr="00EB3F35" w:rsidRDefault="00B223F1" w:rsidP="00513C87">
            <w:pPr>
              <w:spacing w:after="0" w:line="204" w:lineRule="auto"/>
              <w:ind w:left="-36" w:right="-108" w:hanging="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223F1" w:rsidRPr="00EB3F35" w:rsidRDefault="00B223F1" w:rsidP="00513C87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223F1" w:rsidRPr="00EB3F35" w:rsidRDefault="00B223F1" w:rsidP="00513C87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B223F1" w:rsidRPr="00EB3F35" w:rsidRDefault="00B223F1" w:rsidP="006C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D44C6" w:rsidRDefault="008D44C6" w:rsidP="00663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B223F1" w:rsidRDefault="00B223F1" w:rsidP="00663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663E45" w:rsidRPr="00722F7F" w:rsidRDefault="00663E45" w:rsidP="00663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22F7F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>Міський голова</w:t>
      </w:r>
      <w:r w:rsidRPr="00722F7F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722F7F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722F7F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722F7F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722F7F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722F7F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  <w:t>Олег СТОГНІЙ</w:t>
      </w: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248C8" w:rsidRPr="00722F7F" w:rsidRDefault="007248C8" w:rsidP="000479F4">
      <w:pPr>
        <w:spacing w:after="0" w:line="273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>ПОЯСНЮВАЛЬНА ЗАПИСКА</w:t>
      </w:r>
    </w:p>
    <w:p w:rsidR="007248C8" w:rsidRPr="00722F7F" w:rsidRDefault="007248C8" w:rsidP="000479F4">
      <w:pPr>
        <w:spacing w:after="0" w:line="273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до</w:t>
      </w:r>
      <w:r w:rsidRPr="00722F7F">
        <w:rPr>
          <w:rFonts w:ascii="Times New Roman" w:hAnsi="Times New Roman"/>
          <w:b/>
          <w:bCs/>
          <w:sz w:val="24"/>
          <w:szCs w:val="24"/>
        </w:rPr>
        <w:t> </w:t>
      </w: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>проєкту рішення Роменської міської ради</w:t>
      </w:r>
    </w:p>
    <w:p w:rsidR="007248C8" w:rsidRPr="00722F7F" w:rsidRDefault="007248C8" w:rsidP="000479F4">
      <w:pPr>
        <w:tabs>
          <w:tab w:val="left" w:pos="3969"/>
        </w:tabs>
        <w:spacing w:after="0" w:line="273" w:lineRule="auto"/>
        <w:jc w:val="center"/>
        <w:rPr>
          <w:rFonts w:ascii="Times New Roman" w:hAnsi="Times New Roman"/>
          <w:sz w:val="24"/>
          <w:szCs w:val="24"/>
        </w:rPr>
      </w:pP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>«Про внесення змі</w:t>
      </w:r>
      <w:r w:rsidRPr="00722F7F">
        <w:rPr>
          <w:rFonts w:ascii="Times New Roman" w:hAnsi="Times New Roman"/>
          <w:b/>
          <w:bCs/>
          <w:sz w:val="24"/>
          <w:szCs w:val="24"/>
        </w:rPr>
        <w:t>н до Програми</w:t>
      </w:r>
      <w:r w:rsidR="00063E75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722F7F">
        <w:rPr>
          <w:rFonts w:ascii="Times New Roman" w:hAnsi="Times New Roman"/>
          <w:b/>
          <w:bCs/>
          <w:sz w:val="24"/>
          <w:szCs w:val="24"/>
        </w:rPr>
        <w:t>реформування і розвитку</w:t>
      </w:r>
      <w:r w:rsidR="00063E75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722F7F">
        <w:rPr>
          <w:rFonts w:ascii="Times New Roman" w:hAnsi="Times New Roman"/>
          <w:b/>
          <w:bCs/>
          <w:sz w:val="24"/>
          <w:szCs w:val="24"/>
        </w:rPr>
        <w:t>житлово-комунального</w:t>
      </w:r>
      <w:r w:rsidR="00063E75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722F7F">
        <w:rPr>
          <w:rFonts w:ascii="Times New Roman" w:hAnsi="Times New Roman"/>
          <w:b/>
          <w:bCs/>
          <w:sz w:val="24"/>
          <w:szCs w:val="24"/>
        </w:rPr>
        <w:t>господарства</w:t>
      </w:r>
      <w:r w:rsidR="00063E75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722F7F">
        <w:rPr>
          <w:rFonts w:ascii="Times New Roman" w:hAnsi="Times New Roman"/>
          <w:b/>
          <w:bCs/>
          <w:sz w:val="24"/>
          <w:szCs w:val="24"/>
        </w:rPr>
        <w:t>Роменської</w:t>
      </w:r>
      <w:r w:rsidR="00063E75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722F7F">
        <w:rPr>
          <w:rFonts w:ascii="Times New Roman" w:hAnsi="Times New Roman"/>
          <w:b/>
          <w:bCs/>
          <w:sz w:val="24"/>
          <w:szCs w:val="24"/>
        </w:rPr>
        <w:t>міської</w:t>
      </w:r>
      <w:r w:rsidR="00063E75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722F7F">
        <w:rPr>
          <w:rFonts w:ascii="Times New Roman" w:hAnsi="Times New Roman"/>
          <w:b/>
          <w:bCs/>
          <w:sz w:val="24"/>
          <w:szCs w:val="24"/>
        </w:rPr>
        <w:t>територіальної</w:t>
      </w:r>
      <w:r w:rsidR="00063E75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722F7F">
        <w:rPr>
          <w:rFonts w:ascii="Times New Roman" w:hAnsi="Times New Roman"/>
          <w:b/>
          <w:bCs/>
          <w:sz w:val="24"/>
          <w:szCs w:val="24"/>
        </w:rPr>
        <w:t>громади на 202</w:t>
      </w: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>3</w:t>
      </w:r>
      <w:r w:rsidRPr="00722F7F">
        <w:rPr>
          <w:rFonts w:ascii="Times New Roman" w:hAnsi="Times New Roman"/>
          <w:b/>
          <w:bCs/>
          <w:sz w:val="24"/>
          <w:szCs w:val="24"/>
        </w:rPr>
        <w:t>-202</w:t>
      </w: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 w:rsidRPr="00722F7F">
        <w:rPr>
          <w:rFonts w:ascii="Times New Roman" w:hAnsi="Times New Roman"/>
          <w:b/>
          <w:bCs/>
          <w:sz w:val="24"/>
          <w:szCs w:val="24"/>
        </w:rPr>
        <w:t xml:space="preserve"> роки», </w:t>
      </w:r>
    </w:p>
    <w:p w:rsidR="007248C8" w:rsidRPr="00722F7F" w:rsidRDefault="00063E75" w:rsidP="000479F4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з</w:t>
      </w:r>
      <w:r w:rsidR="007248C8" w:rsidRPr="00722F7F">
        <w:rPr>
          <w:rFonts w:ascii="Times New Roman" w:hAnsi="Times New Roman"/>
          <w:b/>
          <w:bCs/>
          <w:sz w:val="24"/>
          <w:szCs w:val="24"/>
        </w:rPr>
        <w:t>атвердженої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7248C8" w:rsidRPr="00722F7F">
        <w:rPr>
          <w:rFonts w:ascii="Times New Roman" w:hAnsi="Times New Roman"/>
          <w:b/>
          <w:bCs/>
          <w:sz w:val="24"/>
          <w:szCs w:val="24"/>
        </w:rPr>
        <w:t>рішенням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7248C8" w:rsidRPr="00722F7F">
        <w:rPr>
          <w:rFonts w:ascii="Times New Roman" w:hAnsi="Times New Roman"/>
          <w:b/>
          <w:bCs/>
          <w:sz w:val="24"/>
          <w:szCs w:val="24"/>
        </w:rPr>
        <w:t>міської ради від 07.12.2022</w:t>
      </w:r>
    </w:p>
    <w:p w:rsidR="007248C8" w:rsidRPr="00566E40" w:rsidRDefault="007248C8" w:rsidP="000479F4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6E40">
        <w:rPr>
          <w:rFonts w:ascii="Times New Roman" w:hAnsi="Times New Roman"/>
          <w:sz w:val="24"/>
          <w:szCs w:val="24"/>
        </w:rPr>
        <w:t> </w:t>
      </w:r>
    </w:p>
    <w:p w:rsidR="007248C8" w:rsidRPr="00566E40" w:rsidRDefault="007248C8" w:rsidP="00722F7F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>Проєкт рішення міської ради розроблено з метою уточнення показників та заходів Програми реформування і розвитку житлово-комунального господарства Роменської міської територіальної громади на 2023-2025 роки (далі – Програма).</w:t>
      </w:r>
    </w:p>
    <w:p w:rsidR="007248C8" w:rsidRPr="00566E40" w:rsidRDefault="007248C8" w:rsidP="00722F7F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 xml:space="preserve">Рішення передбачає внесення таких змін до Програми щодо </w:t>
      </w:r>
      <w:r w:rsidR="006E3B23" w:rsidRPr="00566E40">
        <w:rPr>
          <w:rFonts w:ascii="Times New Roman" w:hAnsi="Times New Roman"/>
          <w:sz w:val="24"/>
          <w:szCs w:val="24"/>
          <w:lang w:val="uk-UA"/>
        </w:rPr>
        <w:t xml:space="preserve">заходів та </w:t>
      </w:r>
      <w:r w:rsidRPr="00566E40">
        <w:rPr>
          <w:rFonts w:ascii="Times New Roman" w:hAnsi="Times New Roman"/>
          <w:sz w:val="24"/>
          <w:szCs w:val="24"/>
          <w:lang w:val="uk-UA"/>
        </w:rPr>
        <w:t>обсягів фінансування:</w:t>
      </w:r>
    </w:p>
    <w:p w:rsidR="007D036B" w:rsidRPr="00566E40" w:rsidRDefault="007248C8" w:rsidP="00722F7F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>1. Зміна Паспорту Програми у частині загального обсягу фінансових ресурсів, нео</w:t>
      </w:r>
      <w:r w:rsidR="004B2072" w:rsidRPr="00566E40">
        <w:rPr>
          <w:rFonts w:ascii="Times New Roman" w:hAnsi="Times New Roman"/>
          <w:sz w:val="24"/>
          <w:szCs w:val="24"/>
          <w:lang w:val="uk-UA"/>
        </w:rPr>
        <w:t>бхідних для її реалізації, на</w:t>
      </w:r>
      <w:r w:rsidR="008D44C6" w:rsidRPr="00566E4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66E40" w:rsidRPr="00566E40">
        <w:rPr>
          <w:rFonts w:ascii="Times New Roman" w:hAnsi="Times New Roman"/>
          <w:sz w:val="24"/>
          <w:szCs w:val="24"/>
          <w:lang w:val="uk-UA"/>
        </w:rPr>
        <w:t>2</w:t>
      </w:r>
      <w:r w:rsidR="0070692C">
        <w:rPr>
          <w:rFonts w:ascii="Times New Roman" w:hAnsi="Times New Roman"/>
          <w:sz w:val="24"/>
          <w:szCs w:val="24"/>
          <w:lang w:val="uk-UA"/>
        </w:rPr>
        <w:t> 898,665</w:t>
      </w:r>
      <w:r w:rsidR="00771FAE" w:rsidRPr="00566E4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B2072" w:rsidRPr="00566E40">
        <w:rPr>
          <w:rFonts w:ascii="Times New Roman" w:hAnsi="Times New Roman"/>
          <w:sz w:val="24"/>
          <w:szCs w:val="24"/>
          <w:lang w:val="uk-UA"/>
        </w:rPr>
        <w:t>тис. грн</w:t>
      </w:r>
      <w:r w:rsidR="00566E40" w:rsidRPr="00566E40">
        <w:rPr>
          <w:rFonts w:ascii="Times New Roman" w:hAnsi="Times New Roman"/>
          <w:sz w:val="24"/>
          <w:szCs w:val="24"/>
          <w:lang w:val="uk-UA"/>
        </w:rPr>
        <w:t xml:space="preserve"> (з 140 693,899 тис. грн до 137 79</w:t>
      </w:r>
      <w:r w:rsidR="0070692C">
        <w:rPr>
          <w:rFonts w:ascii="Times New Roman" w:hAnsi="Times New Roman"/>
          <w:sz w:val="24"/>
          <w:szCs w:val="24"/>
          <w:lang w:val="uk-UA"/>
        </w:rPr>
        <w:t>5</w:t>
      </w:r>
      <w:r w:rsidR="00566E40" w:rsidRPr="00566E40">
        <w:rPr>
          <w:rFonts w:ascii="Times New Roman" w:hAnsi="Times New Roman"/>
          <w:sz w:val="24"/>
          <w:szCs w:val="24"/>
          <w:lang w:val="uk-UA"/>
        </w:rPr>
        <w:t>,</w:t>
      </w:r>
      <w:r w:rsidR="0070692C">
        <w:rPr>
          <w:rFonts w:ascii="Times New Roman" w:hAnsi="Times New Roman"/>
          <w:sz w:val="24"/>
          <w:szCs w:val="24"/>
          <w:lang w:val="uk-UA"/>
        </w:rPr>
        <w:t>234</w:t>
      </w:r>
      <w:r w:rsidR="00566E40" w:rsidRPr="00566E40">
        <w:rPr>
          <w:rFonts w:ascii="Times New Roman" w:hAnsi="Times New Roman"/>
          <w:sz w:val="24"/>
          <w:szCs w:val="24"/>
          <w:lang w:val="uk-UA"/>
        </w:rPr>
        <w:t xml:space="preserve"> тис. грн), в тому числі</w:t>
      </w:r>
      <w:r w:rsidR="00BE4F89" w:rsidRPr="00566E40">
        <w:rPr>
          <w:rFonts w:ascii="Times New Roman" w:hAnsi="Times New Roman"/>
          <w:sz w:val="24"/>
          <w:szCs w:val="24"/>
          <w:lang w:val="uk-UA"/>
        </w:rPr>
        <w:t xml:space="preserve"> за рахунок коштів Бюджету Роменської МТГ</w:t>
      </w:r>
      <w:r w:rsidR="00566E40" w:rsidRPr="00566E40">
        <w:rPr>
          <w:rFonts w:ascii="Times New Roman" w:hAnsi="Times New Roman"/>
          <w:sz w:val="24"/>
          <w:szCs w:val="24"/>
          <w:lang w:val="uk-UA"/>
        </w:rPr>
        <w:t xml:space="preserve"> на 1 77</w:t>
      </w:r>
      <w:r w:rsidR="0070692C">
        <w:rPr>
          <w:rFonts w:ascii="Times New Roman" w:hAnsi="Times New Roman"/>
          <w:sz w:val="24"/>
          <w:szCs w:val="24"/>
          <w:lang w:val="uk-UA"/>
        </w:rPr>
        <w:t>0</w:t>
      </w:r>
      <w:r w:rsidR="00566E40" w:rsidRPr="00566E40">
        <w:rPr>
          <w:rFonts w:ascii="Times New Roman" w:hAnsi="Times New Roman"/>
          <w:sz w:val="24"/>
          <w:szCs w:val="24"/>
          <w:lang w:val="uk-UA"/>
        </w:rPr>
        <w:t>,</w:t>
      </w:r>
      <w:r w:rsidR="0070692C">
        <w:rPr>
          <w:rFonts w:ascii="Times New Roman" w:hAnsi="Times New Roman"/>
          <w:sz w:val="24"/>
          <w:szCs w:val="24"/>
          <w:lang w:val="uk-UA"/>
        </w:rPr>
        <w:t>299</w:t>
      </w:r>
      <w:r w:rsidR="00566E40" w:rsidRPr="00566E40">
        <w:rPr>
          <w:rFonts w:ascii="Times New Roman" w:hAnsi="Times New Roman"/>
          <w:sz w:val="24"/>
          <w:szCs w:val="24"/>
          <w:lang w:val="uk-UA"/>
        </w:rPr>
        <w:t xml:space="preserve"> тис. грн</w:t>
      </w:r>
      <w:r w:rsidR="00BE4F89" w:rsidRPr="00566E40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990AF8" w:rsidRPr="00566E40"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566E40" w:rsidRPr="00566E40">
        <w:rPr>
          <w:rFonts w:ascii="Times New Roman" w:hAnsi="Times New Roman"/>
          <w:sz w:val="24"/>
          <w:szCs w:val="24"/>
          <w:lang w:val="uk-UA"/>
        </w:rPr>
        <w:t>121 908,957</w:t>
      </w:r>
      <w:r w:rsidR="00166C0F" w:rsidRPr="00566E40">
        <w:rPr>
          <w:rFonts w:ascii="Times New Roman" w:hAnsi="Times New Roman"/>
          <w:sz w:val="24"/>
          <w:szCs w:val="24"/>
          <w:lang w:val="uk-UA"/>
        </w:rPr>
        <w:t xml:space="preserve"> тис. грн</w:t>
      </w:r>
      <w:r w:rsidR="00990AF8" w:rsidRPr="00566E4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66E40" w:rsidRPr="00566E40">
        <w:rPr>
          <w:rFonts w:ascii="Times New Roman" w:hAnsi="Times New Roman"/>
          <w:sz w:val="24"/>
          <w:szCs w:val="24"/>
          <w:lang w:val="uk-UA"/>
        </w:rPr>
        <w:t>до</w:t>
      </w:r>
      <w:r w:rsidR="00990AF8" w:rsidRPr="00566E4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66E40" w:rsidRPr="00566E40">
        <w:rPr>
          <w:rFonts w:ascii="Times New Roman" w:hAnsi="Times New Roman"/>
          <w:sz w:val="24"/>
          <w:szCs w:val="24"/>
          <w:lang w:val="uk-UA"/>
        </w:rPr>
        <w:t>120</w:t>
      </w:r>
      <w:r w:rsidR="0070692C">
        <w:rPr>
          <w:rFonts w:ascii="Times New Roman" w:hAnsi="Times New Roman"/>
          <w:sz w:val="24"/>
          <w:szCs w:val="24"/>
          <w:lang w:val="uk-UA"/>
        </w:rPr>
        <w:t> </w:t>
      </w:r>
      <w:r w:rsidR="00566E40" w:rsidRPr="00566E40">
        <w:rPr>
          <w:rFonts w:ascii="Times New Roman" w:hAnsi="Times New Roman"/>
          <w:sz w:val="24"/>
          <w:szCs w:val="24"/>
          <w:lang w:val="uk-UA"/>
        </w:rPr>
        <w:t>13</w:t>
      </w:r>
      <w:r w:rsidR="0070692C">
        <w:rPr>
          <w:rFonts w:ascii="Times New Roman" w:hAnsi="Times New Roman"/>
          <w:sz w:val="24"/>
          <w:szCs w:val="24"/>
          <w:lang w:val="uk-UA"/>
        </w:rPr>
        <w:t>8,658</w:t>
      </w:r>
      <w:r w:rsidR="00566E40" w:rsidRPr="00566E40">
        <w:rPr>
          <w:rFonts w:ascii="Times New Roman" w:hAnsi="Times New Roman"/>
          <w:sz w:val="24"/>
          <w:szCs w:val="24"/>
          <w:lang w:val="uk-UA"/>
        </w:rPr>
        <w:t xml:space="preserve"> тис. грн), за рахунок інших джерел на 1 128,366 тис. грн (з 18 784,942 тис. грн до 17 656,576 тис. грн).</w:t>
      </w:r>
    </w:p>
    <w:p w:rsidR="007248C8" w:rsidRPr="00566E40" w:rsidRDefault="007D036B" w:rsidP="00722F7F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>2. Зміна</w:t>
      </w:r>
      <w:r w:rsidR="007248C8" w:rsidRPr="00566E4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E3B23" w:rsidRPr="00566E40">
        <w:rPr>
          <w:rFonts w:ascii="Times New Roman" w:hAnsi="Times New Roman"/>
          <w:sz w:val="24"/>
          <w:szCs w:val="24"/>
          <w:lang w:val="uk-UA"/>
        </w:rPr>
        <w:t xml:space="preserve">заходів Програми та обсягів фінансування </w:t>
      </w:r>
      <w:r w:rsidR="007248C8" w:rsidRPr="00566E40">
        <w:rPr>
          <w:rFonts w:ascii="Times New Roman" w:hAnsi="Times New Roman"/>
          <w:sz w:val="24"/>
          <w:szCs w:val="24"/>
          <w:lang w:val="uk-UA"/>
        </w:rPr>
        <w:t>у 2024 році</w:t>
      </w:r>
      <w:r w:rsidR="005E3A70" w:rsidRPr="00566E4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66440" w:rsidRPr="00566E40">
        <w:rPr>
          <w:rFonts w:ascii="Times New Roman" w:hAnsi="Times New Roman"/>
          <w:bCs/>
          <w:sz w:val="24"/>
          <w:szCs w:val="24"/>
          <w:lang w:val="uk-UA"/>
        </w:rPr>
        <w:t xml:space="preserve">за рахунок </w:t>
      </w:r>
      <w:r w:rsidR="00C66440" w:rsidRPr="00566E40">
        <w:rPr>
          <w:rFonts w:ascii="Times New Roman" w:hAnsi="Times New Roman"/>
          <w:sz w:val="24"/>
          <w:szCs w:val="24"/>
          <w:lang w:val="uk-UA"/>
        </w:rPr>
        <w:t xml:space="preserve">коштів </w:t>
      </w:r>
      <w:r w:rsidR="00C66440"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Бюджету Роменської МТГ </w:t>
      </w:r>
      <w:r w:rsidR="005E3A70" w:rsidRPr="00566E40"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="009E7654" w:rsidRPr="00E74DEA">
        <w:rPr>
          <w:rFonts w:ascii="Times New Roman" w:hAnsi="Times New Roman"/>
          <w:sz w:val="24"/>
          <w:szCs w:val="24"/>
          <w:lang w:val="uk-UA"/>
        </w:rPr>
        <w:t>3</w:t>
      </w:r>
      <w:r w:rsidR="00971E07" w:rsidRPr="00E74DEA">
        <w:rPr>
          <w:rFonts w:ascii="Times New Roman" w:hAnsi="Times New Roman"/>
          <w:sz w:val="24"/>
          <w:szCs w:val="24"/>
          <w:lang w:val="uk-UA"/>
        </w:rPr>
        <w:t> 426,709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 тис. грн</w:t>
      </w:r>
      <w:r w:rsidR="007248C8" w:rsidRPr="00566E4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66440" w:rsidRPr="00566E40">
        <w:rPr>
          <w:rFonts w:ascii="Times New Roman" w:hAnsi="Times New Roman"/>
          <w:sz w:val="24"/>
          <w:szCs w:val="24"/>
          <w:lang w:val="uk-UA"/>
        </w:rPr>
        <w:t>(з 29 833,426 тис. грн до 26</w:t>
      </w:r>
      <w:r w:rsidR="0070692C">
        <w:rPr>
          <w:rFonts w:ascii="Times New Roman" w:hAnsi="Times New Roman"/>
          <w:sz w:val="24"/>
          <w:szCs w:val="24"/>
          <w:lang w:val="uk-UA"/>
        </w:rPr>
        <w:t> </w:t>
      </w:r>
      <w:r w:rsidR="00C66440" w:rsidRPr="00566E40">
        <w:rPr>
          <w:rFonts w:ascii="Times New Roman" w:hAnsi="Times New Roman"/>
          <w:sz w:val="24"/>
          <w:szCs w:val="24"/>
          <w:lang w:val="uk-UA"/>
        </w:rPr>
        <w:t>40</w:t>
      </w:r>
      <w:r w:rsidR="0070692C">
        <w:rPr>
          <w:rFonts w:ascii="Times New Roman" w:hAnsi="Times New Roman"/>
          <w:sz w:val="24"/>
          <w:szCs w:val="24"/>
          <w:lang w:val="uk-UA"/>
        </w:rPr>
        <w:t>6,717</w:t>
      </w:r>
      <w:r w:rsidR="00C66440" w:rsidRPr="00566E40">
        <w:rPr>
          <w:rFonts w:ascii="Times New Roman" w:hAnsi="Times New Roman"/>
          <w:sz w:val="24"/>
          <w:szCs w:val="24"/>
          <w:lang w:val="uk-UA"/>
        </w:rPr>
        <w:t xml:space="preserve"> тис. грн), за рахунок інших джерел на </w:t>
      </w:r>
      <w:r w:rsidR="00C66440"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1 128,366 </w:t>
      </w:r>
      <w:r w:rsidR="00C66440" w:rsidRPr="00566E40">
        <w:rPr>
          <w:rFonts w:ascii="Times New Roman" w:hAnsi="Times New Roman"/>
          <w:sz w:val="24"/>
          <w:szCs w:val="24"/>
          <w:lang w:val="uk-UA"/>
        </w:rPr>
        <w:t xml:space="preserve">(з 18 784,942 тис. грн до 17 656,576 тис. грн) </w:t>
      </w:r>
      <w:r w:rsidR="007248C8" w:rsidRPr="00566E40">
        <w:rPr>
          <w:rFonts w:ascii="Times New Roman" w:hAnsi="Times New Roman"/>
          <w:sz w:val="24"/>
          <w:szCs w:val="24"/>
          <w:lang w:val="uk-UA"/>
        </w:rPr>
        <w:t>за такими розділами у відповідних підпунктах: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63E75" w:rsidRPr="00566E40" w:rsidRDefault="00063E75" w:rsidP="00722F7F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>розділ І «Експлуатація та технічне обслуговування житлового фонду»:</w:t>
      </w:r>
    </w:p>
    <w:p w:rsidR="00063E75" w:rsidRPr="00566E40" w:rsidRDefault="00063E75" w:rsidP="00722F7F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 xml:space="preserve">1.2 «Придбання люків» зменшення на </w:t>
      </w:r>
      <w:r w:rsidR="00F732F6" w:rsidRPr="00566E40">
        <w:rPr>
          <w:rFonts w:ascii="Times New Roman" w:hAnsi="Times New Roman"/>
          <w:sz w:val="24"/>
          <w:szCs w:val="24"/>
          <w:lang w:val="uk-UA"/>
        </w:rPr>
        <w:t>0,014 тис. грн (з 80,000 тис. грн до 79,986 тис. грн)</w:t>
      </w:r>
      <w:r w:rsidR="00F732F6"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063E75" w:rsidRPr="00566E40" w:rsidRDefault="00F732F6" w:rsidP="00722F7F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>розділ II «Забезпечення діяльності водопровідно-каналізаційного господарства»</w:t>
      </w:r>
    </w:p>
    <w:p w:rsidR="00063E75" w:rsidRPr="00566E40" w:rsidRDefault="00F732F6" w:rsidP="00722F7F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 xml:space="preserve">1.2. «Послуги з гідродинамічного очищення системи каналізації» зменшення на 27,828 тис. грн (з 40,000 тис. грн до </w:t>
      </w:r>
      <w:r w:rsidRPr="00566E40">
        <w:rPr>
          <w:rFonts w:ascii="Times New Roman" w:hAnsi="Times New Roman"/>
          <w:sz w:val="24"/>
          <w:szCs w:val="24"/>
        </w:rPr>
        <w:t>12,172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 тис. грн)</w:t>
      </w:r>
      <w:r w:rsidR="00782883" w:rsidRPr="00566E40">
        <w:rPr>
          <w:rFonts w:ascii="Times New Roman" w:hAnsi="Times New Roman"/>
          <w:sz w:val="24"/>
          <w:szCs w:val="24"/>
          <w:lang w:val="uk-UA"/>
        </w:rPr>
        <w:t>;</w:t>
      </w:r>
    </w:p>
    <w:p w:rsidR="00855085" w:rsidRPr="00566E40" w:rsidRDefault="00855085" w:rsidP="00722F7F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>розділ ІІІ «Організація благоустрою населених пунктів»:</w:t>
      </w:r>
    </w:p>
    <w:p w:rsidR="00F732F6" w:rsidRPr="00566E40" w:rsidRDefault="00F732F6" w:rsidP="00722F7F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 w:cs="Times New Roman"/>
          <w:sz w:val="24"/>
          <w:lang w:val="uk-UA"/>
        </w:rPr>
        <w:t xml:space="preserve">2.1. «Послуги з технічного обслуговування систем освітлення вулиць та громадських місць» 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зменшення на </w:t>
      </w:r>
      <w:r w:rsidR="000D3CBF" w:rsidRPr="00566E40">
        <w:rPr>
          <w:rFonts w:ascii="Times New Roman" w:hAnsi="Times New Roman"/>
          <w:sz w:val="24"/>
          <w:szCs w:val="24"/>
          <w:lang w:val="uk-UA"/>
        </w:rPr>
        <w:t>1,547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 тис. грн (з 1 500,000 тис. грн до 1498,453 тис. грн)</w:t>
      </w:r>
      <w:r w:rsidR="00782883" w:rsidRPr="00566E40">
        <w:rPr>
          <w:rFonts w:ascii="Times New Roman" w:hAnsi="Times New Roman"/>
          <w:sz w:val="24"/>
          <w:szCs w:val="24"/>
          <w:lang w:val="uk-UA"/>
        </w:rPr>
        <w:t>;</w:t>
      </w:r>
    </w:p>
    <w:p w:rsidR="00F732F6" w:rsidRPr="00566E40" w:rsidRDefault="00F732F6" w:rsidP="00722F7F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566E40">
        <w:rPr>
          <w:rFonts w:ascii="Times New Roman" w:hAnsi="Times New Roman" w:cs="Times New Roman"/>
          <w:sz w:val="24"/>
          <w:lang w:val="uk-UA"/>
        </w:rPr>
        <w:t xml:space="preserve">2.3. «Поточний ремонт підстанцій» 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зменшення на </w:t>
      </w:r>
      <w:r w:rsidR="000D3CBF" w:rsidRPr="00566E40">
        <w:rPr>
          <w:rFonts w:ascii="Times New Roman" w:hAnsi="Times New Roman"/>
          <w:sz w:val="24"/>
          <w:szCs w:val="24"/>
          <w:lang w:val="uk-UA"/>
        </w:rPr>
        <w:t>0,767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 тис. грн (з </w:t>
      </w:r>
      <w:r w:rsidR="000D3CBF" w:rsidRPr="00566E40">
        <w:rPr>
          <w:rFonts w:ascii="Times New Roman" w:hAnsi="Times New Roman"/>
          <w:sz w:val="24"/>
          <w:szCs w:val="24"/>
          <w:lang w:val="uk-UA"/>
        </w:rPr>
        <w:t>149,9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00 тис. грн до </w:t>
      </w:r>
      <w:r w:rsidR="000D3CBF" w:rsidRPr="00566E40">
        <w:rPr>
          <w:rFonts w:ascii="Times New Roman" w:hAnsi="Times New Roman"/>
          <w:sz w:val="24"/>
          <w:szCs w:val="24"/>
          <w:lang w:val="uk-UA"/>
        </w:rPr>
        <w:t xml:space="preserve">149,133 </w:t>
      </w:r>
      <w:r w:rsidRPr="00566E40">
        <w:rPr>
          <w:rFonts w:ascii="Times New Roman" w:hAnsi="Times New Roman"/>
          <w:sz w:val="24"/>
          <w:szCs w:val="24"/>
          <w:lang w:val="uk-UA"/>
        </w:rPr>
        <w:t>тис. грн)</w:t>
      </w:r>
      <w:r w:rsidR="00782883" w:rsidRPr="00566E40">
        <w:rPr>
          <w:rFonts w:ascii="Times New Roman" w:hAnsi="Times New Roman"/>
          <w:sz w:val="24"/>
          <w:szCs w:val="24"/>
          <w:lang w:val="uk-UA"/>
        </w:rPr>
        <w:t>;</w:t>
      </w:r>
    </w:p>
    <w:p w:rsidR="00F732F6" w:rsidRPr="00566E40" w:rsidRDefault="00F732F6" w:rsidP="00722F7F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566E40">
        <w:rPr>
          <w:rFonts w:ascii="Times New Roman" w:hAnsi="Times New Roman" w:cs="Times New Roman"/>
          <w:sz w:val="24"/>
        </w:rPr>
        <w:t xml:space="preserve">2.4. </w:t>
      </w:r>
      <w:r w:rsidRPr="00566E40">
        <w:rPr>
          <w:rFonts w:ascii="Times New Roman" w:hAnsi="Times New Roman" w:cs="Times New Roman"/>
          <w:sz w:val="24"/>
          <w:lang w:val="uk-UA"/>
        </w:rPr>
        <w:t>«</w:t>
      </w:r>
      <w:r w:rsidRPr="00566E40">
        <w:rPr>
          <w:rFonts w:ascii="Times New Roman" w:hAnsi="Times New Roman" w:cs="Times New Roman"/>
          <w:sz w:val="24"/>
        </w:rPr>
        <w:t>Оплата електроенергії вуличного освітлення</w:t>
      </w:r>
      <w:r w:rsidRPr="00566E40">
        <w:rPr>
          <w:rFonts w:ascii="Times New Roman" w:hAnsi="Times New Roman" w:cs="Times New Roman"/>
          <w:sz w:val="24"/>
          <w:lang w:val="uk-UA"/>
        </w:rPr>
        <w:t xml:space="preserve">» 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зменшення на </w:t>
      </w:r>
      <w:r w:rsidR="000D3CBF" w:rsidRPr="00566E40">
        <w:rPr>
          <w:rFonts w:ascii="Times New Roman" w:hAnsi="Times New Roman"/>
          <w:sz w:val="24"/>
          <w:szCs w:val="24"/>
          <w:lang w:val="uk-UA"/>
        </w:rPr>
        <w:t>1 452,000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 тис. грн (з </w:t>
      </w:r>
      <w:r w:rsidR="000D3CBF" w:rsidRPr="00566E40">
        <w:rPr>
          <w:rFonts w:ascii="Times New Roman" w:hAnsi="Times New Roman"/>
          <w:sz w:val="24"/>
          <w:szCs w:val="24"/>
          <w:lang w:val="uk-UA"/>
        </w:rPr>
        <w:t xml:space="preserve">3 317,441 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тис. грн до </w:t>
      </w:r>
      <w:r w:rsidR="000D3CBF" w:rsidRPr="00566E40">
        <w:rPr>
          <w:rFonts w:ascii="Times New Roman" w:hAnsi="Times New Roman"/>
          <w:sz w:val="24"/>
          <w:szCs w:val="24"/>
          <w:lang w:val="uk-UA"/>
        </w:rPr>
        <w:t xml:space="preserve">1 865,441 </w:t>
      </w:r>
      <w:r w:rsidRPr="00566E40">
        <w:rPr>
          <w:rFonts w:ascii="Times New Roman" w:hAnsi="Times New Roman"/>
          <w:sz w:val="24"/>
          <w:szCs w:val="24"/>
          <w:lang w:val="uk-UA"/>
        </w:rPr>
        <w:t>тис. грн)</w:t>
      </w:r>
      <w:r w:rsidR="00782883" w:rsidRPr="00566E40">
        <w:rPr>
          <w:rFonts w:ascii="Times New Roman" w:hAnsi="Times New Roman"/>
          <w:sz w:val="24"/>
          <w:szCs w:val="24"/>
          <w:lang w:val="uk-UA"/>
        </w:rPr>
        <w:t>;</w:t>
      </w:r>
    </w:p>
    <w:p w:rsidR="00F732F6" w:rsidRPr="00566E40" w:rsidRDefault="00F732F6" w:rsidP="00722F7F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 w:cs="Times New Roman"/>
          <w:sz w:val="24"/>
          <w:lang w:val="uk-UA"/>
        </w:rPr>
        <w:t xml:space="preserve">2.5. «Позачергова технічна перевірка правильності роботи засобів обліку та роботи з обслуговування електричних лічильників» 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зменшення на </w:t>
      </w:r>
      <w:r w:rsidR="000D3CBF" w:rsidRPr="00566E40">
        <w:rPr>
          <w:rFonts w:ascii="Times New Roman" w:hAnsi="Times New Roman"/>
          <w:sz w:val="24"/>
          <w:szCs w:val="24"/>
          <w:lang w:val="uk-UA"/>
        </w:rPr>
        <w:t>8,357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 тис. грн (з </w:t>
      </w:r>
      <w:r w:rsidR="000D3CBF" w:rsidRPr="00566E40">
        <w:rPr>
          <w:rFonts w:ascii="Times New Roman" w:hAnsi="Times New Roman"/>
          <w:sz w:val="24"/>
          <w:szCs w:val="24"/>
          <w:lang w:val="uk-UA"/>
        </w:rPr>
        <w:t xml:space="preserve">9,780 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тис. грн до </w:t>
      </w:r>
      <w:r w:rsidR="000D3CBF" w:rsidRPr="00566E40">
        <w:rPr>
          <w:rFonts w:ascii="Times New Roman" w:hAnsi="Times New Roman"/>
          <w:sz w:val="24"/>
          <w:szCs w:val="24"/>
          <w:lang w:val="uk-UA"/>
        </w:rPr>
        <w:t xml:space="preserve">1,423 </w:t>
      </w:r>
      <w:r w:rsidRPr="00566E40">
        <w:rPr>
          <w:rFonts w:ascii="Times New Roman" w:hAnsi="Times New Roman"/>
          <w:sz w:val="24"/>
          <w:szCs w:val="24"/>
          <w:lang w:val="uk-UA"/>
        </w:rPr>
        <w:t>тис. грн)</w:t>
      </w:r>
      <w:r w:rsidR="00782883" w:rsidRPr="00566E40">
        <w:rPr>
          <w:rFonts w:ascii="Times New Roman" w:hAnsi="Times New Roman"/>
          <w:sz w:val="24"/>
          <w:szCs w:val="24"/>
          <w:lang w:val="uk-UA"/>
        </w:rPr>
        <w:t>;</w:t>
      </w:r>
    </w:p>
    <w:p w:rsidR="000D3CBF" w:rsidRPr="00566E40" w:rsidRDefault="000D3CBF" w:rsidP="000D3CBF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>4.1. «Поточний ремонт автобусних зупинок» зменшення на 34,990 тис. грн (з 85,193 тис. грн до 50,203 тис. грн)</w:t>
      </w:r>
      <w:r w:rsidR="00782883" w:rsidRPr="00566E40">
        <w:rPr>
          <w:rFonts w:ascii="Times New Roman" w:hAnsi="Times New Roman"/>
          <w:sz w:val="24"/>
          <w:szCs w:val="24"/>
          <w:lang w:val="uk-UA"/>
        </w:rPr>
        <w:t>;</w:t>
      </w:r>
    </w:p>
    <w:p w:rsidR="000D3CBF" w:rsidRPr="00566E40" w:rsidRDefault="000D3CBF" w:rsidP="000D3CBF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>4.3. «Поточний ремонт контейнерних майданчиків» збільшення на 38,942 тис. грн (з 100,000 тис. грн до 138,942 тис. грн);</w:t>
      </w:r>
    </w:p>
    <w:p w:rsidR="000D3CBF" w:rsidRPr="00566E40" w:rsidRDefault="000D3CBF" w:rsidP="000D3CBF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>4.7. «Поточний ремонт малих архітектурних споруд» зменшення на 28,798 тис. грн (з 31,408 тис. грн до 2,610 тис. грн)</w:t>
      </w:r>
      <w:r w:rsidR="00782883" w:rsidRPr="00566E40">
        <w:rPr>
          <w:rFonts w:ascii="Times New Roman" w:hAnsi="Times New Roman"/>
          <w:sz w:val="24"/>
          <w:szCs w:val="24"/>
          <w:lang w:val="uk-UA"/>
        </w:rPr>
        <w:t>;</w:t>
      </w:r>
    </w:p>
    <w:p w:rsidR="000D3CBF" w:rsidRPr="00566E40" w:rsidRDefault="000D3CBF" w:rsidP="000D3CBF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 xml:space="preserve">4.8. «Поточний ремонт колесовідбійних брусів» зменшення на 33,799 тис. грн (з 81,600 тис. грн до </w:t>
      </w:r>
      <w:r w:rsidRPr="00566E40">
        <w:rPr>
          <w:rFonts w:ascii="Times New Roman" w:hAnsi="Times New Roman"/>
          <w:sz w:val="24"/>
          <w:szCs w:val="24"/>
        </w:rPr>
        <w:t>47,801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 тис. грн)</w:t>
      </w:r>
      <w:r w:rsidR="00782883" w:rsidRPr="00566E40">
        <w:rPr>
          <w:rFonts w:ascii="Times New Roman" w:hAnsi="Times New Roman"/>
          <w:sz w:val="24"/>
          <w:szCs w:val="24"/>
          <w:lang w:val="uk-UA"/>
        </w:rPr>
        <w:t>;</w:t>
      </w:r>
    </w:p>
    <w:p w:rsidR="000D3CBF" w:rsidRPr="00566E40" w:rsidRDefault="000D3CBF" w:rsidP="000D3CBF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lastRenderedPageBreak/>
        <w:t xml:space="preserve">4.9. «Поточний ремонт дитячих майданчиків» зменшення на 0,007 тис. грн (з 20,000 тис. грн до </w:t>
      </w:r>
      <w:r w:rsidRPr="00566E40">
        <w:rPr>
          <w:rFonts w:ascii="Times New Roman" w:hAnsi="Times New Roman"/>
          <w:sz w:val="24"/>
          <w:szCs w:val="24"/>
        </w:rPr>
        <w:t>19,993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 тис. грн)</w:t>
      </w:r>
      <w:r w:rsidR="00782883" w:rsidRPr="00566E40">
        <w:rPr>
          <w:rFonts w:ascii="Times New Roman" w:hAnsi="Times New Roman"/>
          <w:sz w:val="24"/>
          <w:szCs w:val="24"/>
          <w:lang w:val="uk-UA"/>
        </w:rPr>
        <w:t>;</w:t>
      </w:r>
    </w:p>
    <w:p w:rsidR="00F732F6" w:rsidRPr="00566E40" w:rsidRDefault="000D3CBF" w:rsidP="000D3CBF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>4.17. «Послуги зі встановлення вазонів для квітів та укладання плитки біля пам’ятних стел по бульвару Шевченка» зменшення на 53,500 тис. грн, тобто на всю суму;</w:t>
      </w:r>
    </w:p>
    <w:p w:rsidR="000D3CBF" w:rsidRPr="00566E40" w:rsidRDefault="000D3CBF" w:rsidP="00722F7F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>5.1. «Перевірка та обстеження водної акваторії» зменшення на 0,00</w:t>
      </w:r>
      <w:r w:rsidR="00BE2629" w:rsidRPr="00566E40">
        <w:rPr>
          <w:rFonts w:ascii="Times New Roman" w:hAnsi="Times New Roman"/>
          <w:sz w:val="24"/>
          <w:szCs w:val="24"/>
          <w:lang w:val="uk-UA"/>
        </w:rPr>
        <w:t>1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 тис. грн (з </w:t>
      </w:r>
      <w:r w:rsidR="00BE2629" w:rsidRPr="00566E40">
        <w:rPr>
          <w:rFonts w:ascii="Times New Roman" w:hAnsi="Times New Roman"/>
          <w:sz w:val="24"/>
          <w:szCs w:val="24"/>
          <w:lang w:val="uk-UA"/>
        </w:rPr>
        <w:t xml:space="preserve">42,923 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тис. грн до </w:t>
      </w:r>
      <w:r w:rsidR="00BE2629" w:rsidRPr="00566E40">
        <w:rPr>
          <w:rFonts w:ascii="Times New Roman" w:hAnsi="Times New Roman"/>
          <w:sz w:val="24"/>
          <w:szCs w:val="24"/>
          <w:lang w:val="uk-UA"/>
        </w:rPr>
        <w:t xml:space="preserve">42,922 </w:t>
      </w:r>
      <w:r w:rsidRPr="00566E40">
        <w:rPr>
          <w:rFonts w:ascii="Times New Roman" w:hAnsi="Times New Roman"/>
          <w:sz w:val="24"/>
          <w:szCs w:val="24"/>
          <w:lang w:val="uk-UA"/>
        </w:rPr>
        <w:t>тис. грн)</w:t>
      </w:r>
      <w:r w:rsidR="00782883" w:rsidRPr="00566E40">
        <w:rPr>
          <w:rFonts w:ascii="Times New Roman" w:hAnsi="Times New Roman"/>
          <w:sz w:val="24"/>
          <w:szCs w:val="24"/>
          <w:lang w:val="uk-UA"/>
        </w:rPr>
        <w:t>;</w:t>
      </w:r>
    </w:p>
    <w:p w:rsidR="00BE2629" w:rsidRPr="00566E40" w:rsidRDefault="00BE2629" w:rsidP="00BE2629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>6.12. «Технічний нагляд за виконанням будівельно-монтажних робіт по об’єкту: «Поточний ремонт автомобільних доріг місцевого значення, вулиць і доріг комунальної власності у населених пунктах Роменської міської територіальної громади»» зменшення на 0,007 тис. грн (з 47,462 тис. грн до 47,455 тис. грн)</w:t>
      </w:r>
      <w:r w:rsidR="00782883" w:rsidRPr="00566E40">
        <w:rPr>
          <w:rFonts w:ascii="Times New Roman" w:hAnsi="Times New Roman"/>
          <w:sz w:val="24"/>
          <w:szCs w:val="24"/>
          <w:lang w:val="uk-UA"/>
        </w:rPr>
        <w:t>;</w:t>
      </w:r>
    </w:p>
    <w:p w:rsidR="00BE2629" w:rsidRPr="00566E40" w:rsidRDefault="00BE2629" w:rsidP="00BE2629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>6.13. «Послуги по розробці проєктів «Організація безпеки руху та обладнання технічними засобами регулювання вулиць»» зменшення на 44,699 тис. грн (з 90,000 тис. грн до 45,301 тис. грн)</w:t>
      </w:r>
      <w:r w:rsidR="00782883" w:rsidRPr="00566E40">
        <w:rPr>
          <w:rFonts w:ascii="Times New Roman" w:hAnsi="Times New Roman"/>
          <w:sz w:val="24"/>
          <w:szCs w:val="24"/>
          <w:lang w:val="uk-UA"/>
        </w:rPr>
        <w:t>;</w:t>
      </w:r>
    </w:p>
    <w:p w:rsidR="00BE2629" w:rsidRPr="00566E40" w:rsidRDefault="00BE2629" w:rsidP="00BE2629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 xml:space="preserve">6.23. «Експлуатаційне утримання автомобільних доріг загального користування державного та місцевого значення, вулиць і доріг комунальної власності в населених пунктах Роменської міської територіальної громади» зменшення на </w:t>
      </w:r>
      <w:r w:rsidR="00D13241" w:rsidRPr="00566E40">
        <w:rPr>
          <w:rFonts w:ascii="Times New Roman" w:hAnsi="Times New Roman"/>
          <w:sz w:val="24"/>
          <w:szCs w:val="24"/>
          <w:lang w:val="uk-UA"/>
        </w:rPr>
        <w:t>342,272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 тис. грн (з 1 948,892 тис. грн до </w:t>
      </w:r>
      <w:r w:rsidR="00D13241" w:rsidRPr="00566E40">
        <w:rPr>
          <w:rFonts w:ascii="Times New Roman" w:hAnsi="Times New Roman"/>
          <w:sz w:val="24"/>
          <w:szCs w:val="24"/>
          <w:lang w:val="uk-UA"/>
        </w:rPr>
        <w:t xml:space="preserve">1 606,620 </w:t>
      </w:r>
      <w:r w:rsidRPr="00566E40">
        <w:rPr>
          <w:rFonts w:ascii="Times New Roman" w:hAnsi="Times New Roman"/>
          <w:sz w:val="24"/>
          <w:szCs w:val="24"/>
          <w:lang w:val="uk-UA"/>
        </w:rPr>
        <w:t>тис. грн);</w:t>
      </w:r>
    </w:p>
    <w:p w:rsidR="00BE2629" w:rsidRPr="00566E40" w:rsidRDefault="00BE2629" w:rsidP="00BE2629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>6.24. «Технічний нагляд за виконанням будівельно-монтажних робіт по об’єкту: «Експлуатаційне утримання автомобільних доріг загального користування державного та місцевого значення, вулиць і доріг комунальної власності в населених пунктах Роменської міської територіальної громади»» зменшення на 1</w:t>
      </w:r>
      <w:r w:rsidR="00D13241" w:rsidRPr="00566E40">
        <w:rPr>
          <w:rFonts w:ascii="Times New Roman" w:hAnsi="Times New Roman"/>
          <w:sz w:val="24"/>
          <w:szCs w:val="24"/>
          <w:lang w:val="uk-UA"/>
        </w:rPr>
        <w:t>0,962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 тис. грн (з 31,610 тис. грн до </w:t>
      </w:r>
      <w:r w:rsidR="00D13241" w:rsidRPr="00566E40">
        <w:rPr>
          <w:rFonts w:ascii="Times New Roman" w:hAnsi="Times New Roman"/>
          <w:sz w:val="24"/>
          <w:szCs w:val="24"/>
          <w:lang w:val="uk-UA"/>
        </w:rPr>
        <w:t xml:space="preserve">20,648 </w:t>
      </w:r>
      <w:r w:rsidRPr="00566E40">
        <w:rPr>
          <w:rFonts w:ascii="Times New Roman" w:hAnsi="Times New Roman"/>
          <w:sz w:val="24"/>
          <w:szCs w:val="24"/>
          <w:lang w:val="uk-UA"/>
        </w:rPr>
        <w:t>тис. грн);</w:t>
      </w:r>
    </w:p>
    <w:p w:rsidR="00BE2629" w:rsidRPr="00566E40" w:rsidRDefault="00BE2629" w:rsidP="00BE2629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 xml:space="preserve">7.5. «Придбання дорожніх знаків» зменшення на </w:t>
      </w:r>
      <w:r w:rsidR="00791B6F" w:rsidRPr="00566E40">
        <w:rPr>
          <w:rFonts w:ascii="Times New Roman" w:hAnsi="Times New Roman"/>
          <w:sz w:val="24"/>
          <w:szCs w:val="24"/>
          <w:lang w:val="uk-UA"/>
        </w:rPr>
        <w:t>0,131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 тис. грн (з </w:t>
      </w:r>
      <w:r w:rsidR="00791B6F" w:rsidRPr="00566E40">
        <w:rPr>
          <w:rFonts w:ascii="Times New Roman" w:hAnsi="Times New Roman"/>
          <w:sz w:val="24"/>
          <w:szCs w:val="24"/>
          <w:lang w:val="uk-UA"/>
        </w:rPr>
        <w:t>90,000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 тис. грн до 89,869 тис. грн);</w:t>
      </w:r>
    </w:p>
    <w:p w:rsidR="00BE2629" w:rsidRPr="00566E40" w:rsidRDefault="00BE2629" w:rsidP="00BE2629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 xml:space="preserve">7.15. «Придбання піску» </w:t>
      </w:r>
      <w:r w:rsidR="00791B6F" w:rsidRPr="00566E40">
        <w:rPr>
          <w:rFonts w:ascii="Times New Roman" w:hAnsi="Times New Roman"/>
          <w:sz w:val="24"/>
          <w:szCs w:val="24"/>
          <w:lang w:val="uk-UA"/>
        </w:rPr>
        <w:t>зменшення на 0,005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 тис. грн (з </w:t>
      </w:r>
      <w:r w:rsidR="00791B6F" w:rsidRPr="00566E40">
        <w:rPr>
          <w:rFonts w:ascii="Times New Roman" w:hAnsi="Times New Roman"/>
          <w:sz w:val="24"/>
          <w:szCs w:val="24"/>
          <w:lang w:val="uk-UA"/>
        </w:rPr>
        <w:t xml:space="preserve">654,999 </w:t>
      </w:r>
      <w:r w:rsidRPr="00566E40">
        <w:rPr>
          <w:rFonts w:ascii="Times New Roman" w:hAnsi="Times New Roman"/>
          <w:sz w:val="24"/>
          <w:szCs w:val="24"/>
          <w:lang w:val="uk-UA"/>
        </w:rPr>
        <w:t>тис. грн до 654,994</w:t>
      </w:r>
      <w:r w:rsidRPr="00566E40">
        <w:rPr>
          <w:lang w:val="uk-UA"/>
        </w:rPr>
        <w:t xml:space="preserve"> </w:t>
      </w:r>
      <w:r w:rsidRPr="00566E40">
        <w:rPr>
          <w:rFonts w:ascii="Times New Roman" w:hAnsi="Times New Roman"/>
          <w:sz w:val="24"/>
          <w:szCs w:val="24"/>
          <w:lang w:val="uk-UA"/>
        </w:rPr>
        <w:t>тис. грн);</w:t>
      </w:r>
    </w:p>
    <w:p w:rsidR="00BE2629" w:rsidRPr="00566E40" w:rsidRDefault="00BE2629" w:rsidP="00BE2629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 xml:space="preserve">7.21. «Придбання щебеню і щебенево-піщаної суміші» зменшення на </w:t>
      </w:r>
      <w:r w:rsidR="00791B6F" w:rsidRPr="00566E40">
        <w:rPr>
          <w:rFonts w:ascii="Times New Roman" w:hAnsi="Times New Roman"/>
          <w:sz w:val="24"/>
          <w:szCs w:val="24"/>
          <w:lang w:val="uk-UA"/>
        </w:rPr>
        <w:t>0,011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 тис. грн (з </w:t>
      </w:r>
      <w:r w:rsidR="00791B6F" w:rsidRPr="00566E40">
        <w:rPr>
          <w:rFonts w:ascii="Times New Roman" w:hAnsi="Times New Roman"/>
          <w:sz w:val="24"/>
          <w:szCs w:val="24"/>
          <w:lang w:val="uk-UA"/>
        </w:rPr>
        <w:t xml:space="preserve">1 847,940 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тис. грн до </w:t>
      </w:r>
      <w:r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1 847,929 </w:t>
      </w:r>
      <w:r w:rsidRPr="00566E40">
        <w:rPr>
          <w:rFonts w:ascii="Times New Roman" w:hAnsi="Times New Roman"/>
          <w:sz w:val="24"/>
          <w:szCs w:val="24"/>
          <w:lang w:val="uk-UA"/>
        </w:rPr>
        <w:t>тис. грн);</w:t>
      </w:r>
    </w:p>
    <w:p w:rsidR="00BE2629" w:rsidRPr="00566E40" w:rsidRDefault="00B37016" w:rsidP="00722F7F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11.2. «Послуги з поточного ремонту та очищення колодязів громадського користування» </w:t>
      </w:r>
      <w:r w:rsidRPr="00566E40">
        <w:rPr>
          <w:rFonts w:ascii="Times New Roman" w:hAnsi="Times New Roman"/>
          <w:sz w:val="24"/>
          <w:szCs w:val="24"/>
          <w:lang w:val="uk-UA"/>
        </w:rPr>
        <w:t>зменшення на 0,861 тис. грн (з 71,774 тис. грн до 70,913 тис. грн);</w:t>
      </w:r>
    </w:p>
    <w:p w:rsidR="00D74CC0" w:rsidRPr="00566E40" w:rsidRDefault="00D74CC0" w:rsidP="00722F7F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>розділ IV «Керівництво і управління у відповідній сфері у містах (місті Києві), селищах, селах, об’єднаних територіальних громадах»:</w:t>
      </w:r>
    </w:p>
    <w:p w:rsidR="00B37016" w:rsidRPr="00566E40" w:rsidRDefault="00B37016" w:rsidP="00B37016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>1.1. «Проведення оцінки майна - нежитлових приміщень» зменшення на 16,500 тис. грн (з 30,000 тис. грн до 13,500 тис. грн);</w:t>
      </w:r>
    </w:p>
    <w:p w:rsidR="00B37016" w:rsidRPr="00566E40" w:rsidRDefault="00B37016" w:rsidP="00B37016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>1.7. «Придбання паливно-мастильних матеріалів» зменшення на 0,176 тис. грн (з 249,577 тис. грн до 249,401 тис. грн);</w:t>
      </w:r>
    </w:p>
    <w:p w:rsidR="00B37016" w:rsidRPr="00566E40" w:rsidRDefault="00B37016" w:rsidP="00B37016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>1.8. «Проведення перевірки інформації про наявність або відсутність заведеної спадкової справи та виданих свідоцтв про право на спадщину з видачею витягу або інформаційної довідки» зменшення на 4,816 тис. грн (з 6,020 тис. грн до 1,204 тис. грн);</w:t>
      </w:r>
    </w:p>
    <w:p w:rsidR="00B37016" w:rsidRPr="00566E40" w:rsidRDefault="00B37016" w:rsidP="00722F7F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 xml:space="preserve">додається підпункт 1.9. «Виготовлення облікової документації на об'єкт культурної спадщини пам'ятку архітектури місцевого значення "Духовне училище" ох. № 2955-См, за адресою: Сумська обл., м. Ромни, вул. Монастирська, буд. 4» з обсягом фінансування </w:t>
      </w:r>
      <w:r w:rsidRPr="00566E40">
        <w:rPr>
          <w:rFonts w:ascii="Times New Roman" w:hAnsi="Times New Roman"/>
          <w:sz w:val="24"/>
          <w:szCs w:val="24"/>
          <w:lang w:val="uk-UA" w:eastAsia="en-US"/>
        </w:rPr>
        <w:t>59,549 тис. грн;</w:t>
      </w:r>
    </w:p>
    <w:p w:rsidR="00B37016" w:rsidRPr="00566E40" w:rsidRDefault="00584F97" w:rsidP="00722F7F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lastRenderedPageBreak/>
        <w:t>розділ V «Забезпечення надійної та безперебійної експлуатації ліфтів»:</w:t>
      </w:r>
    </w:p>
    <w:p w:rsidR="00584F97" w:rsidRPr="00566E40" w:rsidRDefault="00584F97" w:rsidP="00722F7F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>1.2. «Кінцева (остаточна) перевірка ліфтів»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 зменшення на 40,000 тис. грн, тобто на всю суму;</w:t>
      </w:r>
    </w:p>
    <w:p w:rsidR="000945D6" w:rsidRPr="00566E40" w:rsidRDefault="000945D6" w:rsidP="00722F7F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 xml:space="preserve">розділ </w:t>
      </w:r>
      <w:r w:rsidRPr="00566E40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>Будівництво об’єктів житлово-комунального господарства</w:t>
      </w:r>
      <w:r w:rsidRPr="00566E40">
        <w:rPr>
          <w:rFonts w:ascii="Times New Roman" w:hAnsi="Times New Roman"/>
          <w:sz w:val="24"/>
          <w:szCs w:val="24"/>
          <w:lang w:val="uk-UA"/>
        </w:rPr>
        <w:t>»:</w:t>
      </w:r>
    </w:p>
    <w:p w:rsidR="00584F97" w:rsidRPr="00566E40" w:rsidRDefault="00584F97" w:rsidP="00722F7F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>1.3. Нове будівництво каналізаційного самопливного колектора від вул. Залізнична, 127 Г до вул. Дудіна, 45 Г в місті Ромни Сумської області</w:t>
      </w:r>
      <w:r w:rsidR="00811C48"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>(виготовлення проектно-кошторисної документації)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>зменшення на 539,996 тис. грн, тобто на всю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 суму;</w:t>
      </w:r>
    </w:p>
    <w:p w:rsidR="00584F97" w:rsidRPr="00566E40" w:rsidRDefault="00584F97" w:rsidP="00584F97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 xml:space="preserve">2.9. «Капітальний ремонт ліфта по вул. Коржівській, 65, під’їзд 4 в м. Ромни Сумської області» зменшення на </w:t>
      </w:r>
      <w:r w:rsidR="005B476A" w:rsidRPr="00566E40">
        <w:rPr>
          <w:rFonts w:ascii="Times New Roman" w:hAnsi="Times New Roman"/>
          <w:sz w:val="24"/>
          <w:szCs w:val="24"/>
          <w:lang w:val="uk-UA"/>
        </w:rPr>
        <w:t>12,677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 тис. грн (з 189,749 тис. грн до 177,072 тис. грн);</w:t>
      </w:r>
    </w:p>
    <w:p w:rsidR="00584F97" w:rsidRPr="00566E40" w:rsidRDefault="00584F97" w:rsidP="00584F97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 xml:space="preserve">2.10. «Капітальний ремонт ліфтів по вул. Героїв Роменщини, 248 в м. Ромни Сумської області» зменшення на </w:t>
      </w:r>
      <w:r w:rsidR="005B476A" w:rsidRPr="00566E40">
        <w:rPr>
          <w:rFonts w:ascii="Times New Roman" w:hAnsi="Times New Roman"/>
          <w:sz w:val="24"/>
          <w:szCs w:val="24"/>
          <w:lang w:val="uk-UA"/>
        </w:rPr>
        <w:t>25,630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 тис. грн (з </w:t>
      </w:r>
      <w:r w:rsidR="005B476A" w:rsidRPr="00566E40">
        <w:rPr>
          <w:rFonts w:ascii="Times New Roman" w:hAnsi="Times New Roman"/>
          <w:sz w:val="24"/>
          <w:szCs w:val="24"/>
          <w:lang w:val="uk-UA"/>
        </w:rPr>
        <w:t xml:space="preserve">1 729,675 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тис. грн до </w:t>
      </w:r>
      <w:r w:rsidR="005B476A" w:rsidRPr="00566E40">
        <w:rPr>
          <w:rFonts w:ascii="Times New Roman" w:hAnsi="Times New Roman"/>
          <w:sz w:val="24"/>
          <w:szCs w:val="24"/>
          <w:lang w:val="uk-UA"/>
        </w:rPr>
        <w:t xml:space="preserve">1 704,045 </w:t>
      </w:r>
      <w:r w:rsidRPr="00566E40">
        <w:rPr>
          <w:rFonts w:ascii="Times New Roman" w:hAnsi="Times New Roman"/>
          <w:sz w:val="24"/>
          <w:szCs w:val="24"/>
          <w:lang w:val="uk-UA"/>
        </w:rPr>
        <w:t>тис. грн);</w:t>
      </w:r>
    </w:p>
    <w:p w:rsidR="00584F97" w:rsidRPr="00566E40" w:rsidRDefault="00584F97" w:rsidP="00584F97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 xml:space="preserve">2.24. «Капітальний  ремонт вимощення житлових будинків» зменшення на </w:t>
      </w:r>
      <w:r w:rsidR="005B476A" w:rsidRPr="00566E40">
        <w:rPr>
          <w:rFonts w:ascii="Times New Roman" w:hAnsi="Times New Roman"/>
          <w:sz w:val="24"/>
          <w:szCs w:val="24"/>
          <w:lang w:val="uk-UA"/>
        </w:rPr>
        <w:t>8,283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 тис. грн (з </w:t>
      </w:r>
      <w:r w:rsidR="005B476A" w:rsidRPr="00566E40">
        <w:rPr>
          <w:rFonts w:ascii="Times New Roman" w:hAnsi="Times New Roman"/>
          <w:sz w:val="24"/>
          <w:szCs w:val="24"/>
          <w:lang w:val="uk-UA"/>
        </w:rPr>
        <w:t xml:space="preserve">1 017,234 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тис. грн до </w:t>
      </w:r>
      <w:r w:rsidR="005B476A" w:rsidRPr="00566E40">
        <w:rPr>
          <w:rFonts w:ascii="Times New Roman" w:hAnsi="Times New Roman"/>
          <w:sz w:val="24"/>
          <w:szCs w:val="24"/>
          <w:lang w:val="uk-UA"/>
        </w:rPr>
        <w:t xml:space="preserve">1 008,951 </w:t>
      </w:r>
      <w:r w:rsidRPr="00566E40">
        <w:rPr>
          <w:rFonts w:ascii="Times New Roman" w:hAnsi="Times New Roman"/>
          <w:sz w:val="24"/>
          <w:szCs w:val="24"/>
          <w:lang w:val="uk-UA"/>
        </w:rPr>
        <w:t>тис. грн);</w:t>
      </w:r>
    </w:p>
    <w:p w:rsidR="00584F97" w:rsidRPr="00566E40" w:rsidRDefault="00584F97" w:rsidP="00584F97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 xml:space="preserve">2.26. «Капітальний ремонт покриття дороги по вул. Полтавській в м. Ромни Сумської обл.» зменшення на </w:t>
      </w:r>
      <w:r w:rsidR="005B476A" w:rsidRPr="00566E40">
        <w:rPr>
          <w:rFonts w:ascii="Times New Roman" w:hAnsi="Times New Roman"/>
          <w:sz w:val="24"/>
          <w:szCs w:val="24"/>
          <w:lang w:val="uk-UA"/>
        </w:rPr>
        <w:t>14,246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 тис. грн (з </w:t>
      </w:r>
      <w:r w:rsidR="005B476A" w:rsidRPr="00566E40">
        <w:rPr>
          <w:rFonts w:ascii="Times New Roman" w:hAnsi="Times New Roman"/>
          <w:sz w:val="24"/>
          <w:szCs w:val="24"/>
          <w:lang w:val="uk-UA"/>
        </w:rPr>
        <w:t xml:space="preserve">2 095,172 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тис. грн до </w:t>
      </w:r>
      <w:r w:rsidR="005B476A" w:rsidRPr="00566E40">
        <w:rPr>
          <w:rFonts w:ascii="Times New Roman" w:hAnsi="Times New Roman"/>
          <w:sz w:val="24"/>
          <w:szCs w:val="24"/>
          <w:lang w:val="uk-UA"/>
        </w:rPr>
        <w:t xml:space="preserve">2 080,926 </w:t>
      </w:r>
      <w:r w:rsidRPr="00566E40">
        <w:rPr>
          <w:rFonts w:ascii="Times New Roman" w:hAnsi="Times New Roman"/>
          <w:sz w:val="24"/>
          <w:szCs w:val="24"/>
          <w:lang w:val="uk-UA"/>
        </w:rPr>
        <w:t>тис. грн);</w:t>
      </w:r>
    </w:p>
    <w:p w:rsidR="00584F97" w:rsidRPr="00566E40" w:rsidRDefault="005B476A" w:rsidP="00722F7F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>2.27. «Капітальний ремонт артезіанської свердловини № 3 на Процівському водозаборі по вул. Костюка, 60 в м. Ромни Сумської області (бурін</w:t>
      </w:r>
      <w:r w:rsidR="00B223F1"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>ня нової з тампонажем існуючої)</w:t>
      </w:r>
      <w:r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 зменшення на 300,000 тис. грн, тобто на всю суму;</w:t>
      </w:r>
    </w:p>
    <w:p w:rsidR="00B24815" w:rsidRPr="002449E2" w:rsidRDefault="005B476A" w:rsidP="009F69F9">
      <w:pPr>
        <w:tabs>
          <w:tab w:val="left" w:pos="3969"/>
        </w:tabs>
        <w:spacing w:after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>2.28.  «Капітальний ремонт теплової мережі по вул. Калнишевського в м. Ромни Сумської області» з</w:t>
      </w:r>
      <w:r w:rsidR="005E3A70"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>більшення</w:t>
      </w:r>
      <w:r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66E40">
        <w:rPr>
          <w:rFonts w:ascii="Times New Roman" w:hAnsi="Times New Roman"/>
          <w:bCs/>
          <w:sz w:val="24"/>
          <w:szCs w:val="24"/>
          <w:lang w:val="uk-UA"/>
        </w:rPr>
        <w:t xml:space="preserve">за рахунок 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коштів </w:t>
      </w:r>
      <w:r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Бюджету Роменської МТГ на </w:t>
      </w:r>
      <w:r w:rsidR="009F69F9"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>46</w:t>
      </w:r>
      <w:r w:rsidR="009E7654">
        <w:rPr>
          <w:rFonts w:ascii="Times New Roman" w:eastAsia="Times New Roman" w:hAnsi="Times New Roman" w:cs="Times New Roman"/>
          <w:sz w:val="24"/>
          <w:szCs w:val="24"/>
          <w:lang w:val="uk-UA"/>
        </w:rPr>
        <w:t>5,018</w:t>
      </w:r>
      <w:r w:rsidR="005E3A70"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 (з 40,000 тис. грн </w:t>
      </w:r>
      <w:r w:rsidR="009F69F9"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>до</w:t>
      </w:r>
      <w:r w:rsidR="005E3A70"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F69F9"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>50</w:t>
      </w:r>
      <w:r w:rsidR="009E7654">
        <w:rPr>
          <w:rFonts w:ascii="Times New Roman" w:eastAsia="Times New Roman" w:hAnsi="Times New Roman" w:cs="Times New Roman"/>
          <w:sz w:val="24"/>
          <w:szCs w:val="24"/>
          <w:lang w:val="uk-UA"/>
        </w:rPr>
        <w:t>5,018</w:t>
      </w:r>
      <w:r w:rsidR="009F69F9"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грн), зменшення за рахунок інших джерел на</w:t>
      </w:r>
      <w:r w:rsidR="00C66440"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F69F9"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>1 128,</w:t>
      </w:r>
      <w:r w:rsidR="009F69F9" w:rsidRPr="002449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366 тис. грн (з 4 128,366 тис. грн до 3 000,000 тис. грн); </w:t>
      </w:r>
    </w:p>
    <w:p w:rsidR="00D900A6" w:rsidRPr="002449E2" w:rsidRDefault="00067412" w:rsidP="00067412">
      <w:pPr>
        <w:tabs>
          <w:tab w:val="left" w:pos="3969"/>
        </w:tabs>
        <w:spacing w:after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449E2">
        <w:rPr>
          <w:rFonts w:ascii="Times New Roman" w:eastAsia="Times New Roman" w:hAnsi="Times New Roman" w:cs="Times New Roman"/>
          <w:sz w:val="24"/>
          <w:szCs w:val="24"/>
          <w:lang w:val="uk-UA"/>
        </w:rPr>
        <w:t>3.6. «Реконструкція котельні за адресою: Сумська область, м. Ромни, вул. Рятувальників</w:t>
      </w:r>
      <w:r w:rsidR="00811C48" w:rsidRPr="002449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(виготовлення проектно-кошторисної документації)</w:t>
      </w:r>
      <w:r w:rsidRPr="002449E2">
        <w:rPr>
          <w:rFonts w:ascii="Times New Roman" w:eastAsia="Times New Roman" w:hAnsi="Times New Roman" w:cs="Times New Roman"/>
          <w:sz w:val="24"/>
          <w:szCs w:val="24"/>
          <w:lang w:val="uk-UA"/>
        </w:rPr>
        <w:t>» змен</w:t>
      </w:r>
      <w:r w:rsidR="00571CEC" w:rsidRPr="002449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шення обсягу фінансування </w:t>
      </w:r>
      <w:r w:rsidRPr="002449E2">
        <w:rPr>
          <w:rFonts w:ascii="Times New Roman" w:eastAsia="Times New Roman" w:hAnsi="Times New Roman" w:cs="Times New Roman"/>
          <w:sz w:val="24"/>
          <w:szCs w:val="24"/>
          <w:lang w:val="uk-UA"/>
        </w:rPr>
        <w:t>на 528,20</w:t>
      </w:r>
      <w:r w:rsidR="00571CEC" w:rsidRPr="002449E2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2449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 </w:t>
      </w:r>
      <w:r w:rsidR="00571CEC" w:rsidRPr="002449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(з 700,000 тис. грн до 171,796 тис. грн)</w:t>
      </w:r>
      <w:r w:rsidR="00D900A6" w:rsidRPr="002449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перен</w:t>
      </w:r>
      <w:r w:rsidR="002449E2" w:rsidRPr="002449E2">
        <w:rPr>
          <w:rFonts w:ascii="Times New Roman" w:eastAsia="Times New Roman" w:hAnsi="Times New Roman" w:cs="Times New Roman"/>
          <w:sz w:val="24"/>
          <w:szCs w:val="24"/>
          <w:lang w:val="uk-UA"/>
        </w:rPr>
        <w:t>аправлення коштів</w:t>
      </w:r>
      <w:r w:rsidR="00D900A6" w:rsidRPr="002449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2025 рік у зв’язку з продовженням терміну дії договору та строків виконання робіт;</w:t>
      </w:r>
    </w:p>
    <w:p w:rsidR="00067412" w:rsidRPr="00566E40" w:rsidRDefault="00067412" w:rsidP="00067412">
      <w:pPr>
        <w:tabs>
          <w:tab w:val="left" w:pos="3969"/>
        </w:tabs>
        <w:spacing w:after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449E2">
        <w:rPr>
          <w:rFonts w:ascii="Times New Roman" w:eastAsia="Times New Roman" w:hAnsi="Times New Roman" w:cs="Times New Roman"/>
          <w:sz w:val="24"/>
          <w:szCs w:val="24"/>
          <w:lang w:val="uk-UA"/>
        </w:rPr>
        <w:t>3.7. «Реконструкція котельні за адресою: Сумська область, м. Ромни, вул. Аптекарська</w:t>
      </w:r>
      <w:r w:rsidR="00811C48" w:rsidRPr="002449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(виготовлення проектно-кошторисної документації)</w:t>
      </w:r>
      <w:r w:rsidRPr="002449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зменшення обсягу фінансування у 2024 році на </w:t>
      </w:r>
      <w:r w:rsidR="006B0076" w:rsidRPr="002449E2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2449E2">
        <w:rPr>
          <w:rFonts w:ascii="Times New Roman" w:eastAsia="Times New Roman" w:hAnsi="Times New Roman" w:cs="Times New Roman"/>
          <w:sz w:val="24"/>
          <w:szCs w:val="24"/>
          <w:lang w:val="uk-UA"/>
        </w:rPr>
        <w:t>28,20</w:t>
      </w:r>
      <w:r w:rsidR="00571CEC" w:rsidRPr="002449E2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2449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</w:t>
      </w:r>
      <w:r w:rsidR="00571CEC" w:rsidRPr="002449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(з 600,000 тис. грн до 171,796 тис. грн)</w:t>
      </w:r>
      <w:r w:rsidRPr="002449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900A6" w:rsidRPr="002449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перенаправлення </w:t>
      </w:r>
      <w:r w:rsidR="002449E2" w:rsidRPr="002449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коштів </w:t>
      </w:r>
      <w:r w:rsidR="00D900A6" w:rsidRPr="002449E2">
        <w:rPr>
          <w:rFonts w:ascii="Times New Roman" w:eastAsia="Times New Roman" w:hAnsi="Times New Roman" w:cs="Times New Roman"/>
          <w:sz w:val="24"/>
          <w:szCs w:val="24"/>
          <w:lang w:val="uk-UA"/>
        </w:rPr>
        <w:t>на 2025 рік у зв’язку з продовженням терміну дії договору та строків виконання робіт;</w:t>
      </w:r>
    </w:p>
    <w:p w:rsidR="00067412" w:rsidRPr="00566E40" w:rsidRDefault="00067412" w:rsidP="00067412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>розділ XI «Інші заходи в галузі культури і мистецтва»:</w:t>
      </w:r>
    </w:p>
    <w:p w:rsidR="00067412" w:rsidRPr="00566E40" w:rsidRDefault="00067412" w:rsidP="00067412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>1.1. «Поточний ремонт Алеї Слави зі встановленням пам’ятних стел в м. Ромни Сумської області»</w:t>
      </w:r>
      <w:r w:rsidR="00D13241" w:rsidRPr="00566E40">
        <w:rPr>
          <w:rFonts w:ascii="Times New Roman" w:hAnsi="Times New Roman"/>
          <w:sz w:val="24"/>
          <w:szCs w:val="24"/>
          <w:lang w:val="uk-UA"/>
        </w:rPr>
        <w:t xml:space="preserve"> зменшення на 30,945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 тис. грн (з 190,000 тис. </w:t>
      </w:r>
      <w:r w:rsidRPr="00416F64">
        <w:rPr>
          <w:rFonts w:ascii="Times New Roman" w:hAnsi="Times New Roman"/>
          <w:sz w:val="24"/>
          <w:szCs w:val="24"/>
          <w:lang w:val="uk-UA"/>
        </w:rPr>
        <w:t xml:space="preserve">грн до </w:t>
      </w:r>
      <w:r w:rsidR="00D13241" w:rsidRPr="00416F6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159,055 </w:t>
      </w:r>
      <w:r w:rsidRPr="00416F64">
        <w:rPr>
          <w:rFonts w:ascii="Times New Roman" w:hAnsi="Times New Roman"/>
          <w:sz w:val="24"/>
          <w:szCs w:val="24"/>
          <w:lang w:val="uk-UA"/>
        </w:rPr>
        <w:t>тис</w:t>
      </w:r>
      <w:r w:rsidRPr="00566E40">
        <w:rPr>
          <w:rFonts w:ascii="Times New Roman" w:hAnsi="Times New Roman"/>
          <w:sz w:val="24"/>
          <w:szCs w:val="24"/>
          <w:lang w:val="uk-UA"/>
        </w:rPr>
        <w:t>. грн);</w:t>
      </w:r>
    </w:p>
    <w:p w:rsidR="00067412" w:rsidRPr="005340D1" w:rsidRDefault="00067412" w:rsidP="00067412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5340D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розділ </w:t>
      </w:r>
      <w:r w:rsidRPr="00534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XIII </w:t>
      </w:r>
      <w:r w:rsidRPr="005340D1">
        <w:rPr>
          <w:rFonts w:ascii="Times New Roman" w:hAnsi="Times New Roman"/>
          <w:color w:val="000000" w:themeColor="text1"/>
          <w:sz w:val="24"/>
          <w:szCs w:val="24"/>
          <w:lang w:val="uk-UA"/>
        </w:rPr>
        <w:t>«</w:t>
      </w:r>
      <w:r w:rsidRPr="00534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Забезпечення діяльності з виробництва, транспортування, постачання теплової енергії</w:t>
      </w:r>
      <w:r w:rsidRPr="005340D1">
        <w:rPr>
          <w:rFonts w:ascii="Times New Roman" w:hAnsi="Times New Roman"/>
          <w:color w:val="000000" w:themeColor="text1"/>
          <w:sz w:val="24"/>
          <w:szCs w:val="24"/>
          <w:lang w:val="uk-UA"/>
        </w:rPr>
        <w:t>»:</w:t>
      </w:r>
    </w:p>
    <w:p w:rsidR="00067412" w:rsidRPr="005340D1" w:rsidRDefault="00067412" w:rsidP="00067412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5340D1">
        <w:rPr>
          <w:rFonts w:ascii="Times New Roman" w:hAnsi="Times New Roman"/>
          <w:color w:val="000000" w:themeColor="text1"/>
          <w:sz w:val="24"/>
          <w:szCs w:val="24"/>
          <w:lang w:val="uk-UA"/>
        </w:rPr>
        <w:t>1.4. «Придбання труб сталевих попередньо ізольованих спіненим поліуретаном (труби 219/315, 159/250, 133/225)» збільшення</w:t>
      </w:r>
      <w:r w:rsidRPr="005340D1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за рахунок </w:t>
      </w:r>
      <w:r w:rsidRPr="005340D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коштів </w:t>
      </w:r>
      <w:r w:rsidRPr="00534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Бюджету Роменської МТГ </w:t>
      </w:r>
      <w:r w:rsidRPr="005340D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на 0,015 тис. грн (з 1 180,091 тис. грн до </w:t>
      </w:r>
      <w:r w:rsidRPr="00534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1 180,106 </w:t>
      </w:r>
      <w:r w:rsidRPr="005340D1">
        <w:rPr>
          <w:rFonts w:ascii="Times New Roman" w:hAnsi="Times New Roman"/>
          <w:color w:val="000000" w:themeColor="text1"/>
          <w:sz w:val="24"/>
          <w:szCs w:val="24"/>
          <w:lang w:val="uk-UA"/>
        </w:rPr>
        <w:t>тис. грн)</w:t>
      </w:r>
      <w:r w:rsidR="009E7654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5340D1" w:rsidRDefault="005340D1" w:rsidP="00782883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82883" w:rsidRPr="00566E40" w:rsidRDefault="005340D1" w:rsidP="00782883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lastRenderedPageBreak/>
        <w:t>3</w:t>
      </w:r>
      <w:r w:rsidR="00782883" w:rsidRPr="00566E40">
        <w:rPr>
          <w:rFonts w:ascii="Times New Roman" w:hAnsi="Times New Roman"/>
          <w:sz w:val="24"/>
          <w:szCs w:val="24"/>
          <w:lang w:val="uk-UA"/>
        </w:rPr>
        <w:t xml:space="preserve">. Зміна заходів Програми та обсягів фінансування у 2025 році </w:t>
      </w:r>
      <w:r w:rsidR="007D036B" w:rsidRPr="00566E40">
        <w:rPr>
          <w:rFonts w:ascii="Times New Roman" w:hAnsi="Times New Roman"/>
          <w:sz w:val="24"/>
          <w:szCs w:val="24"/>
          <w:lang w:val="uk-UA"/>
        </w:rPr>
        <w:t>на 1 656,410 тис. грн</w:t>
      </w:r>
      <w:r w:rsidR="005245CD" w:rsidRPr="00566E40">
        <w:rPr>
          <w:rFonts w:ascii="Times New Roman" w:hAnsi="Times New Roman"/>
          <w:sz w:val="24"/>
          <w:szCs w:val="24"/>
          <w:lang w:val="uk-UA"/>
        </w:rPr>
        <w:t xml:space="preserve"> (з 53 306,952 тис. грн до 54 963,362 тис. грн)</w:t>
      </w:r>
      <w:r w:rsidR="007D036B" w:rsidRPr="00566E40">
        <w:rPr>
          <w:rFonts w:ascii="Times New Roman" w:hAnsi="Times New Roman"/>
          <w:sz w:val="24"/>
          <w:szCs w:val="24"/>
          <w:lang w:val="uk-UA"/>
        </w:rPr>
        <w:t xml:space="preserve"> за розділом</w:t>
      </w:r>
      <w:r w:rsidR="00782883" w:rsidRPr="00566E4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D036B" w:rsidRPr="00566E40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="007D036B" w:rsidRPr="00566E40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7D036B"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>Будівництво об’єктів житлово-комунального господарства</w:t>
      </w:r>
      <w:r w:rsidR="007D036B" w:rsidRPr="00566E40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782883" w:rsidRPr="00566E40">
        <w:rPr>
          <w:rFonts w:ascii="Times New Roman" w:hAnsi="Times New Roman"/>
          <w:sz w:val="24"/>
          <w:szCs w:val="24"/>
          <w:lang w:val="uk-UA"/>
        </w:rPr>
        <w:t>у відповідних підпунктах:</w:t>
      </w:r>
    </w:p>
    <w:p w:rsidR="005340D1" w:rsidRPr="00566E40" w:rsidRDefault="005340D1" w:rsidP="005340D1">
      <w:pPr>
        <w:tabs>
          <w:tab w:val="left" w:pos="3969"/>
        </w:tabs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>2.27. «Капітальний ремонт артезіанської свердловини № 3 на Процівському водозаборі по вул. Костюка, 60 в м. Ромни Сумської області (бурінн</w:t>
      </w:r>
      <w:r w:rsidR="00B223F1"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>я нової з тампонажем існуючої)</w:t>
      </w:r>
      <w:r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566E4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D036B" w:rsidRPr="00566E40">
        <w:rPr>
          <w:rFonts w:ascii="Times New Roman" w:hAnsi="Times New Roman"/>
          <w:sz w:val="24"/>
          <w:szCs w:val="24"/>
          <w:lang w:val="uk-UA"/>
        </w:rPr>
        <w:t xml:space="preserve">збільшення </w:t>
      </w:r>
      <w:r w:rsidRPr="00566E40">
        <w:rPr>
          <w:rFonts w:ascii="Times New Roman" w:hAnsi="Times New Roman"/>
          <w:sz w:val="24"/>
          <w:szCs w:val="24"/>
          <w:lang w:val="uk-UA"/>
        </w:rPr>
        <w:t>на 700,000 тис. грн</w:t>
      </w:r>
      <w:r w:rsidR="007D036B" w:rsidRPr="00566E40">
        <w:rPr>
          <w:rFonts w:ascii="Times New Roman" w:hAnsi="Times New Roman"/>
          <w:sz w:val="24"/>
          <w:szCs w:val="24"/>
          <w:lang w:val="uk-UA"/>
        </w:rPr>
        <w:t xml:space="preserve"> (з 1 320,000 тис. грн до 2 020,000 тис. грн);</w:t>
      </w:r>
    </w:p>
    <w:p w:rsidR="00782883" w:rsidRPr="00566E40" w:rsidRDefault="00782883" w:rsidP="00782883">
      <w:pPr>
        <w:tabs>
          <w:tab w:val="left" w:pos="3969"/>
        </w:tabs>
        <w:spacing w:after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>3.6. «Реконструкція котельні за адресою: Сумська область, м. Ромни, вул. Рятувальників</w:t>
      </w:r>
      <w:r w:rsidR="00811C48"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(виготовлення проектно-кошторисної документації)</w:t>
      </w:r>
      <w:r w:rsidR="005340D1"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>» збільшення</w:t>
      </w:r>
      <w:r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340D1"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528,205 тис. грн</w:t>
      </w:r>
      <w:r w:rsidR="005340D1"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D036B"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(перенаправлення обсягу фінансування з 2024 року); </w:t>
      </w:r>
    </w:p>
    <w:p w:rsidR="00782883" w:rsidRPr="00566E40" w:rsidRDefault="00782883" w:rsidP="00782883">
      <w:pPr>
        <w:tabs>
          <w:tab w:val="left" w:pos="3969"/>
        </w:tabs>
        <w:spacing w:after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>3.7. «Реконструкція котельні за адресою: Сумська область, м. Ромни, вул. Аптекарська</w:t>
      </w:r>
      <w:r w:rsidR="00811C48"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(виготовлення проектно-кошторисної документації)</w:t>
      </w:r>
      <w:r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="005340D1"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збільшення на </w:t>
      </w:r>
      <w:r w:rsidR="006B0076"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5340D1"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28,205 тис. грн </w:t>
      </w:r>
      <w:r w:rsidR="007D036B" w:rsidRPr="00566E40">
        <w:rPr>
          <w:rFonts w:ascii="Times New Roman" w:eastAsia="Times New Roman" w:hAnsi="Times New Roman" w:cs="Times New Roman"/>
          <w:sz w:val="24"/>
          <w:szCs w:val="24"/>
          <w:lang w:val="uk-UA"/>
        </w:rPr>
        <w:t>(перенаправлення обсягу фінансування з 2024 року).</w:t>
      </w:r>
    </w:p>
    <w:p w:rsidR="000001DF" w:rsidRDefault="000001DF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11C48" w:rsidRPr="00722F7F" w:rsidRDefault="00811C4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248C8" w:rsidRPr="00722F7F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 xml:space="preserve">Начальник управління </w:t>
      </w:r>
    </w:p>
    <w:p w:rsidR="007248C8" w:rsidRPr="00722F7F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 xml:space="preserve">житлово-комунального господарства </w:t>
      </w:r>
    </w:p>
    <w:p w:rsidR="007248C8" w:rsidRPr="00722F7F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>Роменської міської ради</w:t>
      </w: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ab/>
        <w:t xml:space="preserve">       Олена ГРЕБЕНЮК</w:t>
      </w:r>
    </w:p>
    <w:p w:rsidR="007248C8" w:rsidRPr="00722F7F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> </w:t>
      </w:r>
    </w:p>
    <w:p w:rsidR="00CF06C2" w:rsidRPr="00722F7F" w:rsidRDefault="00CF06C2" w:rsidP="00CF06C2">
      <w:pPr>
        <w:suppressAutoHyphens/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22F7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Погоджено</w:t>
      </w:r>
    </w:p>
    <w:p w:rsidR="007942CD" w:rsidRPr="00057C43" w:rsidRDefault="00CF06C2" w:rsidP="00057C43">
      <w:pPr>
        <w:suppressAutoHyphens/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22F7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Керуючий справами виконкому</w:t>
      </w:r>
      <w:r w:rsidRPr="00722F7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722F7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="007D036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                                </w:t>
      </w:r>
      <w:r w:rsidRPr="00722F7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Наталія МОСКАЛЕНКО</w:t>
      </w:r>
    </w:p>
    <w:sectPr w:rsidR="007942CD" w:rsidRPr="00057C43" w:rsidSect="001E39E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3D8" w:rsidRDefault="00F043D8" w:rsidP="00824099">
      <w:pPr>
        <w:spacing w:after="0" w:line="240" w:lineRule="auto"/>
      </w:pPr>
      <w:r>
        <w:separator/>
      </w:r>
    </w:p>
  </w:endnote>
  <w:endnote w:type="continuationSeparator" w:id="0">
    <w:p w:rsidR="00F043D8" w:rsidRDefault="00F043D8" w:rsidP="0082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3D8" w:rsidRDefault="00F043D8" w:rsidP="00824099">
      <w:pPr>
        <w:spacing w:after="0" w:line="240" w:lineRule="auto"/>
      </w:pPr>
      <w:r>
        <w:separator/>
      </w:r>
    </w:p>
  </w:footnote>
  <w:footnote w:type="continuationSeparator" w:id="0">
    <w:p w:rsidR="00F043D8" w:rsidRDefault="00F043D8" w:rsidP="0082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07A8"/>
    <w:multiLevelType w:val="multilevel"/>
    <w:tmpl w:val="DC44D5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C8"/>
    <w:rsid w:val="000001DF"/>
    <w:rsid w:val="00015D89"/>
    <w:rsid w:val="00035654"/>
    <w:rsid w:val="000373AF"/>
    <w:rsid w:val="0004331C"/>
    <w:rsid w:val="0004451C"/>
    <w:rsid w:val="0004778F"/>
    <w:rsid w:val="000479F4"/>
    <w:rsid w:val="00051AAC"/>
    <w:rsid w:val="00052A29"/>
    <w:rsid w:val="00057C43"/>
    <w:rsid w:val="00060041"/>
    <w:rsid w:val="00062294"/>
    <w:rsid w:val="00063E75"/>
    <w:rsid w:val="00067412"/>
    <w:rsid w:val="00073557"/>
    <w:rsid w:val="00074F10"/>
    <w:rsid w:val="00083251"/>
    <w:rsid w:val="000852C0"/>
    <w:rsid w:val="00085C71"/>
    <w:rsid w:val="000945D6"/>
    <w:rsid w:val="00096F39"/>
    <w:rsid w:val="000B6A55"/>
    <w:rsid w:val="000C31A6"/>
    <w:rsid w:val="000C4D92"/>
    <w:rsid w:val="000D3CBF"/>
    <w:rsid w:val="000E0679"/>
    <w:rsid w:val="000E09D4"/>
    <w:rsid w:val="000E0B89"/>
    <w:rsid w:val="000F777D"/>
    <w:rsid w:val="00101E8C"/>
    <w:rsid w:val="00102256"/>
    <w:rsid w:val="00113DA0"/>
    <w:rsid w:val="00120DAF"/>
    <w:rsid w:val="00124E3C"/>
    <w:rsid w:val="00124EB8"/>
    <w:rsid w:val="0013030E"/>
    <w:rsid w:val="00141321"/>
    <w:rsid w:val="001477E2"/>
    <w:rsid w:val="001549E9"/>
    <w:rsid w:val="00162EDE"/>
    <w:rsid w:val="00166C0F"/>
    <w:rsid w:val="00167714"/>
    <w:rsid w:val="001877D4"/>
    <w:rsid w:val="001A1272"/>
    <w:rsid w:val="001A7AB6"/>
    <w:rsid w:val="001B3B44"/>
    <w:rsid w:val="001C072D"/>
    <w:rsid w:val="001E39E1"/>
    <w:rsid w:val="001F0C80"/>
    <w:rsid w:val="00220003"/>
    <w:rsid w:val="00232DD5"/>
    <w:rsid w:val="00235AB6"/>
    <w:rsid w:val="00237421"/>
    <w:rsid w:val="002449E2"/>
    <w:rsid w:val="00244A8F"/>
    <w:rsid w:val="00247486"/>
    <w:rsid w:val="002600EC"/>
    <w:rsid w:val="002659D0"/>
    <w:rsid w:val="00267715"/>
    <w:rsid w:val="00267A61"/>
    <w:rsid w:val="00282798"/>
    <w:rsid w:val="0028300A"/>
    <w:rsid w:val="00284922"/>
    <w:rsid w:val="00285E35"/>
    <w:rsid w:val="00297305"/>
    <w:rsid w:val="002A379E"/>
    <w:rsid w:val="002A4DF2"/>
    <w:rsid w:val="002A784E"/>
    <w:rsid w:val="002B19CB"/>
    <w:rsid w:val="002B6332"/>
    <w:rsid w:val="002B695A"/>
    <w:rsid w:val="002C5334"/>
    <w:rsid w:val="002C6278"/>
    <w:rsid w:val="002D6064"/>
    <w:rsid w:val="002D69FF"/>
    <w:rsid w:val="002F5251"/>
    <w:rsid w:val="00304FE3"/>
    <w:rsid w:val="0031561F"/>
    <w:rsid w:val="0032353C"/>
    <w:rsid w:val="0032631D"/>
    <w:rsid w:val="00343F41"/>
    <w:rsid w:val="003461F8"/>
    <w:rsid w:val="0035150E"/>
    <w:rsid w:val="00353EB5"/>
    <w:rsid w:val="003633D0"/>
    <w:rsid w:val="00367B65"/>
    <w:rsid w:val="0037222F"/>
    <w:rsid w:val="00373356"/>
    <w:rsid w:val="0037397B"/>
    <w:rsid w:val="003B6ACD"/>
    <w:rsid w:val="003D3424"/>
    <w:rsid w:val="003E01AA"/>
    <w:rsid w:val="003E1E9D"/>
    <w:rsid w:val="0040016E"/>
    <w:rsid w:val="00416B9E"/>
    <w:rsid w:val="00416F64"/>
    <w:rsid w:val="0042174B"/>
    <w:rsid w:val="00423C52"/>
    <w:rsid w:val="00431D3D"/>
    <w:rsid w:val="00441758"/>
    <w:rsid w:val="00442D24"/>
    <w:rsid w:val="00456BC1"/>
    <w:rsid w:val="004579E4"/>
    <w:rsid w:val="0047127D"/>
    <w:rsid w:val="00475D9F"/>
    <w:rsid w:val="00480D6F"/>
    <w:rsid w:val="00491637"/>
    <w:rsid w:val="00492BAF"/>
    <w:rsid w:val="00493AB1"/>
    <w:rsid w:val="0049603F"/>
    <w:rsid w:val="004B2072"/>
    <w:rsid w:val="004C65D9"/>
    <w:rsid w:val="004C6EB8"/>
    <w:rsid w:val="004D6566"/>
    <w:rsid w:val="004D7E1A"/>
    <w:rsid w:val="004F0E8B"/>
    <w:rsid w:val="004F60DB"/>
    <w:rsid w:val="005003F5"/>
    <w:rsid w:val="0050358F"/>
    <w:rsid w:val="00513C87"/>
    <w:rsid w:val="00515BF7"/>
    <w:rsid w:val="005160F9"/>
    <w:rsid w:val="005245CD"/>
    <w:rsid w:val="005340D1"/>
    <w:rsid w:val="0054220B"/>
    <w:rsid w:val="00553321"/>
    <w:rsid w:val="00554FED"/>
    <w:rsid w:val="0056395E"/>
    <w:rsid w:val="00563ECB"/>
    <w:rsid w:val="00566E40"/>
    <w:rsid w:val="005673A1"/>
    <w:rsid w:val="00570DFC"/>
    <w:rsid w:val="00571CEC"/>
    <w:rsid w:val="00574E90"/>
    <w:rsid w:val="00576DD8"/>
    <w:rsid w:val="00581922"/>
    <w:rsid w:val="00584F97"/>
    <w:rsid w:val="0058713B"/>
    <w:rsid w:val="005B0E08"/>
    <w:rsid w:val="005B1307"/>
    <w:rsid w:val="005B14F4"/>
    <w:rsid w:val="005B476A"/>
    <w:rsid w:val="005C4325"/>
    <w:rsid w:val="005C6418"/>
    <w:rsid w:val="005D2577"/>
    <w:rsid w:val="005E3A70"/>
    <w:rsid w:val="00603F12"/>
    <w:rsid w:val="0060683A"/>
    <w:rsid w:val="006115EA"/>
    <w:rsid w:val="00622E9C"/>
    <w:rsid w:val="006362F3"/>
    <w:rsid w:val="00636684"/>
    <w:rsid w:val="00640858"/>
    <w:rsid w:val="0065310F"/>
    <w:rsid w:val="0065747C"/>
    <w:rsid w:val="006627C5"/>
    <w:rsid w:val="00663358"/>
    <w:rsid w:val="00663E45"/>
    <w:rsid w:val="00696C2F"/>
    <w:rsid w:val="006B0076"/>
    <w:rsid w:val="006B1B03"/>
    <w:rsid w:val="006B277B"/>
    <w:rsid w:val="006C164D"/>
    <w:rsid w:val="006C72D0"/>
    <w:rsid w:val="006E3B23"/>
    <w:rsid w:val="006E6E5C"/>
    <w:rsid w:val="006F1734"/>
    <w:rsid w:val="006F3500"/>
    <w:rsid w:val="006F440A"/>
    <w:rsid w:val="00705A2B"/>
    <w:rsid w:val="0070692C"/>
    <w:rsid w:val="00722F7F"/>
    <w:rsid w:val="007248C8"/>
    <w:rsid w:val="00731031"/>
    <w:rsid w:val="00733511"/>
    <w:rsid w:val="007441DA"/>
    <w:rsid w:val="00752229"/>
    <w:rsid w:val="00771FAE"/>
    <w:rsid w:val="00773BF8"/>
    <w:rsid w:val="00775040"/>
    <w:rsid w:val="00782883"/>
    <w:rsid w:val="007844F1"/>
    <w:rsid w:val="00791B6F"/>
    <w:rsid w:val="00792714"/>
    <w:rsid w:val="007942CD"/>
    <w:rsid w:val="007963A9"/>
    <w:rsid w:val="007A42E9"/>
    <w:rsid w:val="007A7A65"/>
    <w:rsid w:val="007B5F6A"/>
    <w:rsid w:val="007C31FD"/>
    <w:rsid w:val="007C5D58"/>
    <w:rsid w:val="007D036B"/>
    <w:rsid w:val="007E606E"/>
    <w:rsid w:val="008024D7"/>
    <w:rsid w:val="00805EAC"/>
    <w:rsid w:val="0080743F"/>
    <w:rsid w:val="0081068D"/>
    <w:rsid w:val="00811C48"/>
    <w:rsid w:val="00824099"/>
    <w:rsid w:val="00824341"/>
    <w:rsid w:val="0083179D"/>
    <w:rsid w:val="008413BE"/>
    <w:rsid w:val="008422AB"/>
    <w:rsid w:val="00847A28"/>
    <w:rsid w:val="00854EA2"/>
    <w:rsid w:val="00855085"/>
    <w:rsid w:val="0085568C"/>
    <w:rsid w:val="00862AA0"/>
    <w:rsid w:val="008800AD"/>
    <w:rsid w:val="0089216D"/>
    <w:rsid w:val="008A4217"/>
    <w:rsid w:val="008B3324"/>
    <w:rsid w:val="008B5AF0"/>
    <w:rsid w:val="008B76F5"/>
    <w:rsid w:val="008C52FE"/>
    <w:rsid w:val="008C569B"/>
    <w:rsid w:val="008D13C2"/>
    <w:rsid w:val="008D44C6"/>
    <w:rsid w:val="008D4AD5"/>
    <w:rsid w:val="008E1CE2"/>
    <w:rsid w:val="008E2BFD"/>
    <w:rsid w:val="008E70AE"/>
    <w:rsid w:val="008E7B80"/>
    <w:rsid w:val="008F3DBE"/>
    <w:rsid w:val="00900942"/>
    <w:rsid w:val="00905377"/>
    <w:rsid w:val="009116CF"/>
    <w:rsid w:val="009148C0"/>
    <w:rsid w:val="00920456"/>
    <w:rsid w:val="00921008"/>
    <w:rsid w:val="0092385B"/>
    <w:rsid w:val="0092652E"/>
    <w:rsid w:val="00936CC9"/>
    <w:rsid w:val="00953B69"/>
    <w:rsid w:val="00957265"/>
    <w:rsid w:val="009617E4"/>
    <w:rsid w:val="00962028"/>
    <w:rsid w:val="00964083"/>
    <w:rsid w:val="00964D96"/>
    <w:rsid w:val="00971E07"/>
    <w:rsid w:val="0098205B"/>
    <w:rsid w:val="00984628"/>
    <w:rsid w:val="00987456"/>
    <w:rsid w:val="00987ED3"/>
    <w:rsid w:val="00990AF8"/>
    <w:rsid w:val="00990B07"/>
    <w:rsid w:val="009934C6"/>
    <w:rsid w:val="009C01C1"/>
    <w:rsid w:val="009C3561"/>
    <w:rsid w:val="009C72E6"/>
    <w:rsid w:val="009E12FF"/>
    <w:rsid w:val="009E6FEC"/>
    <w:rsid w:val="009E7654"/>
    <w:rsid w:val="009F69F9"/>
    <w:rsid w:val="00A00691"/>
    <w:rsid w:val="00A00C8D"/>
    <w:rsid w:val="00A14B6F"/>
    <w:rsid w:val="00A22F6E"/>
    <w:rsid w:val="00A37922"/>
    <w:rsid w:val="00A42FFD"/>
    <w:rsid w:val="00A510A7"/>
    <w:rsid w:val="00A52B6E"/>
    <w:rsid w:val="00A62E21"/>
    <w:rsid w:val="00A65A42"/>
    <w:rsid w:val="00A730B9"/>
    <w:rsid w:val="00A7644F"/>
    <w:rsid w:val="00A764CD"/>
    <w:rsid w:val="00A76FD1"/>
    <w:rsid w:val="00A91433"/>
    <w:rsid w:val="00AA26CF"/>
    <w:rsid w:val="00AB1A5D"/>
    <w:rsid w:val="00AB4B92"/>
    <w:rsid w:val="00AB58D5"/>
    <w:rsid w:val="00AB633E"/>
    <w:rsid w:val="00AC4F0A"/>
    <w:rsid w:val="00AC7324"/>
    <w:rsid w:val="00AD0FD9"/>
    <w:rsid w:val="00AD1112"/>
    <w:rsid w:val="00AD4C10"/>
    <w:rsid w:val="00AE5638"/>
    <w:rsid w:val="00AF55EE"/>
    <w:rsid w:val="00B154D2"/>
    <w:rsid w:val="00B17C21"/>
    <w:rsid w:val="00B221D4"/>
    <w:rsid w:val="00B223F1"/>
    <w:rsid w:val="00B24815"/>
    <w:rsid w:val="00B25CE0"/>
    <w:rsid w:val="00B37016"/>
    <w:rsid w:val="00B47486"/>
    <w:rsid w:val="00B61AEB"/>
    <w:rsid w:val="00B85773"/>
    <w:rsid w:val="00BA5921"/>
    <w:rsid w:val="00BC55B1"/>
    <w:rsid w:val="00BC5868"/>
    <w:rsid w:val="00BD610D"/>
    <w:rsid w:val="00BD65FD"/>
    <w:rsid w:val="00BE063D"/>
    <w:rsid w:val="00BE2629"/>
    <w:rsid w:val="00BE2C58"/>
    <w:rsid w:val="00BE4F89"/>
    <w:rsid w:val="00C07368"/>
    <w:rsid w:val="00C07FDD"/>
    <w:rsid w:val="00C1562F"/>
    <w:rsid w:val="00C21A88"/>
    <w:rsid w:val="00C3058A"/>
    <w:rsid w:val="00C339AB"/>
    <w:rsid w:val="00C33DFD"/>
    <w:rsid w:val="00C3759A"/>
    <w:rsid w:val="00C5019D"/>
    <w:rsid w:val="00C5795E"/>
    <w:rsid w:val="00C63EF9"/>
    <w:rsid w:val="00C64D65"/>
    <w:rsid w:val="00C66440"/>
    <w:rsid w:val="00C80062"/>
    <w:rsid w:val="00C84704"/>
    <w:rsid w:val="00C85564"/>
    <w:rsid w:val="00CA4901"/>
    <w:rsid w:val="00CA5155"/>
    <w:rsid w:val="00CA580C"/>
    <w:rsid w:val="00CB09FC"/>
    <w:rsid w:val="00CC5BC6"/>
    <w:rsid w:val="00CD5BEA"/>
    <w:rsid w:val="00CE6673"/>
    <w:rsid w:val="00CF06C2"/>
    <w:rsid w:val="00D06E3B"/>
    <w:rsid w:val="00D11751"/>
    <w:rsid w:val="00D13241"/>
    <w:rsid w:val="00D16FC2"/>
    <w:rsid w:val="00D21BF0"/>
    <w:rsid w:val="00D23D8F"/>
    <w:rsid w:val="00D36CCC"/>
    <w:rsid w:val="00D37F2D"/>
    <w:rsid w:val="00D4007D"/>
    <w:rsid w:val="00D401E9"/>
    <w:rsid w:val="00D642E5"/>
    <w:rsid w:val="00D67D3A"/>
    <w:rsid w:val="00D72365"/>
    <w:rsid w:val="00D74CC0"/>
    <w:rsid w:val="00D75185"/>
    <w:rsid w:val="00D900A6"/>
    <w:rsid w:val="00D97024"/>
    <w:rsid w:val="00DA30A5"/>
    <w:rsid w:val="00DA4F20"/>
    <w:rsid w:val="00DA7EE1"/>
    <w:rsid w:val="00DC38E6"/>
    <w:rsid w:val="00DD0468"/>
    <w:rsid w:val="00DD2B62"/>
    <w:rsid w:val="00DD566A"/>
    <w:rsid w:val="00DE333A"/>
    <w:rsid w:val="00DE710C"/>
    <w:rsid w:val="00DF1EFF"/>
    <w:rsid w:val="00E149FF"/>
    <w:rsid w:val="00E240BC"/>
    <w:rsid w:val="00E243A9"/>
    <w:rsid w:val="00E326A5"/>
    <w:rsid w:val="00E52219"/>
    <w:rsid w:val="00E54F1B"/>
    <w:rsid w:val="00E74DEA"/>
    <w:rsid w:val="00E8232B"/>
    <w:rsid w:val="00E90C03"/>
    <w:rsid w:val="00E90D03"/>
    <w:rsid w:val="00E94660"/>
    <w:rsid w:val="00EB342F"/>
    <w:rsid w:val="00EB3F35"/>
    <w:rsid w:val="00EC7F09"/>
    <w:rsid w:val="00EE046F"/>
    <w:rsid w:val="00EF552C"/>
    <w:rsid w:val="00F01297"/>
    <w:rsid w:val="00F0235D"/>
    <w:rsid w:val="00F043D8"/>
    <w:rsid w:val="00F22901"/>
    <w:rsid w:val="00F5248B"/>
    <w:rsid w:val="00F56C8B"/>
    <w:rsid w:val="00F671A1"/>
    <w:rsid w:val="00F732F6"/>
    <w:rsid w:val="00F7379A"/>
    <w:rsid w:val="00F937DF"/>
    <w:rsid w:val="00F9575C"/>
    <w:rsid w:val="00FA2B11"/>
    <w:rsid w:val="00FA72E1"/>
    <w:rsid w:val="00FB2369"/>
    <w:rsid w:val="00FC2B48"/>
    <w:rsid w:val="00FC62CF"/>
    <w:rsid w:val="00FD1F31"/>
    <w:rsid w:val="00FD5E38"/>
    <w:rsid w:val="00FE1CE2"/>
    <w:rsid w:val="00FF095B"/>
    <w:rsid w:val="00FF1905"/>
    <w:rsid w:val="00FF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DAA03-69A3-401F-8F5A-70DA43E3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DD8"/>
  </w:style>
  <w:style w:type="paragraph" w:styleId="3">
    <w:name w:val="heading 3"/>
    <w:basedOn w:val="a"/>
    <w:link w:val="30"/>
    <w:uiPriority w:val="9"/>
    <w:qFormat/>
    <w:rsid w:val="00923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Верхній колонтитул Знак"/>
    <w:basedOn w:val="a0"/>
    <w:link w:val="a3"/>
    <w:uiPriority w:val="99"/>
    <w:semiHidden/>
    <w:rsid w:val="007248C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rmal (Web)"/>
    <w:aliases w:val="Обычный (Web)"/>
    <w:basedOn w:val="a"/>
    <w:uiPriority w:val="99"/>
    <w:rsid w:val="007248C8"/>
    <w:pPr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2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248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33D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2385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92385B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802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0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6CB17-ADEC-4ADE-8543-6CBC205A3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22757</Words>
  <Characters>12973</Characters>
  <Application>Microsoft Office Word</Application>
  <DocSecurity>0</DocSecurity>
  <Lines>108</Lines>
  <Paragraphs>71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2024-12-12T14:22:00Z</cp:lastPrinted>
  <dcterms:created xsi:type="dcterms:W3CDTF">2024-12-16T09:19:00Z</dcterms:created>
  <dcterms:modified xsi:type="dcterms:W3CDTF">2024-12-16T09:19:00Z</dcterms:modified>
</cp:coreProperties>
</file>