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31" w:rsidRPr="00212963" w:rsidRDefault="00407317" w:rsidP="00B64131">
      <w:pPr>
        <w:tabs>
          <w:tab w:val="left" w:pos="180"/>
        </w:tabs>
        <w:jc w:val="center"/>
        <w:rPr>
          <w:rFonts w:eastAsia="Calibri"/>
          <w:b/>
          <w:bCs/>
        </w:rPr>
      </w:pPr>
      <w:r w:rsidRPr="00212963">
        <w:rPr>
          <w:rFonts w:eastAsia="Calibri"/>
          <w:b/>
          <w:noProof/>
          <w:lang w:eastAsia="uk-UA"/>
        </w:rPr>
        <w:drawing>
          <wp:inline distT="0" distB="0" distL="0" distR="0">
            <wp:extent cx="5810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31" w:rsidRPr="00212963" w:rsidRDefault="00B64131" w:rsidP="00B64131">
      <w:pPr>
        <w:tabs>
          <w:tab w:val="left" w:pos="4395"/>
        </w:tabs>
        <w:jc w:val="center"/>
        <w:rPr>
          <w:b/>
          <w:lang w:val="ru-RU"/>
        </w:rPr>
      </w:pPr>
      <w:r w:rsidRPr="00212963">
        <w:rPr>
          <w:b/>
          <w:lang w:val="ru-RU"/>
        </w:rPr>
        <w:t>РОМЕНСЬКА МІСЬКА РАДА СУМСЬКОЇ ОБЛАСТІ</w:t>
      </w:r>
    </w:p>
    <w:p w:rsidR="00440C37" w:rsidRPr="00212963" w:rsidRDefault="00440C37" w:rsidP="00440C37">
      <w:pPr>
        <w:jc w:val="center"/>
        <w:rPr>
          <w:b/>
          <w:lang w:val="ru-RU"/>
        </w:rPr>
      </w:pPr>
      <w:r w:rsidRPr="00212963">
        <w:rPr>
          <w:b/>
          <w:lang w:val="ru-RU"/>
        </w:rPr>
        <w:t>ВОСЬМЕ СКЛИКАННЯ</w:t>
      </w:r>
    </w:p>
    <w:p w:rsidR="00B64131" w:rsidRPr="00212963" w:rsidRDefault="00B64131" w:rsidP="00B64131">
      <w:pPr>
        <w:jc w:val="center"/>
        <w:rPr>
          <w:b/>
          <w:sz w:val="16"/>
          <w:szCs w:val="16"/>
        </w:rPr>
      </w:pPr>
    </w:p>
    <w:p w:rsidR="00B64131" w:rsidRPr="00212963" w:rsidRDefault="00AF1B6E" w:rsidP="00B64131">
      <w:pPr>
        <w:keepNext/>
        <w:tabs>
          <w:tab w:val="center" w:pos="4677"/>
          <w:tab w:val="left" w:pos="6960"/>
        </w:tabs>
        <w:jc w:val="center"/>
        <w:outlineLvl w:val="2"/>
        <w:rPr>
          <w:rFonts w:eastAsia="Calibri"/>
          <w:b/>
          <w:bCs/>
        </w:rPr>
      </w:pPr>
      <w:r w:rsidRPr="00212963">
        <w:rPr>
          <w:rFonts w:eastAsia="Calibri"/>
          <w:b/>
          <w:bCs/>
        </w:rPr>
        <w:t>ВІСІМДЕСЯТ</w:t>
      </w:r>
      <w:r w:rsidR="00B64131" w:rsidRPr="00212963">
        <w:rPr>
          <w:rFonts w:eastAsia="Calibri"/>
          <w:b/>
          <w:bCs/>
        </w:rPr>
        <w:t xml:space="preserve"> </w:t>
      </w:r>
      <w:r w:rsidRPr="00212963">
        <w:rPr>
          <w:rFonts w:eastAsia="Calibri"/>
          <w:b/>
          <w:bCs/>
        </w:rPr>
        <w:t>ТРЕТЯ</w:t>
      </w:r>
      <w:r w:rsidR="00B64131" w:rsidRPr="00212963">
        <w:rPr>
          <w:rFonts w:eastAsia="Calibri"/>
          <w:b/>
          <w:bCs/>
        </w:rPr>
        <w:t xml:space="preserve"> СЕСІЯ</w:t>
      </w:r>
    </w:p>
    <w:p w:rsidR="00B64131" w:rsidRPr="00212963" w:rsidRDefault="00B64131" w:rsidP="00B64131">
      <w:pPr>
        <w:jc w:val="center"/>
        <w:rPr>
          <w:b/>
          <w:sz w:val="16"/>
          <w:szCs w:val="16"/>
          <w:lang w:val="ru-RU"/>
        </w:rPr>
      </w:pPr>
    </w:p>
    <w:p w:rsidR="00B64131" w:rsidRPr="00212963" w:rsidRDefault="00B64131" w:rsidP="00B64131">
      <w:pPr>
        <w:keepNext/>
        <w:jc w:val="center"/>
        <w:outlineLvl w:val="0"/>
        <w:rPr>
          <w:rFonts w:eastAsia="Calibri"/>
          <w:b/>
          <w:bCs/>
          <w:color w:val="000000"/>
        </w:rPr>
      </w:pPr>
      <w:r w:rsidRPr="00212963">
        <w:rPr>
          <w:rFonts w:eastAsia="Calibri"/>
          <w:b/>
          <w:bCs/>
          <w:color w:val="000000"/>
        </w:rPr>
        <w:t>РІШЕННЯ</w:t>
      </w:r>
    </w:p>
    <w:p w:rsidR="00B64131" w:rsidRPr="00212963" w:rsidRDefault="00B64131" w:rsidP="00B64131">
      <w:pPr>
        <w:rPr>
          <w:sz w:val="16"/>
          <w:szCs w:val="16"/>
          <w:lang w:val="ru-RU"/>
        </w:rPr>
      </w:pPr>
    </w:p>
    <w:tbl>
      <w:tblPr>
        <w:tblW w:w="13222" w:type="dxa"/>
        <w:tblLook w:val="00A0" w:firstRow="1" w:lastRow="0" w:firstColumn="1" w:lastColumn="0" w:noHBand="0" w:noVBand="0"/>
      </w:tblPr>
      <w:tblGrid>
        <w:gridCol w:w="3190"/>
        <w:gridCol w:w="1596"/>
        <w:gridCol w:w="3793"/>
        <w:gridCol w:w="1452"/>
        <w:gridCol w:w="3191"/>
      </w:tblGrid>
      <w:tr w:rsidR="00B64131" w:rsidRPr="00212963" w:rsidTr="00016F9C">
        <w:tc>
          <w:tcPr>
            <w:tcW w:w="3190" w:type="dxa"/>
          </w:tcPr>
          <w:p w:rsidR="00B64131" w:rsidRPr="00212963" w:rsidRDefault="009C7C6D" w:rsidP="00AF1B6E">
            <w:pPr>
              <w:spacing w:before="120" w:after="120"/>
              <w:rPr>
                <w:b/>
                <w:lang w:val="ru-RU"/>
              </w:rPr>
            </w:pPr>
            <w:r w:rsidRPr="00212963">
              <w:rPr>
                <w:rFonts w:cs="Tahoma"/>
                <w:b/>
              </w:rPr>
              <w:t>27</w:t>
            </w:r>
            <w:r w:rsidR="00CF2E07" w:rsidRPr="00212963">
              <w:rPr>
                <w:rFonts w:cs="Tahoma"/>
                <w:b/>
              </w:rPr>
              <w:t>.1</w:t>
            </w:r>
            <w:r w:rsidR="00AF1B6E" w:rsidRPr="00212963">
              <w:rPr>
                <w:rFonts w:cs="Tahoma"/>
                <w:b/>
              </w:rPr>
              <w:t>1</w:t>
            </w:r>
            <w:r w:rsidR="00B64131" w:rsidRPr="00212963">
              <w:rPr>
                <w:rFonts w:cs="Tahoma"/>
                <w:b/>
              </w:rPr>
              <w:t>.202</w:t>
            </w:r>
            <w:r w:rsidR="00AF1B6E" w:rsidRPr="00212963">
              <w:rPr>
                <w:rFonts w:cs="Tahoma"/>
                <w:b/>
              </w:rPr>
              <w:t>4</w:t>
            </w:r>
          </w:p>
        </w:tc>
        <w:tc>
          <w:tcPr>
            <w:tcW w:w="6841" w:type="dxa"/>
            <w:gridSpan w:val="3"/>
          </w:tcPr>
          <w:p w:rsidR="00B64131" w:rsidRPr="00212963" w:rsidRDefault="00B64131" w:rsidP="006755AD">
            <w:pPr>
              <w:spacing w:before="120" w:after="120"/>
              <w:rPr>
                <w:b/>
                <w:lang w:val="ru-RU"/>
              </w:rPr>
            </w:pPr>
            <w:r w:rsidRPr="00212963">
              <w:rPr>
                <w:rFonts w:cs="Tahoma"/>
                <w:b/>
                <w:lang w:val="ru-RU"/>
              </w:rPr>
              <w:t xml:space="preserve">                    Ромни</w:t>
            </w:r>
          </w:p>
        </w:tc>
        <w:tc>
          <w:tcPr>
            <w:tcW w:w="3191" w:type="dxa"/>
          </w:tcPr>
          <w:p w:rsidR="00B64131" w:rsidRPr="00212963" w:rsidRDefault="00B64131" w:rsidP="00672D3B">
            <w:pPr>
              <w:spacing w:before="120" w:after="120"/>
              <w:rPr>
                <w:b/>
                <w:lang w:val="ru-RU"/>
              </w:rPr>
            </w:pPr>
          </w:p>
        </w:tc>
      </w:tr>
      <w:tr w:rsidR="00B64131" w:rsidRPr="00212963" w:rsidTr="00016F9C">
        <w:trPr>
          <w:gridAfter w:val="2"/>
          <w:wAfter w:w="4643" w:type="dxa"/>
        </w:trPr>
        <w:tc>
          <w:tcPr>
            <w:tcW w:w="4786" w:type="dxa"/>
            <w:gridSpan w:val="2"/>
          </w:tcPr>
          <w:p w:rsidR="00B64131" w:rsidRPr="00212963" w:rsidRDefault="00B64131" w:rsidP="00AF1B6E">
            <w:pPr>
              <w:pStyle w:val="11"/>
              <w:tabs>
                <w:tab w:val="left" w:pos="5387"/>
                <w:tab w:val="left" w:pos="5812"/>
                <w:tab w:val="left" w:pos="6663"/>
                <w:tab w:val="left" w:pos="9356"/>
                <w:tab w:val="left" w:pos="10065"/>
              </w:tabs>
              <w:spacing w:line="276" w:lineRule="auto"/>
              <w:jc w:val="both"/>
              <w:rPr>
                <w:b/>
              </w:rPr>
            </w:pPr>
            <w:r w:rsidRPr="00212963">
              <w:rPr>
                <w:b/>
              </w:rPr>
              <w:t xml:space="preserve">Про </w:t>
            </w:r>
            <w:r w:rsidR="00AF1B6E" w:rsidRPr="00212963">
              <w:rPr>
                <w:b/>
                <w:lang w:val="uk-UA"/>
              </w:rPr>
              <w:t>внесення змін до</w:t>
            </w:r>
            <w:r w:rsidRPr="00212963">
              <w:rPr>
                <w:b/>
              </w:rPr>
              <w:t xml:space="preserve"> </w:t>
            </w:r>
            <w:r w:rsidRPr="00212963">
              <w:rPr>
                <w:b/>
                <w:lang w:val="uk-UA"/>
              </w:rPr>
              <w:t>Програми</w:t>
            </w:r>
            <w:r w:rsidRPr="00212963">
              <w:rPr>
                <w:b/>
              </w:rPr>
              <w:t xml:space="preserve"> благоустрою </w:t>
            </w:r>
            <w:r w:rsidRPr="00212963">
              <w:rPr>
                <w:b/>
                <w:lang w:val="uk-UA"/>
              </w:rPr>
              <w:t xml:space="preserve">населених пунктів </w:t>
            </w:r>
            <w:r w:rsidRPr="00212963">
              <w:rPr>
                <w:b/>
              </w:rPr>
              <w:t xml:space="preserve"> </w:t>
            </w:r>
            <w:r w:rsidRPr="00212963">
              <w:rPr>
                <w:b/>
                <w:lang w:val="uk-UA"/>
              </w:rPr>
              <w:t>Роменської</w:t>
            </w:r>
            <w:r w:rsidRPr="00212963">
              <w:rPr>
                <w:b/>
              </w:rPr>
              <w:t xml:space="preserve"> </w:t>
            </w:r>
            <w:r w:rsidR="00CF2E07" w:rsidRPr="00212963">
              <w:rPr>
                <w:b/>
                <w:lang w:val="uk-UA"/>
              </w:rPr>
              <w:t xml:space="preserve">міської </w:t>
            </w:r>
            <w:r w:rsidRPr="00212963">
              <w:rPr>
                <w:b/>
                <w:lang w:val="uk-UA"/>
              </w:rPr>
              <w:t xml:space="preserve">територіальної громади </w:t>
            </w:r>
            <w:r w:rsidRPr="00212963">
              <w:rPr>
                <w:b/>
              </w:rPr>
              <w:t>на 202</w:t>
            </w:r>
            <w:r w:rsidR="00CF2E07" w:rsidRPr="00212963">
              <w:rPr>
                <w:b/>
                <w:lang w:val="uk-UA"/>
              </w:rPr>
              <w:t>4</w:t>
            </w:r>
            <w:r w:rsidRPr="00212963">
              <w:rPr>
                <w:b/>
              </w:rPr>
              <w:t>-202</w:t>
            </w:r>
            <w:r w:rsidR="00CF2E07" w:rsidRPr="00212963">
              <w:rPr>
                <w:b/>
                <w:lang w:val="uk-UA"/>
              </w:rPr>
              <w:t>6</w:t>
            </w:r>
            <w:r w:rsidRPr="00212963">
              <w:rPr>
                <w:b/>
              </w:rPr>
              <w:t xml:space="preserve"> роки</w:t>
            </w:r>
          </w:p>
        </w:tc>
        <w:tc>
          <w:tcPr>
            <w:tcW w:w="3793" w:type="dxa"/>
          </w:tcPr>
          <w:p w:rsidR="00B64131" w:rsidRPr="00212963" w:rsidRDefault="00B64131" w:rsidP="00016F9C"/>
        </w:tc>
      </w:tr>
    </w:tbl>
    <w:p w:rsidR="00B64131" w:rsidRPr="00212963" w:rsidRDefault="00B64131" w:rsidP="00AF1B6E">
      <w:pPr>
        <w:suppressAutoHyphens w:val="0"/>
        <w:spacing w:after="120" w:line="276" w:lineRule="auto"/>
        <w:ind w:firstLine="425"/>
        <w:jc w:val="both"/>
      </w:pPr>
      <w:r w:rsidRPr="00212963">
        <w:t xml:space="preserve">Відповідно до </w:t>
      </w:r>
      <w:r w:rsidR="00E52EAC" w:rsidRPr="00212963">
        <w:t xml:space="preserve">пункту 22 частини 1 </w:t>
      </w:r>
      <w:r w:rsidRPr="00212963">
        <w:t xml:space="preserve">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</w:t>
      </w:r>
      <w:r w:rsidR="00CF2E07" w:rsidRPr="00212963">
        <w:t xml:space="preserve">міської </w:t>
      </w:r>
      <w:r w:rsidRPr="00212963">
        <w:t xml:space="preserve">територіальної громади </w:t>
      </w:r>
    </w:p>
    <w:p w:rsidR="00B64131" w:rsidRPr="00212963" w:rsidRDefault="00B64131" w:rsidP="00B64131">
      <w:pPr>
        <w:spacing w:after="200"/>
      </w:pPr>
      <w:r w:rsidRPr="00212963">
        <w:t>МІСЬКА РАДА ВИРІШИЛА:</w:t>
      </w:r>
    </w:p>
    <w:p w:rsidR="00AF1B6E" w:rsidRPr="00212963" w:rsidRDefault="00AF1B6E" w:rsidP="00AF1B6E">
      <w:pPr>
        <w:suppressAutoHyphens w:val="0"/>
        <w:spacing w:after="120" w:line="276" w:lineRule="auto"/>
        <w:ind w:firstLine="425"/>
        <w:jc w:val="both"/>
      </w:pPr>
      <w:r w:rsidRPr="00212963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AF1B6E" w:rsidRPr="00212963" w:rsidRDefault="00AF1B6E" w:rsidP="00AF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212963"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647"/>
        <w:gridCol w:w="5309"/>
      </w:tblGrid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№ з/п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Параметри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Зміст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1.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Роменська міська рада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Підстави для розроблення програми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Закон України «Про місцеве самоврядування в Україні», Закон України «Про благоустрій населених пунктів», Закон України «Про житлово-комунальні послуги»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3.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Розробник Програми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4.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Відповідальний виконавець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ради, комунальне підприємство «Комбінат комунальних підприємств» Роменської міської ради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5.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Термін реалізації Програми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2024-2026 роки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6.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Бюджет Роменської міської територіальної громади, кошти інших джерел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7.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suppressAutoHyphens w:val="0"/>
              <w:ind w:left="23"/>
              <w:rPr>
                <w:lang w:eastAsia="en-US"/>
              </w:rPr>
            </w:pPr>
            <w:r w:rsidRPr="00212963">
              <w:rPr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212963">
              <w:rPr>
                <w:spacing w:val="-6"/>
                <w:lang w:eastAsia="en-US"/>
              </w:rPr>
              <w:t>тому числі:</w:t>
            </w:r>
          </w:p>
        </w:tc>
        <w:tc>
          <w:tcPr>
            <w:tcW w:w="5386" w:type="dxa"/>
            <w:vAlign w:val="center"/>
          </w:tcPr>
          <w:p w:rsidR="00AF1B6E" w:rsidRPr="00212963" w:rsidRDefault="000C3FB8" w:rsidP="000C016F">
            <w:pPr>
              <w:tabs>
                <w:tab w:val="left" w:pos="1080"/>
                <w:tab w:val="left" w:pos="3600"/>
              </w:tabs>
            </w:pPr>
            <w:r w:rsidRPr="00212963">
              <w:t xml:space="preserve">43 905,232 </w:t>
            </w:r>
            <w:r w:rsidR="00AF1B6E" w:rsidRPr="00212963">
              <w:t>тиc. грн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lastRenderedPageBreak/>
              <w:t>1)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suppressAutoHyphens w:val="0"/>
              <w:ind w:left="23"/>
              <w:rPr>
                <w:lang w:eastAsia="en-US"/>
              </w:rPr>
            </w:pPr>
            <w:r w:rsidRPr="00212963">
              <w:rPr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386" w:type="dxa"/>
            <w:vAlign w:val="center"/>
          </w:tcPr>
          <w:p w:rsidR="00AF1B6E" w:rsidRPr="00212963" w:rsidRDefault="000C3FB8" w:rsidP="000C016F">
            <w:pPr>
              <w:tabs>
                <w:tab w:val="left" w:pos="1080"/>
                <w:tab w:val="left" w:pos="3600"/>
              </w:tabs>
            </w:pPr>
            <w:r w:rsidRPr="00212963">
              <w:t>43 905,232 тиc. грн</w:t>
            </w:r>
          </w:p>
        </w:tc>
      </w:tr>
      <w:tr w:rsidR="00AF1B6E" w:rsidRPr="00212963" w:rsidTr="000C016F">
        <w:tc>
          <w:tcPr>
            <w:tcW w:w="565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2)</w:t>
            </w:r>
          </w:p>
        </w:tc>
        <w:tc>
          <w:tcPr>
            <w:tcW w:w="3688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коштів інших джерел</w:t>
            </w:r>
          </w:p>
        </w:tc>
        <w:tc>
          <w:tcPr>
            <w:tcW w:w="5386" w:type="dxa"/>
          </w:tcPr>
          <w:p w:rsidR="00AF1B6E" w:rsidRPr="00212963" w:rsidRDefault="00AF1B6E" w:rsidP="000C016F">
            <w:pPr>
              <w:tabs>
                <w:tab w:val="left" w:pos="1080"/>
                <w:tab w:val="left" w:pos="3600"/>
              </w:tabs>
            </w:pPr>
            <w:r w:rsidRPr="00212963">
              <w:t>0,000 тис. грн</w:t>
            </w:r>
          </w:p>
        </w:tc>
      </w:tr>
    </w:tbl>
    <w:p w:rsidR="00B64131" w:rsidRPr="00212963" w:rsidRDefault="00B64131" w:rsidP="00B64131">
      <w:pPr>
        <w:contextualSpacing/>
        <w:jc w:val="both"/>
        <w:rPr>
          <w:rFonts w:eastAsia="Calibri"/>
        </w:rPr>
      </w:pPr>
    </w:p>
    <w:p w:rsidR="00AF1B6E" w:rsidRPr="00212963" w:rsidRDefault="00AF1B6E" w:rsidP="00AF1B6E">
      <w:pPr>
        <w:suppressAutoHyphens w:val="0"/>
        <w:spacing w:after="120" w:line="276" w:lineRule="auto"/>
        <w:ind w:firstLine="425"/>
        <w:jc w:val="both"/>
      </w:pPr>
      <w:r w:rsidRPr="00212963">
        <w:t>2) викласти Додаток «Перелік завдань і заходів Програми благоустрою населених пунктів Роменської міської територіальної програми на 2024-2026 роки» у новій редакції, що додається.</w:t>
      </w:r>
    </w:p>
    <w:p w:rsidR="00AF1B6E" w:rsidRPr="00212963" w:rsidRDefault="00AF1B6E" w:rsidP="00B64131">
      <w:pPr>
        <w:contextualSpacing/>
        <w:jc w:val="both"/>
        <w:rPr>
          <w:rFonts w:eastAsia="Calibri"/>
        </w:rPr>
      </w:pPr>
    </w:p>
    <w:p w:rsidR="00B64131" w:rsidRPr="00212963" w:rsidRDefault="00B64131" w:rsidP="00B64131">
      <w:pPr>
        <w:contextualSpacing/>
        <w:jc w:val="both"/>
        <w:rPr>
          <w:rFonts w:eastAsia="Calibri"/>
        </w:rPr>
      </w:pPr>
    </w:p>
    <w:p w:rsidR="00B64131" w:rsidRPr="00212963" w:rsidRDefault="00B64131" w:rsidP="00B64131">
      <w:pPr>
        <w:tabs>
          <w:tab w:val="left" w:pos="6960"/>
        </w:tabs>
        <w:contextualSpacing/>
        <w:jc w:val="both"/>
        <w:rPr>
          <w:rFonts w:eastAsia="Calibri"/>
          <w:b/>
        </w:rPr>
      </w:pPr>
      <w:r w:rsidRPr="00212963">
        <w:rPr>
          <w:rFonts w:eastAsia="Calibri"/>
          <w:b/>
        </w:rPr>
        <w:t xml:space="preserve">Міський голова </w:t>
      </w:r>
      <w:r w:rsidRPr="00212963">
        <w:rPr>
          <w:rFonts w:eastAsia="Calibri"/>
          <w:b/>
        </w:rPr>
        <w:tab/>
      </w:r>
      <w:r w:rsidR="00E52EAC" w:rsidRPr="00212963">
        <w:rPr>
          <w:rFonts w:eastAsia="Calibri"/>
          <w:b/>
        </w:rPr>
        <w:t>Олег СТОГНІЙ</w:t>
      </w:r>
    </w:p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672D3B" w:rsidRPr="00212963" w:rsidRDefault="00672D3B" w:rsidP="00E52EAC">
      <w:pPr>
        <w:ind w:left="5954"/>
        <w:rPr>
          <w:b/>
          <w:bCs/>
        </w:rPr>
      </w:pPr>
    </w:p>
    <w:p w:rsidR="00747374" w:rsidRPr="00212963" w:rsidRDefault="00747374" w:rsidP="00747374">
      <w:pPr>
        <w:spacing w:after="120" w:line="269" w:lineRule="auto"/>
        <w:ind w:firstLine="425"/>
        <w:jc w:val="both"/>
        <w:rPr>
          <w:bCs/>
        </w:rPr>
      </w:pPr>
    </w:p>
    <w:p w:rsidR="00E52EAC" w:rsidRPr="00212963" w:rsidRDefault="00E52EAC" w:rsidP="00E52EAC">
      <w:pPr>
        <w:spacing w:after="120" w:line="269" w:lineRule="auto"/>
        <w:ind w:firstLine="425"/>
        <w:jc w:val="center"/>
        <w:rPr>
          <w:b/>
          <w:bCs/>
        </w:rPr>
      </w:pPr>
      <w:r w:rsidRPr="00212963">
        <w:rPr>
          <w:b/>
        </w:rPr>
        <w:tab/>
      </w:r>
    </w:p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/>
    <w:p w:rsidR="00B64131" w:rsidRPr="00212963" w:rsidRDefault="00B64131">
      <w:pPr>
        <w:sectPr w:rsidR="00B64131" w:rsidRPr="00212963" w:rsidSect="00672D3B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039"/>
      </w:tblGrid>
      <w:tr w:rsidR="00495B0F" w:rsidRPr="00212963" w:rsidTr="00B64131">
        <w:tc>
          <w:tcPr>
            <w:tcW w:w="5039" w:type="dxa"/>
            <w:shd w:val="clear" w:color="auto" w:fill="auto"/>
          </w:tcPr>
          <w:p w:rsidR="00495B0F" w:rsidRPr="00212963" w:rsidRDefault="00495B0F" w:rsidP="00495B0F">
            <w:pPr>
              <w:tabs>
                <w:tab w:val="left" w:pos="1380"/>
              </w:tabs>
              <w:spacing w:line="276" w:lineRule="auto"/>
              <w:ind w:left="-108"/>
              <w:rPr>
                <w:b/>
              </w:rPr>
            </w:pPr>
            <w:r w:rsidRPr="00212963">
              <w:rPr>
                <w:b/>
              </w:rPr>
              <w:lastRenderedPageBreak/>
              <w:t xml:space="preserve">Додаток  </w:t>
            </w:r>
          </w:p>
          <w:p w:rsidR="00495B0F" w:rsidRPr="00212963" w:rsidRDefault="00212963" w:rsidP="00495B0F">
            <w:pPr>
              <w:tabs>
                <w:tab w:val="left" w:pos="1380"/>
              </w:tabs>
              <w:spacing w:line="276" w:lineRule="auto"/>
              <w:ind w:left="-108"/>
              <w:jc w:val="both"/>
              <w:rPr>
                <w:b/>
                <w:bCs/>
              </w:rPr>
            </w:pPr>
            <w:r w:rsidRPr="00212963">
              <w:rPr>
                <w:b/>
                <w:bCs/>
              </w:rPr>
              <w:t xml:space="preserve">до </w:t>
            </w:r>
            <w:r w:rsidR="00495B0F" w:rsidRPr="00212963">
              <w:rPr>
                <w:b/>
                <w:bCs/>
              </w:rPr>
              <w:t>Програми благоустрою населених пунктів Роменської міської територіальної програми на 2024-2026 роки</w:t>
            </w:r>
          </w:p>
        </w:tc>
      </w:tr>
    </w:tbl>
    <w:p w:rsidR="00495B0F" w:rsidRPr="00212963" w:rsidRDefault="00495B0F" w:rsidP="00495B0F">
      <w:pPr>
        <w:pStyle w:val="a4"/>
        <w:rPr>
          <w:i/>
          <w:iCs/>
          <w:sz w:val="24"/>
          <w:szCs w:val="24"/>
        </w:rPr>
      </w:pPr>
      <w:r w:rsidRPr="00212963">
        <w:rPr>
          <w:sz w:val="24"/>
          <w:szCs w:val="24"/>
        </w:rPr>
        <w:t xml:space="preserve">                                             </w:t>
      </w:r>
      <w:r w:rsidRPr="00212963">
        <w:rPr>
          <w:rStyle w:val="a6"/>
          <w:sz w:val="24"/>
          <w:szCs w:val="24"/>
        </w:rPr>
        <w:t xml:space="preserve">                                              </w:t>
      </w:r>
    </w:p>
    <w:p w:rsidR="00495B0F" w:rsidRPr="00212963" w:rsidRDefault="00495B0F" w:rsidP="00495B0F">
      <w:pPr>
        <w:jc w:val="center"/>
        <w:rPr>
          <w:b/>
          <w:bCs/>
        </w:rPr>
      </w:pPr>
      <w:r w:rsidRPr="00212963">
        <w:rPr>
          <w:b/>
          <w:bCs/>
        </w:rPr>
        <w:t xml:space="preserve">ПЕРЕЛІК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Програми благоустрою населених пунктів Роменської міської територіальної програми </w:t>
      </w:r>
    </w:p>
    <w:p w:rsidR="00495B0F" w:rsidRPr="00212963" w:rsidRDefault="00495B0F" w:rsidP="00495B0F">
      <w:pPr>
        <w:jc w:val="center"/>
        <w:rPr>
          <w:b/>
          <w:bCs/>
        </w:rPr>
      </w:pPr>
      <w:r w:rsidRPr="00212963">
        <w:rPr>
          <w:b/>
          <w:bCs/>
        </w:rPr>
        <w:t>на 2024-2026 роки</w:t>
      </w:r>
    </w:p>
    <w:p w:rsidR="00495B0F" w:rsidRPr="00212963" w:rsidRDefault="00495B0F" w:rsidP="00495B0F">
      <w:pPr>
        <w:jc w:val="center"/>
        <w:rPr>
          <w:b/>
          <w:bCs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843"/>
        <w:gridCol w:w="1417"/>
        <w:gridCol w:w="1418"/>
        <w:gridCol w:w="1417"/>
        <w:gridCol w:w="1418"/>
        <w:gridCol w:w="1701"/>
      </w:tblGrid>
      <w:tr w:rsidR="00495B0F" w:rsidRPr="00212963" w:rsidTr="003C7986">
        <w:trPr>
          <w:trHeight w:val="2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Пріоритет розвитку</w:t>
            </w:r>
          </w:p>
        </w:tc>
        <w:tc>
          <w:tcPr>
            <w:tcW w:w="3260" w:type="dxa"/>
            <w:vMerge w:val="restart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Назва заходу</w:t>
            </w:r>
          </w:p>
        </w:tc>
        <w:tc>
          <w:tcPr>
            <w:tcW w:w="1843" w:type="dxa"/>
            <w:vMerge w:val="restart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Джерело фінансування</w:t>
            </w:r>
          </w:p>
        </w:tc>
        <w:tc>
          <w:tcPr>
            <w:tcW w:w="5670" w:type="dxa"/>
            <w:gridSpan w:val="4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/>
                <w:bCs/>
              </w:rPr>
              <w:t>Очікуваний результат виконання заходу</w:t>
            </w:r>
          </w:p>
        </w:tc>
      </w:tr>
      <w:tr w:rsidR="00495B0F" w:rsidRPr="00212963" w:rsidTr="003C7986">
        <w:trPr>
          <w:trHeight w:val="220"/>
        </w:trPr>
        <w:tc>
          <w:tcPr>
            <w:tcW w:w="2127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Усього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у тому числі по роках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C7986" w:rsidRPr="00212963" w:rsidTr="003C7986">
        <w:trPr>
          <w:trHeight w:val="220"/>
        </w:trPr>
        <w:tc>
          <w:tcPr>
            <w:tcW w:w="2127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212963">
              <w:rPr>
                <w:b/>
                <w:bCs/>
              </w:rPr>
              <w:t>2026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C7986" w:rsidRPr="00212963" w:rsidTr="003C7986">
        <w:trPr>
          <w:trHeight w:val="319"/>
        </w:trPr>
        <w:tc>
          <w:tcPr>
            <w:tcW w:w="2127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8</w:t>
            </w:r>
          </w:p>
        </w:tc>
      </w:tr>
      <w:tr w:rsidR="003C7986" w:rsidRPr="00212963" w:rsidTr="003C7986">
        <w:trPr>
          <w:trHeight w:val="31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95B0F" w:rsidRPr="00212963" w:rsidRDefault="00495B0F" w:rsidP="009D47E6">
            <w:pPr>
              <w:ind w:left="51"/>
            </w:pPr>
            <w:r w:rsidRPr="00212963">
              <w:t xml:space="preserve">1. </w:t>
            </w:r>
            <w:r w:rsidRPr="00212963">
              <w:rPr>
                <w:color w:val="000000"/>
              </w:rPr>
              <w:t>Забезпечення чистоти, порядку утримання і прибирання</w:t>
            </w:r>
            <w:r w:rsidRPr="00212963">
              <w:t xml:space="preserve"> </w:t>
            </w:r>
          </w:p>
        </w:tc>
        <w:tc>
          <w:tcPr>
            <w:tcW w:w="3260" w:type="dxa"/>
          </w:tcPr>
          <w:p w:rsidR="00495B0F" w:rsidRPr="00212963" w:rsidRDefault="00672D3B" w:rsidP="00016F9C">
            <w:pPr>
              <w:spacing w:line="276" w:lineRule="auto"/>
            </w:pPr>
            <w:r w:rsidRPr="00212963">
              <w:t>1) п</w:t>
            </w:r>
            <w:r w:rsidR="00495B0F" w:rsidRPr="00212963">
              <w:t>ослуги з прибирання</w:t>
            </w:r>
          </w:p>
          <w:p w:rsidR="00495B0F" w:rsidRPr="00212963" w:rsidRDefault="009D47E6" w:rsidP="00016F9C">
            <w:pPr>
              <w:spacing w:line="276" w:lineRule="auto"/>
            </w:pPr>
            <w:r w:rsidRPr="00212963">
              <w:t xml:space="preserve">вуличних територій, парків, скверів, кладовищ, місць відпочинку, пам’ятників тощо </w:t>
            </w:r>
            <w:r w:rsidR="00495B0F" w:rsidRPr="00212963">
              <w:t>та послуги з прибирання снігу</w:t>
            </w:r>
          </w:p>
        </w:tc>
        <w:tc>
          <w:tcPr>
            <w:tcW w:w="1843" w:type="dxa"/>
            <w:vMerge w:val="restart"/>
            <w:vAlign w:val="center"/>
          </w:tcPr>
          <w:p w:rsidR="00495B0F" w:rsidRPr="00212963" w:rsidRDefault="003C7986" w:rsidP="00016F9C">
            <w:pPr>
              <w:spacing w:line="204" w:lineRule="auto"/>
              <w:contextualSpacing/>
              <w:jc w:val="center"/>
            </w:pPr>
            <w:r w:rsidRPr="00212963">
              <w:t>Б</w:t>
            </w:r>
            <w:r w:rsidR="00495B0F" w:rsidRPr="00212963">
              <w:t xml:space="preserve">юджет Роменської </w:t>
            </w:r>
            <w:r w:rsidRPr="00212963">
              <w:t xml:space="preserve">міської </w:t>
            </w:r>
            <w:r w:rsidR="00495B0F" w:rsidRPr="00212963">
              <w:t>територіальної громади</w:t>
            </w:r>
          </w:p>
        </w:tc>
        <w:tc>
          <w:tcPr>
            <w:tcW w:w="1417" w:type="dxa"/>
            <w:vAlign w:val="center"/>
          </w:tcPr>
          <w:p w:rsidR="00495B0F" w:rsidRPr="00407317" w:rsidRDefault="00AF1B6E" w:rsidP="00016F9C">
            <w:pPr>
              <w:spacing w:line="276" w:lineRule="auto"/>
              <w:jc w:val="center"/>
            </w:pPr>
            <w:r w:rsidRPr="00407317">
              <w:t>26 000,746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AE269D" w:rsidP="00AF1B6E">
            <w:pPr>
              <w:spacing w:line="276" w:lineRule="auto"/>
              <w:jc w:val="center"/>
            </w:pPr>
            <w:r w:rsidRPr="00407317">
              <w:t>9</w:t>
            </w:r>
            <w:r w:rsidR="00BC491F" w:rsidRPr="00407317">
              <w:t> </w:t>
            </w:r>
            <w:r w:rsidR="00AF1B6E" w:rsidRPr="00407317">
              <w:t>7</w:t>
            </w:r>
            <w:r w:rsidRPr="00407317">
              <w:t>00</w:t>
            </w:r>
            <w:r w:rsidR="00BC491F" w:rsidRPr="00407317">
              <w:t>,</w:t>
            </w:r>
            <w:r w:rsidR="00AF1B6E" w:rsidRPr="00407317">
              <w:t>746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B0F" w:rsidRPr="00407317" w:rsidRDefault="00C174A2" w:rsidP="004F10D6">
            <w:pPr>
              <w:spacing w:line="276" w:lineRule="auto"/>
              <w:jc w:val="center"/>
            </w:pPr>
            <w:r w:rsidRPr="00407317">
              <w:t>7 800,000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C174A2" w:rsidP="00016F9C">
            <w:pPr>
              <w:spacing w:line="276" w:lineRule="auto"/>
              <w:jc w:val="center"/>
            </w:pPr>
            <w:r w:rsidRPr="00407317">
              <w:t>8 500,000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t>Забезпечення чистоти населених пунктів та санітарно-екологічного благополуччя</w:t>
            </w:r>
          </w:p>
        </w:tc>
      </w:tr>
      <w:tr w:rsidR="003C7986" w:rsidRPr="00212963" w:rsidTr="003C7986">
        <w:trPr>
          <w:trHeight w:val="525"/>
        </w:trPr>
        <w:tc>
          <w:tcPr>
            <w:tcW w:w="2127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495B0F" w:rsidRPr="00212963" w:rsidRDefault="00672D3B" w:rsidP="00016F9C">
            <w:pPr>
              <w:spacing w:line="276" w:lineRule="auto"/>
            </w:pPr>
            <w:r w:rsidRPr="00212963">
              <w:t>2)</w:t>
            </w:r>
            <w:r w:rsidR="00495B0F" w:rsidRPr="00212963">
              <w:t xml:space="preserve"> </w:t>
            </w:r>
            <w:r w:rsidRPr="00212963">
              <w:t>в</w:t>
            </w:r>
            <w:r w:rsidR="00495B0F" w:rsidRPr="00212963">
              <w:t>ивезення стихійних</w:t>
            </w:r>
          </w:p>
          <w:p w:rsidR="00495B0F" w:rsidRPr="00212963" w:rsidRDefault="00495B0F" w:rsidP="00016F9C">
            <w:pPr>
              <w:spacing w:line="276" w:lineRule="auto"/>
            </w:pPr>
            <w:r w:rsidRPr="00212963">
              <w:t>сміттєзвалищ</w:t>
            </w:r>
          </w:p>
        </w:tc>
        <w:tc>
          <w:tcPr>
            <w:tcW w:w="1843" w:type="dxa"/>
            <w:vMerge/>
          </w:tcPr>
          <w:p w:rsidR="00495B0F" w:rsidRPr="00212963" w:rsidRDefault="00495B0F" w:rsidP="00016F9C">
            <w:pPr>
              <w:ind w:left="52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495B0F" w:rsidRPr="00407317" w:rsidRDefault="00AE269D" w:rsidP="00AF1B6E">
            <w:pPr>
              <w:spacing w:line="276" w:lineRule="auto"/>
              <w:jc w:val="center"/>
            </w:pPr>
            <w:r w:rsidRPr="00407317">
              <w:t>2</w:t>
            </w:r>
            <w:r w:rsidR="003C7986" w:rsidRPr="00407317">
              <w:t> </w:t>
            </w:r>
            <w:r w:rsidRPr="00407317">
              <w:t>8</w:t>
            </w:r>
            <w:r w:rsidR="00AF1B6E" w:rsidRPr="00407317">
              <w:t>90</w:t>
            </w:r>
            <w:r w:rsidR="003C7986" w:rsidRPr="00407317"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AE269D" w:rsidP="00016F9C">
            <w:pPr>
              <w:spacing w:line="276" w:lineRule="auto"/>
              <w:jc w:val="center"/>
            </w:pPr>
            <w:r w:rsidRPr="00407317">
              <w:t>900</w:t>
            </w:r>
            <w:r w:rsidR="003C7986" w:rsidRPr="00407317">
              <w:t>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B0F" w:rsidRPr="00407317" w:rsidRDefault="00C174A2" w:rsidP="004F10D6">
            <w:pPr>
              <w:spacing w:line="276" w:lineRule="auto"/>
              <w:jc w:val="center"/>
            </w:pPr>
            <w:r w:rsidRPr="00407317">
              <w:t>960,000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C174A2" w:rsidP="004F10D6">
            <w:pPr>
              <w:spacing w:line="276" w:lineRule="auto"/>
              <w:jc w:val="center"/>
            </w:pPr>
            <w:r w:rsidRPr="00407317">
              <w:t>1 030,000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C7986" w:rsidRPr="00212963" w:rsidTr="003C7986">
        <w:trPr>
          <w:trHeight w:val="31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rPr>
                <w:bCs/>
              </w:rPr>
            </w:pPr>
            <w:r w:rsidRPr="00212963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495B0F" w:rsidRPr="00407317" w:rsidRDefault="00AF1B6E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28 890,746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AE269D" w:rsidP="00AF1B6E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10</w:t>
            </w:r>
            <w:r w:rsidR="003C7986" w:rsidRPr="00407317">
              <w:rPr>
                <w:bCs/>
              </w:rPr>
              <w:t> </w:t>
            </w:r>
            <w:r w:rsidR="00AF1B6E" w:rsidRPr="00407317">
              <w:rPr>
                <w:bCs/>
              </w:rPr>
              <w:t>6</w:t>
            </w:r>
            <w:r w:rsidRPr="00407317">
              <w:rPr>
                <w:bCs/>
              </w:rPr>
              <w:t>00</w:t>
            </w:r>
            <w:r w:rsidR="003C7986" w:rsidRPr="00407317">
              <w:rPr>
                <w:bCs/>
              </w:rPr>
              <w:t>,</w:t>
            </w:r>
            <w:r w:rsidR="00AF1B6E" w:rsidRPr="00407317">
              <w:rPr>
                <w:bCs/>
              </w:rPr>
              <w:t>746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B0F" w:rsidRPr="00407317" w:rsidRDefault="00C174A2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8 760,000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5B0F" w:rsidRPr="00407317" w:rsidRDefault="00C174A2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9 530,000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B0F" w:rsidRPr="00212963" w:rsidRDefault="00495B0F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3C7986">
        <w:trPr>
          <w:trHeight w:val="21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/>
              </w:rPr>
            </w:pPr>
            <w:r w:rsidRPr="00212963">
              <w:rPr>
                <w:color w:val="000000"/>
              </w:rPr>
              <w:t>2.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/>
              </w:rPr>
            </w:pPr>
            <w:r w:rsidRPr="00212963">
              <w:t>1) покіс трави</w:t>
            </w:r>
          </w:p>
        </w:tc>
        <w:tc>
          <w:tcPr>
            <w:tcW w:w="1843" w:type="dxa"/>
            <w:vMerge w:val="restart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24834" w:rsidRPr="00407317" w:rsidRDefault="00624834" w:rsidP="00624834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3</w:t>
            </w:r>
            <w:r w:rsidR="00AF1B6E" w:rsidRPr="00407317">
              <w:rPr>
                <w:bCs/>
              </w:rPr>
              <w:t> 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C174A2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1 100,000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C174A2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1 300,000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1 400,000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t>Покращення зовнішнього вигляду зелених зон населених пунктів</w:t>
            </w:r>
          </w:p>
        </w:tc>
      </w:tr>
      <w:tr w:rsidR="00624834" w:rsidRPr="00212963" w:rsidTr="003C7986">
        <w:trPr>
          <w:trHeight w:val="827"/>
        </w:trPr>
        <w:tc>
          <w:tcPr>
            <w:tcW w:w="2127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4834" w:rsidRPr="00212963" w:rsidRDefault="00624834" w:rsidP="00495B0F">
            <w:pPr>
              <w:spacing w:line="276" w:lineRule="auto"/>
            </w:pPr>
            <w:r w:rsidRPr="00212963">
              <w:t xml:space="preserve">2) знесення аварійних </w:t>
            </w:r>
          </w:p>
          <w:p w:rsidR="00624834" w:rsidRPr="00212963" w:rsidRDefault="00624834" w:rsidP="00495B0F">
            <w:pPr>
              <w:spacing w:line="276" w:lineRule="auto"/>
            </w:pPr>
            <w:r w:rsidRPr="00212963">
              <w:t>дерев та обпиловка гілок дерев</w:t>
            </w:r>
          </w:p>
        </w:tc>
        <w:tc>
          <w:tcPr>
            <w:tcW w:w="1843" w:type="dxa"/>
            <w:vMerge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24834" w:rsidRPr="00407317" w:rsidRDefault="000C3FB8" w:rsidP="00C174A2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435,232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C174A2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125,232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C174A2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160,000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3C7986">
        <w:trPr>
          <w:trHeight w:val="585"/>
        </w:trPr>
        <w:tc>
          <w:tcPr>
            <w:tcW w:w="2127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4834" w:rsidRPr="00212963" w:rsidRDefault="00624834" w:rsidP="00495B0F">
            <w:pPr>
              <w:spacing w:line="276" w:lineRule="auto"/>
            </w:pPr>
            <w:r w:rsidRPr="00212963">
              <w:t xml:space="preserve">3) видалення порослі </w:t>
            </w:r>
          </w:p>
          <w:p w:rsidR="00624834" w:rsidRPr="00212963" w:rsidRDefault="00624834" w:rsidP="00495B0F">
            <w:pPr>
              <w:spacing w:line="276" w:lineRule="auto"/>
            </w:pPr>
            <w:r w:rsidRPr="00212963">
              <w:t>дерев вручну</w:t>
            </w:r>
          </w:p>
        </w:tc>
        <w:tc>
          <w:tcPr>
            <w:tcW w:w="1843" w:type="dxa"/>
            <w:vMerge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24834" w:rsidRPr="00407317" w:rsidRDefault="00624834" w:rsidP="000C3FB8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1 </w:t>
            </w:r>
            <w:r w:rsidR="000C3FB8" w:rsidRPr="00407317">
              <w:rPr>
                <w:bCs/>
              </w:rPr>
              <w:t>030</w:t>
            </w:r>
            <w:r w:rsidRPr="00407317">
              <w:rPr>
                <w:bCs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AF1B6E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</w:t>
            </w:r>
            <w:r w:rsidR="00624834" w:rsidRPr="00407317">
              <w:rPr>
                <w:bCs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430,000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3C7986">
        <w:trPr>
          <w:trHeight w:val="601"/>
        </w:trPr>
        <w:tc>
          <w:tcPr>
            <w:tcW w:w="2127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4834" w:rsidRPr="00212963" w:rsidRDefault="00624834" w:rsidP="00495B0F">
            <w:pPr>
              <w:spacing w:line="276" w:lineRule="auto"/>
            </w:pPr>
            <w:r w:rsidRPr="00212963">
              <w:t xml:space="preserve">4) утримання клумб, </w:t>
            </w:r>
          </w:p>
          <w:p w:rsidR="00624834" w:rsidRPr="00212963" w:rsidRDefault="00624834" w:rsidP="00495B0F">
            <w:pPr>
              <w:spacing w:line="204" w:lineRule="auto"/>
              <w:contextualSpacing/>
              <w:rPr>
                <w:b/>
              </w:rPr>
            </w:pPr>
            <w:r w:rsidRPr="00212963">
              <w:t>квітників, газонів, скверів</w:t>
            </w:r>
          </w:p>
        </w:tc>
        <w:tc>
          <w:tcPr>
            <w:tcW w:w="1843" w:type="dxa"/>
            <w:vMerge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24834" w:rsidRPr="00407317" w:rsidRDefault="000C3FB8" w:rsidP="00624834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579,254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AF1B6E" w:rsidP="00C174A2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159,254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C174A2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220,000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495B0F">
        <w:trPr>
          <w:trHeight w:val="420"/>
        </w:trPr>
        <w:tc>
          <w:tcPr>
            <w:tcW w:w="14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4834" w:rsidRPr="00407317" w:rsidRDefault="00624834" w:rsidP="00016F9C">
            <w:pPr>
              <w:spacing w:line="204" w:lineRule="auto"/>
              <w:contextualSpacing/>
              <w:jc w:val="right"/>
              <w:rPr>
                <w:bCs/>
              </w:rPr>
            </w:pPr>
          </w:p>
        </w:tc>
      </w:tr>
      <w:tr w:rsidR="00624834" w:rsidRPr="00212963" w:rsidTr="003C7986">
        <w:trPr>
          <w:trHeight w:val="319"/>
        </w:trPr>
        <w:tc>
          <w:tcPr>
            <w:tcW w:w="2127" w:type="dxa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624834" w:rsidRPr="00407317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rPr>
                <w:bCs/>
              </w:rPr>
              <w:t>8</w:t>
            </w:r>
          </w:p>
        </w:tc>
      </w:tr>
      <w:tr w:rsidR="00624834" w:rsidRPr="00212963" w:rsidTr="003C7986">
        <w:trPr>
          <w:trHeight w:val="31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24834" w:rsidRPr="00212963" w:rsidRDefault="00624834" w:rsidP="003C7986">
            <w:pPr>
              <w:spacing w:line="204" w:lineRule="auto"/>
              <w:contextualSpacing/>
              <w:rPr>
                <w:bCs/>
              </w:rPr>
            </w:pPr>
            <w:r w:rsidRPr="00212963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24834" w:rsidRPr="00407317" w:rsidRDefault="00624834" w:rsidP="000C3FB8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5</w:t>
            </w:r>
            <w:r w:rsidR="000C3FB8" w:rsidRPr="00407317">
              <w:rPr>
                <w:bCs/>
              </w:rPr>
              <w:t> 844,486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AF1B6E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</w:t>
            </w:r>
            <w:r w:rsidR="00AF1B6E" w:rsidRPr="00407317">
              <w:rPr>
                <w:bCs/>
              </w:rPr>
              <w:t> 584,486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B81218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2 050,000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B81218">
            <w:pPr>
              <w:spacing w:line="204" w:lineRule="auto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2 210,000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3C7986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Cs/>
              </w:rPr>
            </w:pPr>
            <w:r w:rsidRPr="00212963">
              <w:rPr>
                <w:color w:val="000000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3260" w:type="dxa"/>
          </w:tcPr>
          <w:p w:rsidR="00624834" w:rsidRPr="00212963" w:rsidRDefault="00624834" w:rsidP="00DC4B61">
            <w:pPr>
              <w:spacing w:line="276" w:lineRule="auto"/>
            </w:pPr>
            <w:r w:rsidRPr="00212963">
              <w:t xml:space="preserve">1) поточний ремонт </w:t>
            </w:r>
          </w:p>
          <w:p w:rsidR="00624834" w:rsidRPr="00212963" w:rsidRDefault="00624834" w:rsidP="00DC4B61">
            <w:pPr>
              <w:spacing w:line="276" w:lineRule="auto"/>
            </w:pPr>
            <w:r w:rsidRPr="00212963">
              <w:t>(профілювання) ґрунтових доріг</w:t>
            </w:r>
          </w:p>
        </w:tc>
        <w:tc>
          <w:tcPr>
            <w:tcW w:w="1843" w:type="dxa"/>
            <w:vMerge w:val="restart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</w:pPr>
            <w:r w:rsidRPr="00212963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24834" w:rsidRPr="00407317" w:rsidRDefault="000C3FB8" w:rsidP="00624834">
            <w:pPr>
              <w:contextualSpacing/>
              <w:jc w:val="center"/>
            </w:pPr>
            <w:r w:rsidRPr="00407317">
              <w:rPr>
                <w:bCs/>
              </w:rPr>
              <w:t>2 070,000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C174A2">
            <w:pPr>
              <w:ind w:left="-108" w:right="-108"/>
              <w:jc w:val="center"/>
              <w:rPr>
                <w:bCs/>
              </w:rPr>
            </w:pPr>
            <w:r w:rsidRPr="00407317">
              <w:rPr>
                <w:bCs/>
              </w:rPr>
              <w:t>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C174A2">
            <w:pPr>
              <w:ind w:left="-108" w:right="-108"/>
              <w:jc w:val="center"/>
            </w:pPr>
            <w:r w:rsidRPr="00407317">
              <w:t>900,000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ind w:left="-108" w:right="-108"/>
              <w:jc w:val="center"/>
            </w:pPr>
            <w:r w:rsidRPr="00407317">
              <w:t>970,000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  <w:r w:rsidRPr="00212963">
              <w:t>Покращення дорожньо-транспортної мережі</w:t>
            </w:r>
          </w:p>
        </w:tc>
      </w:tr>
      <w:tr w:rsidR="00624834" w:rsidRPr="00212963" w:rsidTr="00624834">
        <w:trPr>
          <w:trHeight w:val="680"/>
        </w:trPr>
        <w:tc>
          <w:tcPr>
            <w:tcW w:w="2127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rPr>
                <w:bCs/>
              </w:rPr>
            </w:pPr>
          </w:p>
        </w:tc>
        <w:tc>
          <w:tcPr>
            <w:tcW w:w="3260" w:type="dxa"/>
          </w:tcPr>
          <w:p w:rsidR="00624834" w:rsidRPr="00212963" w:rsidRDefault="00624834" w:rsidP="00DC4B61">
            <w:pPr>
              <w:spacing w:line="276" w:lineRule="auto"/>
            </w:pPr>
            <w:r w:rsidRPr="00212963"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843" w:type="dxa"/>
            <w:vMerge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624834" w:rsidRPr="00407317" w:rsidRDefault="000C3FB8" w:rsidP="00624834">
            <w:pPr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3 940,000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C174A2">
            <w:pPr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1 040,000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C174A2">
            <w:pPr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1 300,000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407317">
              <w:rPr>
                <w:bCs/>
              </w:rPr>
              <w:t>1 600,000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3C7986">
        <w:trPr>
          <w:trHeight w:val="258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24834" w:rsidRPr="00212963" w:rsidRDefault="00624834" w:rsidP="00DC4B61">
            <w:pPr>
              <w:spacing w:line="276" w:lineRule="auto"/>
            </w:pPr>
            <w:r w:rsidRPr="00212963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624834" w:rsidRPr="00407317" w:rsidRDefault="000C3FB8" w:rsidP="00624834">
            <w:pPr>
              <w:jc w:val="center"/>
            </w:pPr>
            <w:r w:rsidRPr="00407317">
              <w:t>6 010,000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016F9C">
            <w:pPr>
              <w:jc w:val="center"/>
              <w:rPr>
                <w:bCs/>
              </w:rPr>
            </w:pPr>
            <w:r w:rsidRPr="00407317">
              <w:rPr>
                <w:bCs/>
              </w:rPr>
              <w:t>1 240,000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DC4B61">
            <w:pPr>
              <w:jc w:val="center"/>
            </w:pPr>
            <w:r w:rsidRPr="00407317">
              <w:t>2 200,000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DC4B61">
            <w:pPr>
              <w:jc w:val="center"/>
            </w:pPr>
            <w:r w:rsidRPr="00407317">
              <w:t>2 570,000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24834" w:rsidRPr="00212963" w:rsidTr="00C174A2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624834" w:rsidRPr="00212963" w:rsidRDefault="00624834" w:rsidP="00016F9C">
            <w:r w:rsidRPr="00212963">
              <w:rPr>
                <w:color w:val="000000"/>
              </w:rPr>
              <w:t>4. Утримання в належному стані об’єктів благоустрою та їх частин</w:t>
            </w:r>
          </w:p>
        </w:tc>
        <w:tc>
          <w:tcPr>
            <w:tcW w:w="3260" w:type="dxa"/>
          </w:tcPr>
          <w:p w:rsidR="00624834" w:rsidRPr="00212963" w:rsidRDefault="00624834" w:rsidP="00300AF8">
            <w:r w:rsidRPr="00212963">
              <w:t xml:space="preserve">1) поточний ремонт об’єктів благоустрою 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jc w:val="center"/>
            </w:pPr>
            <w:r w:rsidRPr="00212963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24834" w:rsidRPr="00407317" w:rsidRDefault="000C3FB8" w:rsidP="00B64131">
            <w:pPr>
              <w:jc w:val="center"/>
            </w:pPr>
            <w:r w:rsidRPr="00407317">
              <w:t>31</w:t>
            </w:r>
            <w:r w:rsidR="00624834" w:rsidRPr="00407317"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B64131">
            <w:pPr>
              <w:jc w:val="center"/>
            </w:pPr>
            <w:r w:rsidRPr="00407317"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B64131">
            <w:pPr>
              <w:jc w:val="center"/>
            </w:pPr>
            <w:r w:rsidRPr="00407317"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C174A2">
            <w:pPr>
              <w:jc w:val="center"/>
            </w:pPr>
            <w:r w:rsidRPr="00407317">
              <w:t>110,000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300AF8">
            <w:pPr>
              <w:jc w:val="center"/>
            </w:pPr>
            <w:r w:rsidRPr="00212963">
              <w:t>Поліпшення зовнішнього вигляду об’єктів благоустрою</w:t>
            </w:r>
          </w:p>
        </w:tc>
      </w:tr>
      <w:tr w:rsidR="00624834" w:rsidRPr="00212963" w:rsidTr="003C7986">
        <w:trPr>
          <w:trHeight w:val="24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24834" w:rsidRPr="00212963" w:rsidRDefault="00624834" w:rsidP="00016F9C">
            <w:r w:rsidRPr="00212963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24834" w:rsidRPr="00407317" w:rsidRDefault="000C3FB8" w:rsidP="007115EA">
            <w:pPr>
              <w:jc w:val="center"/>
            </w:pPr>
            <w:r w:rsidRPr="00407317">
              <w:t>31</w:t>
            </w:r>
            <w:r w:rsidR="00624834" w:rsidRPr="00407317"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7115EA">
            <w:pPr>
              <w:jc w:val="center"/>
            </w:pPr>
            <w:r w:rsidRPr="00407317"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7115EA">
            <w:pPr>
              <w:jc w:val="center"/>
            </w:pPr>
            <w:r w:rsidRPr="00407317"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7115EA">
            <w:pPr>
              <w:jc w:val="center"/>
            </w:pPr>
            <w:r w:rsidRPr="00407317">
              <w:t>110,000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</w:tr>
      <w:tr w:rsidR="00624834" w:rsidRPr="00212963" w:rsidTr="00C174A2">
        <w:trPr>
          <w:trHeight w:val="243"/>
        </w:trPr>
        <w:tc>
          <w:tcPr>
            <w:tcW w:w="2127" w:type="dxa"/>
            <w:shd w:val="clear" w:color="auto" w:fill="auto"/>
            <w:vAlign w:val="center"/>
          </w:tcPr>
          <w:p w:rsidR="00624834" w:rsidRPr="00212963" w:rsidRDefault="00624834" w:rsidP="007115EA">
            <w:pPr>
              <w:rPr>
                <w:color w:val="000000"/>
              </w:rPr>
            </w:pPr>
            <w:r w:rsidRPr="00212963">
              <w:rPr>
                <w:color w:val="000000"/>
              </w:rPr>
              <w:t>5. Забезпечення перевезень предметів та матеріалів транспортними засобами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4834" w:rsidRPr="00212963" w:rsidRDefault="00624834" w:rsidP="00016F9C">
            <w:pPr>
              <w:rPr>
                <w:color w:val="000000"/>
              </w:rPr>
            </w:pPr>
            <w:r w:rsidRPr="00212963">
              <w:rPr>
                <w:color w:val="000000"/>
              </w:rPr>
              <w:t>1) автопослуги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jc w:val="center"/>
            </w:pPr>
            <w:r w:rsidRPr="00212963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24834" w:rsidRPr="00407317" w:rsidRDefault="00624834" w:rsidP="000C3FB8">
            <w:pPr>
              <w:spacing w:line="276" w:lineRule="auto"/>
              <w:jc w:val="center"/>
            </w:pPr>
            <w:r w:rsidRPr="00407317">
              <w:t>2 </w:t>
            </w:r>
            <w:r w:rsidR="000C3FB8" w:rsidRPr="00407317">
              <w:t>850</w:t>
            </w:r>
            <w:r w:rsidRPr="00407317"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016F9C">
            <w:pPr>
              <w:spacing w:line="276" w:lineRule="auto"/>
              <w:jc w:val="center"/>
            </w:pPr>
            <w:r w:rsidRPr="00407317">
              <w:t>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016F9C">
            <w:pPr>
              <w:spacing w:line="276" w:lineRule="auto"/>
              <w:jc w:val="center"/>
            </w:pPr>
            <w:r w:rsidRPr="00407317">
              <w:t>950,000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016F9C">
            <w:pPr>
              <w:spacing w:line="276" w:lineRule="auto"/>
              <w:jc w:val="center"/>
            </w:pPr>
            <w:r w:rsidRPr="00407317">
              <w:t>1 100,000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jc w:val="center"/>
            </w:pPr>
            <w:r w:rsidRPr="00212963">
              <w:t>Поліпшення благоустрою населених пунктів</w:t>
            </w:r>
          </w:p>
        </w:tc>
      </w:tr>
      <w:tr w:rsidR="00624834" w:rsidRPr="00212963" w:rsidTr="003C7986">
        <w:trPr>
          <w:trHeight w:val="24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24834" w:rsidRPr="00212963" w:rsidRDefault="00624834" w:rsidP="00016F9C">
            <w:pPr>
              <w:rPr>
                <w:b/>
              </w:rPr>
            </w:pPr>
            <w:r w:rsidRPr="00212963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24834" w:rsidRPr="00407317" w:rsidRDefault="00624834" w:rsidP="000C3FB8">
            <w:pPr>
              <w:spacing w:line="276" w:lineRule="auto"/>
              <w:jc w:val="center"/>
            </w:pPr>
            <w:r w:rsidRPr="00407317">
              <w:t>2 </w:t>
            </w:r>
            <w:r w:rsidR="000C3FB8" w:rsidRPr="00407317">
              <w:t>850</w:t>
            </w:r>
            <w:r w:rsidRPr="00407317"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624834" w:rsidP="007115EA">
            <w:pPr>
              <w:spacing w:line="276" w:lineRule="auto"/>
              <w:jc w:val="center"/>
            </w:pPr>
            <w:r w:rsidRPr="00407317">
              <w:t>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34" w:rsidRPr="00407317" w:rsidRDefault="00C174A2" w:rsidP="007115EA">
            <w:pPr>
              <w:spacing w:line="276" w:lineRule="auto"/>
              <w:jc w:val="center"/>
            </w:pPr>
            <w:r w:rsidRPr="00407317">
              <w:t>950,000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4834" w:rsidRPr="00407317" w:rsidRDefault="00C174A2" w:rsidP="007115EA">
            <w:pPr>
              <w:spacing w:line="276" w:lineRule="auto"/>
              <w:jc w:val="center"/>
            </w:pPr>
            <w:r w:rsidRPr="00407317">
              <w:t>1 100,000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</w:tr>
      <w:tr w:rsidR="00624834" w:rsidRPr="00212963" w:rsidTr="003C7986">
        <w:trPr>
          <w:trHeight w:val="24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24834" w:rsidRPr="00212963" w:rsidRDefault="00624834" w:rsidP="00016F9C">
            <w:pPr>
              <w:rPr>
                <w:b/>
              </w:rPr>
            </w:pPr>
            <w:r w:rsidRPr="00212963">
              <w:rPr>
                <w:b/>
              </w:rPr>
              <w:t>ВСЬОГО ПО ПРОГРАМІ</w:t>
            </w:r>
          </w:p>
        </w:tc>
        <w:tc>
          <w:tcPr>
            <w:tcW w:w="1843" w:type="dxa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  <w:tc>
          <w:tcPr>
            <w:tcW w:w="1417" w:type="dxa"/>
          </w:tcPr>
          <w:p w:rsidR="00624834" w:rsidRPr="00407317" w:rsidRDefault="000C3FB8" w:rsidP="00016F9C">
            <w:pPr>
              <w:jc w:val="center"/>
            </w:pPr>
            <w:r w:rsidRPr="00407317">
              <w:t>43 905,232</w:t>
            </w:r>
          </w:p>
        </w:tc>
        <w:tc>
          <w:tcPr>
            <w:tcW w:w="1418" w:type="dxa"/>
            <w:shd w:val="clear" w:color="auto" w:fill="auto"/>
          </w:tcPr>
          <w:p w:rsidR="00624834" w:rsidRPr="00407317" w:rsidRDefault="00624834" w:rsidP="00624834">
            <w:pPr>
              <w:jc w:val="center"/>
            </w:pPr>
            <w:r w:rsidRPr="00407317">
              <w:t>14 325,232</w:t>
            </w:r>
          </w:p>
        </w:tc>
        <w:tc>
          <w:tcPr>
            <w:tcW w:w="1417" w:type="dxa"/>
            <w:shd w:val="clear" w:color="auto" w:fill="auto"/>
          </w:tcPr>
          <w:p w:rsidR="00624834" w:rsidRPr="00407317" w:rsidRDefault="00C174A2" w:rsidP="00016F9C">
            <w:pPr>
              <w:jc w:val="center"/>
            </w:pPr>
            <w:r w:rsidRPr="00407317">
              <w:t>14 060,000</w:t>
            </w:r>
          </w:p>
        </w:tc>
        <w:tc>
          <w:tcPr>
            <w:tcW w:w="1418" w:type="dxa"/>
            <w:shd w:val="clear" w:color="auto" w:fill="auto"/>
          </w:tcPr>
          <w:p w:rsidR="00624834" w:rsidRPr="00407317" w:rsidRDefault="00C174A2" w:rsidP="00016F9C">
            <w:pPr>
              <w:jc w:val="center"/>
            </w:pPr>
            <w:r w:rsidRPr="00407317">
              <w:t>15 520,00</w:t>
            </w:r>
            <w:r w:rsidR="000C3FB8" w:rsidRPr="00407317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834" w:rsidRPr="00212963" w:rsidRDefault="00624834" w:rsidP="00016F9C">
            <w:pPr>
              <w:jc w:val="center"/>
            </w:pPr>
          </w:p>
        </w:tc>
      </w:tr>
    </w:tbl>
    <w:p w:rsidR="00016F9C" w:rsidRPr="00212963" w:rsidRDefault="00016F9C" w:rsidP="00495B0F">
      <w:pPr>
        <w:jc w:val="both"/>
        <w:rPr>
          <w:b/>
        </w:rPr>
      </w:pPr>
    </w:p>
    <w:p w:rsidR="00016F9C" w:rsidRPr="00212963" w:rsidRDefault="00016F9C" w:rsidP="00495B0F">
      <w:pPr>
        <w:jc w:val="both"/>
        <w:rPr>
          <w:b/>
        </w:rPr>
      </w:pPr>
    </w:p>
    <w:p w:rsidR="00495B0F" w:rsidRPr="00212963" w:rsidRDefault="00830136" w:rsidP="00830136">
      <w:pPr>
        <w:spacing w:line="273" w:lineRule="auto"/>
        <w:rPr>
          <w:b/>
          <w:bCs/>
        </w:rPr>
      </w:pPr>
      <w:r w:rsidRPr="00212963">
        <w:rPr>
          <w:b/>
          <w:bCs/>
        </w:rPr>
        <w:t>Секретар міської ради                                                                                                                                                                      В’ячеслав ГУБАРЬ</w:t>
      </w:r>
    </w:p>
    <w:p w:rsidR="00495B0F" w:rsidRPr="00212963" w:rsidRDefault="00495B0F" w:rsidP="00495B0F">
      <w:pPr>
        <w:pStyle w:val="14"/>
        <w:ind w:firstLine="0"/>
        <w:rPr>
          <w:lang w:val="uk-UA"/>
        </w:rPr>
      </w:pPr>
    </w:p>
    <w:p w:rsidR="007115EA" w:rsidRPr="00212963" w:rsidRDefault="007115EA" w:rsidP="00495B0F">
      <w:pPr>
        <w:pStyle w:val="14"/>
        <w:ind w:firstLine="0"/>
        <w:rPr>
          <w:lang w:val="uk-UA"/>
        </w:rPr>
        <w:sectPr w:rsidR="007115EA" w:rsidRPr="00212963" w:rsidSect="00672D3B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9C7C6D" w:rsidRPr="00212963" w:rsidRDefault="009C7C6D" w:rsidP="009C7C6D">
      <w:pPr>
        <w:spacing w:line="276" w:lineRule="auto"/>
        <w:ind w:firstLine="425"/>
        <w:jc w:val="center"/>
        <w:rPr>
          <w:b/>
        </w:rPr>
      </w:pPr>
      <w:r w:rsidRPr="00212963">
        <w:rPr>
          <w:b/>
        </w:rPr>
        <w:lastRenderedPageBreak/>
        <w:t>ПОЯСНЮВАЛЬНА ЗАПИСКА</w:t>
      </w:r>
    </w:p>
    <w:p w:rsidR="009C7C6D" w:rsidRPr="00212963" w:rsidRDefault="009C7C6D" w:rsidP="009C7C6D">
      <w:pPr>
        <w:contextualSpacing/>
        <w:jc w:val="center"/>
        <w:rPr>
          <w:b/>
        </w:rPr>
      </w:pPr>
      <w:r w:rsidRPr="00212963">
        <w:rPr>
          <w:b/>
        </w:rPr>
        <w:t>до  проєкту рішення Роменської міської ради</w:t>
      </w:r>
    </w:p>
    <w:p w:rsidR="009C7C6D" w:rsidRPr="00212963" w:rsidRDefault="009C7C6D" w:rsidP="009C7C6D">
      <w:pPr>
        <w:jc w:val="center"/>
        <w:rPr>
          <w:b/>
        </w:rPr>
      </w:pPr>
      <w:r w:rsidRPr="00212963">
        <w:rPr>
          <w:b/>
        </w:rPr>
        <w:t>«</w:t>
      </w:r>
      <w:r w:rsidR="005C09C0" w:rsidRPr="00212963">
        <w:rPr>
          <w:b/>
        </w:rPr>
        <w:t>Про внесення змін до Програми благоустрою населених пунктів  Роменської міської територіальної громади на 2024-2026 роки</w:t>
      </w:r>
      <w:r w:rsidRPr="00212963">
        <w:rPr>
          <w:b/>
        </w:rPr>
        <w:t>»</w:t>
      </w:r>
    </w:p>
    <w:p w:rsidR="009C7C6D" w:rsidRPr="00212963" w:rsidRDefault="009C7C6D" w:rsidP="009C7C6D">
      <w:pPr>
        <w:tabs>
          <w:tab w:val="left" w:pos="993"/>
        </w:tabs>
        <w:spacing w:line="276" w:lineRule="auto"/>
        <w:ind w:firstLine="425"/>
        <w:jc w:val="both"/>
      </w:pPr>
    </w:p>
    <w:p w:rsidR="005C09C0" w:rsidRPr="00212963" w:rsidRDefault="005C09C0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color w:val="000000"/>
          <w:lang w:eastAsia="ru-RU"/>
        </w:rPr>
      </w:pPr>
      <w:r w:rsidRPr="00212963">
        <w:t xml:space="preserve">Проєкт 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</w:t>
      </w:r>
      <w:r w:rsidRPr="00212963">
        <w:rPr>
          <w:color w:val="000000"/>
          <w:lang w:eastAsia="ru-RU"/>
        </w:rPr>
        <w:t>(далі – Програма).</w:t>
      </w:r>
    </w:p>
    <w:p w:rsidR="005C09C0" w:rsidRPr="00212963" w:rsidRDefault="005C09C0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Рішення передбачає внесення таких змін до Програми щодо обсягів фінансування:</w:t>
      </w:r>
    </w:p>
    <w:p w:rsidR="001A2992" w:rsidRDefault="001A2992" w:rsidP="00407317">
      <w:pPr>
        <w:suppressAutoHyphens w:val="0"/>
        <w:spacing w:after="120" w:line="271" w:lineRule="auto"/>
        <w:ind w:firstLine="567"/>
        <w:jc w:val="both"/>
      </w:pPr>
      <w:r>
        <w:t>Загальний обсяг фінансування Програми -  43</w:t>
      </w:r>
      <w:r w:rsidR="00602201">
        <w:t xml:space="preserve"> </w:t>
      </w:r>
      <w:r>
        <w:t>909,232 тис.</w:t>
      </w:r>
      <w:r w:rsidR="00602201">
        <w:t xml:space="preserve"> </w:t>
      </w:r>
      <w:r>
        <w:t>грн.</w:t>
      </w:r>
    </w:p>
    <w:p w:rsidR="001A2992" w:rsidRDefault="00407317" w:rsidP="00407317">
      <w:pPr>
        <w:suppressAutoHyphens w:val="0"/>
        <w:spacing w:after="120" w:line="271" w:lineRule="auto"/>
        <w:ind w:firstLine="567"/>
        <w:jc w:val="both"/>
      </w:pPr>
      <w:r>
        <w:t xml:space="preserve">1. </w:t>
      </w:r>
      <w:r w:rsidR="001A2992">
        <w:t>Зміни на 2024 рік:</w:t>
      </w:r>
    </w:p>
    <w:p w:rsidR="005C09C0" w:rsidRPr="00212963" w:rsidRDefault="00407317" w:rsidP="00407317">
      <w:pPr>
        <w:tabs>
          <w:tab w:val="left" w:pos="0"/>
        </w:tabs>
        <w:suppressAutoHyphens w:val="0"/>
        <w:spacing w:after="120" w:line="271" w:lineRule="auto"/>
        <w:ind w:firstLine="567"/>
        <w:jc w:val="both"/>
      </w:pPr>
      <w:r>
        <w:t>1) з</w:t>
      </w:r>
      <w:r w:rsidR="005C09C0" w:rsidRPr="00212963">
        <w:t xml:space="preserve">більшення </w:t>
      </w:r>
      <w:r w:rsidR="001A2992">
        <w:t>обсягу фінансування, передбачен</w:t>
      </w:r>
      <w:r>
        <w:t>ого</w:t>
      </w:r>
      <w:r w:rsidR="005C09C0" w:rsidRPr="00212963">
        <w:t xml:space="preserve"> п</w:t>
      </w:r>
      <w:r>
        <w:t>унктом</w:t>
      </w:r>
      <w:r w:rsidR="005C09C0" w:rsidRPr="00212963">
        <w:t xml:space="preserve"> 1 «Послуги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«Забезпечення чистоти, порядку утримання і прибирання» на 200,746 тис. грн (з 9 500,000 тис. грн </w:t>
      </w:r>
      <w:r>
        <w:t>до</w:t>
      </w:r>
      <w:r w:rsidR="005C09C0" w:rsidRPr="00212963">
        <w:t xml:space="preserve"> 9 700,746 тис. грн);</w:t>
      </w:r>
    </w:p>
    <w:p w:rsidR="005C09C0" w:rsidRPr="00212963" w:rsidRDefault="00407317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>
        <w:t>2) з</w:t>
      </w:r>
      <w:r w:rsidR="005C09C0" w:rsidRPr="00212963">
        <w:t xml:space="preserve">меншення обсягу </w:t>
      </w:r>
      <w:r w:rsidR="001A2992">
        <w:t>фінансування, передбачен</w:t>
      </w:r>
      <w:r>
        <w:t>ого</w:t>
      </w:r>
      <w:r w:rsidR="005C09C0" w:rsidRPr="00212963">
        <w:t xml:space="preserve"> п</w:t>
      </w:r>
      <w:r>
        <w:t xml:space="preserve">унктом </w:t>
      </w:r>
      <w:r w:rsidR="005C09C0" w:rsidRPr="00212963">
        <w:t>3 «Видалення порослі дерев вручну» пріоритету розвитку «</w:t>
      </w:r>
      <w:r w:rsidR="005C09C0" w:rsidRPr="00212963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5C09C0" w:rsidRPr="00212963">
        <w:t>» на 200,00</w:t>
      </w:r>
      <w:r>
        <w:t>0 тис. грн (з 400,000 тис. грн до</w:t>
      </w:r>
      <w:r w:rsidR="005C09C0" w:rsidRPr="00212963">
        <w:t xml:space="preserve"> </w:t>
      </w:r>
      <w:r w:rsidR="00372641" w:rsidRPr="00212963">
        <w:t>200,000 тис. грн) у зв’язку з економією коштів;</w:t>
      </w:r>
    </w:p>
    <w:p w:rsidR="005C09C0" w:rsidRPr="00212963" w:rsidRDefault="00407317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>
        <w:t>3) з</w:t>
      </w:r>
      <w:r w:rsidR="005C09C0" w:rsidRPr="00212963">
        <w:t>меншення обсягу фінансування</w:t>
      </w:r>
      <w:r w:rsidR="001A2992">
        <w:t>, передбачен</w:t>
      </w:r>
      <w:r>
        <w:t>ого</w:t>
      </w:r>
      <w:r w:rsidR="001A2992" w:rsidRPr="00212963">
        <w:t xml:space="preserve"> </w:t>
      </w:r>
      <w:r w:rsidR="005C09C0" w:rsidRPr="00212963">
        <w:t>п</w:t>
      </w:r>
      <w:r>
        <w:t>унктом</w:t>
      </w:r>
      <w:r w:rsidR="005C09C0" w:rsidRPr="00212963">
        <w:t xml:space="preserve"> 4 «Утримання клумб, квітників, газонів, скверів» пріоритету розвитку «Збереження та  утримання на належному рівні зеленої зони населеного пункту та поліпшення його екологічних умов» на </w:t>
      </w:r>
      <w:r w:rsidR="00372641" w:rsidRPr="00212963">
        <w:t>0,746</w:t>
      </w:r>
      <w:r w:rsidR="005C09C0" w:rsidRPr="00212963">
        <w:t xml:space="preserve"> тис. грн (з </w:t>
      </w:r>
      <w:r w:rsidR="00372641" w:rsidRPr="00212963">
        <w:t>16</w:t>
      </w:r>
      <w:r w:rsidR="005C09C0" w:rsidRPr="00212963">
        <w:t xml:space="preserve">0,000 тис. грн </w:t>
      </w:r>
      <w:r>
        <w:t>до</w:t>
      </w:r>
      <w:r w:rsidR="005C09C0" w:rsidRPr="00212963">
        <w:t xml:space="preserve"> </w:t>
      </w:r>
      <w:r w:rsidR="00372641" w:rsidRPr="00212963">
        <w:t>159,254 тис. грн) у зв’язку з економією коштів;</w:t>
      </w:r>
    </w:p>
    <w:p w:rsidR="00372641" w:rsidRPr="00212963" w:rsidRDefault="00407317" w:rsidP="00407317">
      <w:pPr>
        <w:suppressAutoHyphens w:val="0"/>
        <w:spacing w:after="120" w:line="271" w:lineRule="auto"/>
        <w:ind w:firstLine="567"/>
        <w:jc w:val="both"/>
      </w:pPr>
      <w:r>
        <w:t xml:space="preserve">2. </w:t>
      </w:r>
      <w:r w:rsidR="00830136" w:rsidRPr="00212963">
        <w:t>Уточнення</w:t>
      </w:r>
      <w:r w:rsidR="00372641" w:rsidRPr="00212963">
        <w:t xml:space="preserve"> обсягів фінансування на 2025</w:t>
      </w:r>
      <w:r w:rsidR="000C016F" w:rsidRPr="00212963">
        <w:t xml:space="preserve"> рік</w:t>
      </w:r>
      <w:r w:rsidR="00372641" w:rsidRPr="00212963">
        <w:t xml:space="preserve"> </w:t>
      </w:r>
      <w:r w:rsidR="001A2992">
        <w:t>на</w:t>
      </w:r>
      <w:r w:rsidR="00830136" w:rsidRPr="00212963">
        <w:t xml:space="preserve"> заход</w:t>
      </w:r>
      <w:r w:rsidR="001A2992">
        <w:t>и Програми</w:t>
      </w:r>
      <w:r w:rsidR="00372641" w:rsidRPr="00212963">
        <w:t>:</w:t>
      </w:r>
    </w:p>
    <w:p w:rsidR="009C7C6D" w:rsidRPr="00212963" w:rsidRDefault="00CB195D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</w:t>
      </w:r>
      <w:r w:rsidR="009C7C6D" w:rsidRPr="00212963">
        <w:t>ослуги з прибирання вуличних територій, парків, скверів, кладовищ, місць відпочинку, пам’ятників тощо та послуги з прибирання снігу</w:t>
      </w:r>
      <w:r w:rsidR="000C016F" w:rsidRPr="00212963">
        <w:t xml:space="preserve"> – </w:t>
      </w:r>
      <w:r w:rsidR="00E82807" w:rsidRPr="00212963">
        <w:t>7</w:t>
      </w:r>
      <w:r w:rsidR="009C7C6D" w:rsidRPr="00212963">
        <w:t xml:space="preserve"> </w:t>
      </w:r>
      <w:r w:rsidR="00E82807" w:rsidRPr="00212963">
        <w:t>8</w:t>
      </w:r>
      <w:r w:rsidR="009C7C6D" w:rsidRPr="00212963">
        <w:t>00,000 тис. грн;</w:t>
      </w:r>
    </w:p>
    <w:p w:rsidR="009C7C6D" w:rsidRPr="00212963" w:rsidRDefault="00CB195D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в</w:t>
      </w:r>
      <w:r w:rsidR="009C7C6D" w:rsidRPr="00212963">
        <w:t>ивезення стихійних сміттєзвалищ</w:t>
      </w:r>
      <w:r w:rsidR="000C016F" w:rsidRPr="00212963">
        <w:t xml:space="preserve"> – </w:t>
      </w:r>
      <w:r w:rsidR="009C7C6D" w:rsidRPr="00212963">
        <w:t>9</w:t>
      </w:r>
      <w:r w:rsidR="00E82807" w:rsidRPr="00212963">
        <w:t>6</w:t>
      </w:r>
      <w:r w:rsidR="009C7C6D" w:rsidRPr="00212963">
        <w:t>0,000 тис. грн;</w:t>
      </w:r>
    </w:p>
    <w:p w:rsidR="009C7C6D" w:rsidRPr="00212963" w:rsidRDefault="00CB195D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</w:t>
      </w:r>
      <w:r w:rsidR="009C7C6D" w:rsidRPr="00212963">
        <w:t>окіс трави</w:t>
      </w:r>
      <w:r w:rsidR="000C016F" w:rsidRPr="00212963">
        <w:t xml:space="preserve"> – </w:t>
      </w:r>
      <w:r w:rsidR="009C7C6D" w:rsidRPr="00212963">
        <w:t xml:space="preserve">1 </w:t>
      </w:r>
      <w:r w:rsidR="00E82807" w:rsidRPr="00212963">
        <w:t>3</w:t>
      </w:r>
      <w:r w:rsidR="009C7C6D" w:rsidRPr="00212963">
        <w:t>00,000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з</w:t>
      </w:r>
      <w:r w:rsidR="009C7C6D" w:rsidRPr="00212963">
        <w:t>несення аварійних дерев та обпиловка гілок дерев – 1</w:t>
      </w:r>
      <w:r w:rsidR="00E82807" w:rsidRPr="00212963">
        <w:t>5</w:t>
      </w:r>
      <w:r w:rsidR="009C7C6D" w:rsidRPr="00212963">
        <w:t>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в</w:t>
      </w:r>
      <w:r w:rsidR="009C7C6D" w:rsidRPr="00212963">
        <w:t>идалення порослі дерев вручну – 400,000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у</w:t>
      </w:r>
      <w:r w:rsidR="009C7C6D" w:rsidRPr="00212963">
        <w:t xml:space="preserve">тримання клумб, квітників, газонів, скверів – </w:t>
      </w:r>
      <w:r w:rsidR="00E82807" w:rsidRPr="00212963">
        <w:t>20</w:t>
      </w:r>
      <w:r w:rsidR="009C7C6D" w:rsidRPr="00212963">
        <w:t>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</w:t>
      </w:r>
      <w:r w:rsidR="009C7C6D" w:rsidRPr="00212963">
        <w:t>оточний ремонт (профі</w:t>
      </w:r>
      <w:r w:rsidR="00E82807" w:rsidRPr="00212963">
        <w:t>лювання) ґрунтових доріг</w:t>
      </w:r>
      <w:r w:rsidRPr="00212963">
        <w:t xml:space="preserve"> – </w:t>
      </w:r>
      <w:r w:rsidR="00E82807" w:rsidRPr="00212963">
        <w:t>9</w:t>
      </w:r>
      <w:r w:rsidR="009C7C6D" w:rsidRPr="00212963">
        <w:t>00,000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</w:t>
      </w:r>
      <w:r w:rsidR="009C7C6D" w:rsidRPr="00212963">
        <w:t>оточний ремонт доріг з підсипкою (ліквідація розмивів, вимоїн, деформації і руйнувань земляного полотна)</w:t>
      </w:r>
      <w:r w:rsidRPr="00212963">
        <w:t xml:space="preserve"> – </w:t>
      </w:r>
      <w:r w:rsidR="00E82807" w:rsidRPr="00212963">
        <w:t>1</w:t>
      </w:r>
      <w:r w:rsidR="009C7C6D" w:rsidRPr="00212963">
        <w:t xml:space="preserve"> </w:t>
      </w:r>
      <w:r w:rsidR="00E82807" w:rsidRPr="00212963">
        <w:t>30</w:t>
      </w:r>
      <w:r w:rsidR="009C7C6D" w:rsidRPr="00212963">
        <w:t>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</w:t>
      </w:r>
      <w:r w:rsidR="009C7C6D" w:rsidRPr="00212963">
        <w:t>оточний ремонт об’єктів благоустрою – 100,000 тис. грн;</w:t>
      </w:r>
    </w:p>
    <w:p w:rsidR="009C7C6D" w:rsidRPr="00212963" w:rsidRDefault="000C016F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а</w:t>
      </w:r>
      <w:r w:rsidR="009C7C6D" w:rsidRPr="00212963">
        <w:t xml:space="preserve">втопослуги – </w:t>
      </w:r>
      <w:r w:rsidR="00E82807" w:rsidRPr="00212963">
        <w:t>95</w:t>
      </w:r>
      <w:r w:rsidR="009C7C6D" w:rsidRPr="00212963">
        <w:t>0,000 тис. грн.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Загальний обсяг фінансування на 2025 рік становить 14 060,000 тис. грн.</w:t>
      </w:r>
    </w:p>
    <w:p w:rsidR="00830136" w:rsidRPr="00212963" w:rsidRDefault="00407317" w:rsidP="00407317">
      <w:pPr>
        <w:suppressAutoHyphens w:val="0"/>
        <w:spacing w:after="120" w:line="271" w:lineRule="auto"/>
        <w:ind w:firstLine="567"/>
        <w:jc w:val="both"/>
      </w:pPr>
      <w:r>
        <w:t>3</w:t>
      </w:r>
      <w:r w:rsidR="00830136" w:rsidRPr="00212963">
        <w:t xml:space="preserve">. Уточнення обсягів фінансування на 2026 рік </w:t>
      </w:r>
      <w:r w:rsidR="001A2992">
        <w:t>на</w:t>
      </w:r>
      <w:r w:rsidR="001A2992" w:rsidRPr="00212963">
        <w:t xml:space="preserve"> заход</w:t>
      </w:r>
      <w:r w:rsidR="001A2992">
        <w:t>и Програми</w:t>
      </w:r>
      <w:r w:rsidR="00830136" w:rsidRPr="00212963">
        <w:t>: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lastRenderedPageBreak/>
        <w:t>послуги з прибирання вуличних територій, парків, скверів, кладовищ, місць відпочинку, пам’ятників тощо та послуги з прибирання снігу – 8 500,000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вивезення стихійних сміттєзвалищ – 1 030,000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покіс трави – 1 400,000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знесення аварійних дерев та обпиловка гілок дерев – 160,000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видалення порослі дерев вручну – 430,000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утримання клумб, квітників, газонів, скверів – 220,000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поточний ремонт (профілювання) ґрунтових доріг – 970,000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поточний ремонт доріг з підсипкою (ліквідація розмивів, вимоїн, деформації і руйнувань земляного полотна) – 1 600,000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поточний ремонт об’єктів благоустрою – 110,000 тис. грн;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автопослуги – 1 100,000 тис. грн.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212963">
        <w:t>Загальний обсяг фінансування на 2026 рік становить 15 520,000 тис. грн.</w:t>
      </w:r>
    </w:p>
    <w:p w:rsidR="00830136" w:rsidRPr="00212963" w:rsidRDefault="00830136" w:rsidP="00407317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</w:p>
    <w:p w:rsidR="00E82807" w:rsidRPr="00212963" w:rsidRDefault="00E82807" w:rsidP="0018186E">
      <w:pPr>
        <w:spacing w:line="273" w:lineRule="auto"/>
        <w:rPr>
          <w:b/>
          <w:bCs/>
        </w:rPr>
      </w:pPr>
      <w:bookmarkStart w:id="0" w:name="_GoBack"/>
      <w:bookmarkEnd w:id="0"/>
      <w:r w:rsidRPr="00212963">
        <w:rPr>
          <w:b/>
          <w:bCs/>
        </w:rPr>
        <w:t xml:space="preserve">Начальник управління </w:t>
      </w:r>
    </w:p>
    <w:p w:rsidR="00E82807" w:rsidRPr="00212963" w:rsidRDefault="00E82807" w:rsidP="0018186E">
      <w:pPr>
        <w:spacing w:line="273" w:lineRule="auto"/>
        <w:rPr>
          <w:b/>
          <w:bCs/>
        </w:rPr>
      </w:pPr>
      <w:r w:rsidRPr="00212963">
        <w:rPr>
          <w:b/>
          <w:bCs/>
        </w:rPr>
        <w:t xml:space="preserve">житлово-комунального господарства </w:t>
      </w:r>
    </w:p>
    <w:p w:rsidR="00E82807" w:rsidRPr="00212963" w:rsidRDefault="00E82807" w:rsidP="0018186E">
      <w:pPr>
        <w:spacing w:line="273" w:lineRule="auto"/>
        <w:rPr>
          <w:b/>
          <w:bCs/>
        </w:rPr>
      </w:pPr>
      <w:r w:rsidRPr="00212963">
        <w:rPr>
          <w:b/>
          <w:bCs/>
        </w:rPr>
        <w:t>Роменської міської ради</w:t>
      </w:r>
      <w:r w:rsidRPr="00212963">
        <w:rPr>
          <w:b/>
          <w:bCs/>
        </w:rPr>
        <w:tab/>
      </w:r>
      <w:r w:rsidRPr="00212963">
        <w:rPr>
          <w:b/>
          <w:bCs/>
        </w:rPr>
        <w:tab/>
      </w:r>
      <w:r w:rsidRPr="00212963">
        <w:rPr>
          <w:b/>
          <w:bCs/>
        </w:rPr>
        <w:tab/>
      </w:r>
      <w:r w:rsidRPr="00212963">
        <w:rPr>
          <w:b/>
          <w:bCs/>
        </w:rPr>
        <w:tab/>
      </w:r>
      <w:r w:rsidRPr="00212963">
        <w:rPr>
          <w:b/>
          <w:bCs/>
        </w:rPr>
        <w:tab/>
        <w:t xml:space="preserve">       Олена ГРЕБЕНЮК</w:t>
      </w:r>
    </w:p>
    <w:p w:rsidR="00E82807" w:rsidRPr="00212963" w:rsidRDefault="00E82807" w:rsidP="0018186E">
      <w:pPr>
        <w:spacing w:line="273" w:lineRule="auto"/>
        <w:rPr>
          <w:b/>
          <w:bCs/>
        </w:rPr>
      </w:pPr>
      <w:r w:rsidRPr="00212963">
        <w:rPr>
          <w:b/>
          <w:bCs/>
        </w:rPr>
        <w:t> </w:t>
      </w:r>
    </w:p>
    <w:p w:rsidR="00E82807" w:rsidRPr="00212963" w:rsidRDefault="00E82807" w:rsidP="0018186E">
      <w:pPr>
        <w:spacing w:line="273" w:lineRule="auto"/>
      </w:pPr>
      <w:r w:rsidRPr="00212963">
        <w:rPr>
          <w:b/>
          <w:bCs/>
        </w:rPr>
        <w:t>Погоджено</w:t>
      </w:r>
    </w:p>
    <w:p w:rsidR="00E82807" w:rsidRPr="00057C43" w:rsidRDefault="00E82807" w:rsidP="0018186E">
      <w:pPr>
        <w:spacing w:line="273" w:lineRule="auto"/>
      </w:pPr>
      <w:r w:rsidRPr="00212963">
        <w:rPr>
          <w:b/>
          <w:bCs/>
        </w:rPr>
        <w:t>Керуючий справами виконкому</w:t>
      </w:r>
      <w:r w:rsidRPr="00212963">
        <w:rPr>
          <w:b/>
          <w:bCs/>
        </w:rPr>
        <w:tab/>
      </w:r>
      <w:r w:rsidRPr="00212963">
        <w:rPr>
          <w:b/>
          <w:bCs/>
        </w:rPr>
        <w:tab/>
      </w:r>
      <w:r w:rsidRPr="00212963">
        <w:rPr>
          <w:b/>
          <w:bCs/>
          <w:lang w:val="ru-RU"/>
        </w:rPr>
        <w:t xml:space="preserve">                               </w:t>
      </w:r>
      <w:r w:rsidRPr="00212963">
        <w:rPr>
          <w:b/>
          <w:bCs/>
        </w:rPr>
        <w:t>Наталія МОСКАЛЕНКО</w:t>
      </w:r>
    </w:p>
    <w:sectPr w:rsidR="00E82807" w:rsidRPr="00057C43" w:rsidSect="001A2992">
      <w:pgSz w:w="11906" w:h="16838"/>
      <w:pgMar w:top="851" w:right="566" w:bottom="170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982"/>
    <w:multiLevelType w:val="hybridMultilevel"/>
    <w:tmpl w:val="944490F6"/>
    <w:lvl w:ilvl="0" w:tplc="12C677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5118"/>
    <w:multiLevelType w:val="hybridMultilevel"/>
    <w:tmpl w:val="2CDC7C12"/>
    <w:lvl w:ilvl="0" w:tplc="8CCE53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F"/>
    <w:rsid w:val="00000187"/>
    <w:rsid w:val="00016F9C"/>
    <w:rsid w:val="00067F2B"/>
    <w:rsid w:val="000C016F"/>
    <w:rsid w:val="000C3FB8"/>
    <w:rsid w:val="00104C0A"/>
    <w:rsid w:val="00174FB7"/>
    <w:rsid w:val="0018186E"/>
    <w:rsid w:val="001A1537"/>
    <w:rsid w:val="001A2992"/>
    <w:rsid w:val="00212963"/>
    <w:rsid w:val="00240A34"/>
    <w:rsid w:val="0025383C"/>
    <w:rsid w:val="00300AF8"/>
    <w:rsid w:val="00372641"/>
    <w:rsid w:val="003C7986"/>
    <w:rsid w:val="00407317"/>
    <w:rsid w:val="00440C37"/>
    <w:rsid w:val="00495B0F"/>
    <w:rsid w:val="004F10D6"/>
    <w:rsid w:val="0057565F"/>
    <w:rsid w:val="005A1DF6"/>
    <w:rsid w:val="005C09C0"/>
    <w:rsid w:val="00602201"/>
    <w:rsid w:val="00622F48"/>
    <w:rsid w:val="00624834"/>
    <w:rsid w:val="00672D3B"/>
    <w:rsid w:val="006755AD"/>
    <w:rsid w:val="006A78EB"/>
    <w:rsid w:val="006B25C2"/>
    <w:rsid w:val="006C3758"/>
    <w:rsid w:val="007115EA"/>
    <w:rsid w:val="00747374"/>
    <w:rsid w:val="00830136"/>
    <w:rsid w:val="008578EB"/>
    <w:rsid w:val="008C399F"/>
    <w:rsid w:val="0091573D"/>
    <w:rsid w:val="009C7C6D"/>
    <w:rsid w:val="009D47E6"/>
    <w:rsid w:val="00A52F36"/>
    <w:rsid w:val="00AB128B"/>
    <w:rsid w:val="00AE269D"/>
    <w:rsid w:val="00AF1B6E"/>
    <w:rsid w:val="00B64131"/>
    <w:rsid w:val="00B81218"/>
    <w:rsid w:val="00B96091"/>
    <w:rsid w:val="00BC491F"/>
    <w:rsid w:val="00C174A2"/>
    <w:rsid w:val="00C716E3"/>
    <w:rsid w:val="00C936C1"/>
    <w:rsid w:val="00CB195D"/>
    <w:rsid w:val="00CF19E3"/>
    <w:rsid w:val="00CF2E07"/>
    <w:rsid w:val="00DC4B61"/>
    <w:rsid w:val="00DE7D70"/>
    <w:rsid w:val="00DF5E2A"/>
    <w:rsid w:val="00E52EAC"/>
    <w:rsid w:val="00E82807"/>
    <w:rsid w:val="00EE194D"/>
    <w:rsid w:val="00F33E53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92C5"/>
  <w15:chartTrackingRefBased/>
  <w15:docId w15:val="{598352AB-CE5A-475C-A881-BAD96020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0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52EAC"/>
    <w:pPr>
      <w:keepNext/>
      <w:suppressAutoHyphens w:val="0"/>
      <w:jc w:val="both"/>
      <w:outlineLvl w:val="0"/>
    </w:pPr>
    <w:rPr>
      <w:sz w:val="28"/>
      <w:szCs w:val="28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495B0F"/>
    <w:pPr>
      <w:shd w:val="clear" w:color="auto" w:fill="FFFFFF"/>
      <w:suppressAutoHyphens w:val="0"/>
      <w:spacing w:before="100" w:beforeAutospacing="1"/>
      <w:ind w:firstLine="708"/>
      <w:jc w:val="both"/>
    </w:pPr>
    <w:rPr>
      <w:color w:val="000000"/>
      <w:sz w:val="28"/>
      <w:szCs w:val="28"/>
      <w:lang w:eastAsia="ru-RU"/>
    </w:rPr>
  </w:style>
  <w:style w:type="paragraph" w:styleId="a4">
    <w:name w:val="No Spacing"/>
    <w:link w:val="a5"/>
    <w:uiPriority w:val="99"/>
    <w:qFormat/>
    <w:rsid w:val="00495B0F"/>
    <w:rPr>
      <w:rFonts w:eastAsia="Times New Roman"/>
      <w:sz w:val="22"/>
      <w:szCs w:val="22"/>
      <w:lang w:eastAsia="ru-RU"/>
    </w:rPr>
  </w:style>
  <w:style w:type="character" w:styleId="a6">
    <w:name w:val="Emphasis"/>
    <w:qFormat/>
    <w:rsid w:val="00495B0F"/>
    <w:rPr>
      <w:i/>
      <w:iCs/>
    </w:rPr>
  </w:style>
  <w:style w:type="character" w:customStyle="1" w:styleId="a5">
    <w:name w:val="Без інтервалів Знак"/>
    <w:link w:val="a4"/>
    <w:uiPriority w:val="99"/>
    <w:locked/>
    <w:rsid w:val="00495B0F"/>
    <w:rPr>
      <w:rFonts w:eastAsia="Times New Roman"/>
      <w:sz w:val="22"/>
      <w:szCs w:val="22"/>
      <w:lang w:eastAsia="ru-RU" w:bidi="ar-SA"/>
    </w:rPr>
  </w:style>
  <w:style w:type="paragraph" w:customStyle="1" w:styleId="14">
    <w:name w:val="Обычный + 14 пт"/>
    <w:aliases w:val="По ширине,Первая строка:  1,25 см"/>
    <w:basedOn w:val="a"/>
    <w:rsid w:val="00495B0F"/>
    <w:pPr>
      <w:suppressAutoHyphens w:val="0"/>
      <w:ind w:firstLine="708"/>
      <w:jc w:val="both"/>
    </w:pPr>
    <w:rPr>
      <w:sz w:val="28"/>
      <w:szCs w:val="28"/>
      <w:lang w:val="ru-RU" w:eastAsia="ru-RU"/>
    </w:rPr>
  </w:style>
  <w:style w:type="paragraph" w:customStyle="1" w:styleId="11">
    <w:name w:val="Основний текст1"/>
    <w:basedOn w:val="a"/>
    <w:rsid w:val="00B64131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4131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6413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10">
    <w:name w:val="Заголовок 1 Знак"/>
    <w:link w:val="1"/>
    <w:uiPriority w:val="99"/>
    <w:rsid w:val="00E52EAC"/>
    <w:rPr>
      <w:rFonts w:ascii="Times New Roman" w:eastAsia="Times New Roman" w:hAnsi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rsid w:val="00E52EAC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E52EAC"/>
    <w:rPr>
      <w:rFonts w:eastAsia="Times New Roman"/>
      <w:lang w:val="uk-UA" w:eastAsia="x-none"/>
    </w:rPr>
  </w:style>
  <w:style w:type="paragraph" w:styleId="a9">
    <w:name w:val="List Paragraph"/>
    <w:basedOn w:val="a"/>
    <w:uiPriority w:val="34"/>
    <w:qFormat/>
    <w:rsid w:val="008C399F"/>
    <w:pPr>
      <w:suppressAutoHyphens w:val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5742</Words>
  <Characters>3274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2023-11-28T13:00:00Z</cp:lastPrinted>
  <dcterms:created xsi:type="dcterms:W3CDTF">2024-11-15T09:40:00Z</dcterms:created>
  <dcterms:modified xsi:type="dcterms:W3CDTF">2024-11-15T09:40:00Z</dcterms:modified>
</cp:coreProperties>
</file>