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486" w:rsidRPr="000479F4" w:rsidRDefault="00B47486" w:rsidP="00B47486">
      <w:pPr>
        <w:tabs>
          <w:tab w:val="left" w:pos="4395"/>
        </w:tabs>
        <w:spacing w:after="0" w:line="240" w:lineRule="auto"/>
        <w:contextualSpacing/>
        <w:jc w:val="center"/>
        <w:rPr>
          <w:rFonts w:ascii="Times New Roman" w:eastAsia="Calibri" w:hAnsi="Times New Roman"/>
          <w:b/>
          <w:sz w:val="24"/>
          <w:lang w:val="uk-UA" w:eastAsia="en-US"/>
        </w:rPr>
      </w:pPr>
      <w:r w:rsidRPr="000479F4">
        <w:rPr>
          <w:rFonts w:ascii="Times New Roman" w:eastAsia="Calibri" w:hAnsi="Times New Roman"/>
          <w:noProof/>
          <w:sz w:val="24"/>
          <w:lang w:val="uk-UA" w:eastAsia="uk-UA"/>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B47486" w:rsidRPr="000479F4" w:rsidRDefault="00B47486" w:rsidP="00B47486">
      <w:pPr>
        <w:tabs>
          <w:tab w:val="left" w:pos="4395"/>
        </w:tabs>
        <w:spacing w:after="0" w:line="240" w:lineRule="auto"/>
        <w:contextualSpacing/>
        <w:jc w:val="center"/>
        <w:rPr>
          <w:rFonts w:ascii="Times New Roman" w:eastAsia="Calibri" w:hAnsi="Times New Roman"/>
          <w:b/>
          <w:sz w:val="24"/>
          <w:szCs w:val="24"/>
          <w:lang w:val="uk-UA" w:eastAsia="en-US"/>
        </w:rPr>
      </w:pPr>
      <w:r w:rsidRPr="000479F4">
        <w:rPr>
          <w:rFonts w:ascii="Times New Roman" w:eastAsia="Calibri" w:hAnsi="Times New Roman"/>
          <w:b/>
          <w:sz w:val="24"/>
          <w:szCs w:val="24"/>
          <w:lang w:val="uk-UA" w:eastAsia="en-US"/>
        </w:rPr>
        <w:t>РОМЕНСЬКА МІСЬКА РАДА СУМСЬКОЇ ОБЛАСТІ</w:t>
      </w:r>
    </w:p>
    <w:p w:rsidR="00B47486" w:rsidRPr="000479F4" w:rsidRDefault="00B47486" w:rsidP="00B47486">
      <w:pPr>
        <w:spacing w:after="0" w:line="240" w:lineRule="auto"/>
        <w:contextualSpacing/>
        <w:jc w:val="center"/>
        <w:rPr>
          <w:rFonts w:ascii="Times New Roman" w:eastAsia="Calibri" w:hAnsi="Times New Roman"/>
          <w:b/>
          <w:sz w:val="24"/>
          <w:szCs w:val="24"/>
          <w:lang w:val="uk-UA" w:eastAsia="en-US"/>
        </w:rPr>
      </w:pPr>
      <w:r w:rsidRPr="000479F4">
        <w:rPr>
          <w:rFonts w:ascii="Times New Roman" w:eastAsia="Calibri" w:hAnsi="Times New Roman"/>
          <w:b/>
          <w:sz w:val="24"/>
          <w:szCs w:val="24"/>
          <w:lang w:val="uk-UA" w:eastAsia="en-US"/>
        </w:rPr>
        <w:t>ВОСЬМЕ  СКЛИКАННЯ</w:t>
      </w:r>
    </w:p>
    <w:p w:rsidR="00B47486" w:rsidRPr="000479F4" w:rsidRDefault="00654D79" w:rsidP="00B47486">
      <w:pPr>
        <w:keepNext/>
        <w:tabs>
          <w:tab w:val="center" w:pos="4677"/>
          <w:tab w:val="left" w:pos="6960"/>
        </w:tabs>
        <w:spacing w:before="120" w:after="120" w:line="240" w:lineRule="auto"/>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СІМДЕСЯТ СЬОМА</w:t>
      </w:r>
      <w:r w:rsidR="00B47486" w:rsidRPr="000479F4">
        <w:rPr>
          <w:rFonts w:ascii="Times New Roman" w:hAnsi="Times New Roman"/>
          <w:b/>
          <w:bCs/>
          <w:noProof/>
          <w:sz w:val="24"/>
          <w:szCs w:val="24"/>
          <w:lang w:val="uk-UA"/>
        </w:rPr>
        <w:t xml:space="preserve"> СЕСІЯ</w:t>
      </w:r>
    </w:p>
    <w:p w:rsidR="00B47486" w:rsidRPr="000479F4" w:rsidRDefault="00B47486" w:rsidP="00B47486">
      <w:pPr>
        <w:keepNext/>
        <w:tabs>
          <w:tab w:val="center" w:pos="4677"/>
          <w:tab w:val="left" w:pos="6960"/>
        </w:tabs>
        <w:spacing w:after="0" w:line="240" w:lineRule="auto"/>
        <w:contextualSpacing/>
        <w:jc w:val="center"/>
        <w:outlineLvl w:val="2"/>
        <w:rPr>
          <w:rFonts w:ascii="Times New Roman" w:hAnsi="Times New Roman"/>
          <w:b/>
          <w:bCs/>
          <w:sz w:val="24"/>
          <w:szCs w:val="24"/>
          <w:lang w:val="uk-UA" w:eastAsia="en-US"/>
        </w:rPr>
      </w:pPr>
      <w:r w:rsidRPr="000479F4">
        <w:rPr>
          <w:rFonts w:ascii="Times New Roman" w:hAnsi="Times New Roman"/>
          <w:b/>
          <w:bCs/>
          <w:sz w:val="24"/>
          <w:szCs w:val="24"/>
          <w:lang w:val="uk-UA" w:eastAsia="en-US"/>
        </w:rPr>
        <w:t>РІШЕННЯ</w:t>
      </w:r>
    </w:p>
    <w:p w:rsidR="00B47486" w:rsidRPr="000479F4" w:rsidRDefault="00B47486" w:rsidP="00B47486">
      <w:pPr>
        <w:spacing w:after="0" w:line="240" w:lineRule="auto"/>
        <w:contextualSpacing/>
        <w:jc w:val="center"/>
        <w:rPr>
          <w:rFonts w:ascii="Times New Roman" w:eastAsia="Calibri" w:hAnsi="Times New Roman"/>
          <w:sz w:val="16"/>
          <w:szCs w:val="16"/>
          <w:lang w:val="uk-UA" w:eastAsia="en-US"/>
        </w:rPr>
      </w:pPr>
    </w:p>
    <w:tbl>
      <w:tblPr>
        <w:tblW w:w="0" w:type="auto"/>
        <w:tblLook w:val="04A0" w:firstRow="1" w:lastRow="0" w:firstColumn="1" w:lastColumn="0" w:noHBand="0" w:noVBand="1"/>
      </w:tblPr>
      <w:tblGrid>
        <w:gridCol w:w="3190"/>
        <w:gridCol w:w="3190"/>
        <w:gridCol w:w="3191"/>
      </w:tblGrid>
      <w:tr w:rsidR="00B47486" w:rsidRPr="000479F4" w:rsidTr="00B47486">
        <w:tc>
          <w:tcPr>
            <w:tcW w:w="3190" w:type="dxa"/>
            <w:hideMark/>
          </w:tcPr>
          <w:p w:rsidR="00B47486" w:rsidRPr="000479F4" w:rsidRDefault="00654D79" w:rsidP="00F8421C">
            <w:pPr>
              <w:spacing w:after="120" w:line="240" w:lineRule="auto"/>
              <w:ind w:left="-105"/>
              <w:jc w:val="both"/>
              <w:rPr>
                <w:rFonts w:ascii="Times New Roman" w:eastAsia="Calibri" w:hAnsi="Times New Roman"/>
                <w:b/>
                <w:sz w:val="24"/>
                <w:szCs w:val="24"/>
                <w:lang w:val="uk-UA" w:eastAsia="en-US"/>
              </w:rPr>
            </w:pPr>
            <w:r>
              <w:rPr>
                <w:rFonts w:ascii="Times New Roman" w:eastAsia="Calibri" w:hAnsi="Times New Roman"/>
                <w:b/>
                <w:sz w:val="24"/>
                <w:lang w:val="uk-UA" w:eastAsia="en-US"/>
              </w:rPr>
              <w:t>2</w:t>
            </w:r>
            <w:r w:rsidR="00F8421C">
              <w:rPr>
                <w:rFonts w:ascii="Times New Roman" w:eastAsia="Calibri" w:hAnsi="Times New Roman"/>
                <w:b/>
                <w:sz w:val="24"/>
                <w:lang w:val="uk-UA" w:eastAsia="en-US"/>
              </w:rPr>
              <w:t>5</w:t>
            </w:r>
            <w:r>
              <w:rPr>
                <w:rFonts w:ascii="Times New Roman" w:eastAsia="Calibri" w:hAnsi="Times New Roman"/>
                <w:b/>
                <w:sz w:val="24"/>
                <w:lang w:val="uk-UA" w:eastAsia="en-US"/>
              </w:rPr>
              <w:t>.07</w:t>
            </w:r>
            <w:r w:rsidR="00B47486" w:rsidRPr="000479F4">
              <w:rPr>
                <w:rFonts w:ascii="Times New Roman" w:eastAsia="Calibri" w:hAnsi="Times New Roman"/>
                <w:b/>
                <w:sz w:val="24"/>
                <w:lang w:val="uk-UA" w:eastAsia="en-US"/>
              </w:rPr>
              <w:t>.2024</w:t>
            </w:r>
          </w:p>
        </w:tc>
        <w:tc>
          <w:tcPr>
            <w:tcW w:w="3190" w:type="dxa"/>
            <w:hideMark/>
          </w:tcPr>
          <w:p w:rsidR="00B47486" w:rsidRPr="000479F4" w:rsidRDefault="00B47486" w:rsidP="00B47486">
            <w:pPr>
              <w:spacing w:after="120" w:line="240" w:lineRule="auto"/>
              <w:jc w:val="center"/>
              <w:rPr>
                <w:rFonts w:ascii="Times New Roman" w:eastAsia="Calibri" w:hAnsi="Times New Roman"/>
                <w:b/>
                <w:sz w:val="24"/>
                <w:szCs w:val="24"/>
                <w:lang w:val="uk-UA" w:eastAsia="en-US"/>
              </w:rPr>
            </w:pPr>
            <w:r w:rsidRPr="000479F4">
              <w:rPr>
                <w:rFonts w:ascii="Times New Roman" w:eastAsia="Calibri" w:hAnsi="Times New Roman" w:cs="Tahoma"/>
                <w:b/>
                <w:sz w:val="24"/>
                <w:lang w:val="uk-UA" w:eastAsia="en-US"/>
              </w:rPr>
              <w:t>Ромни</w:t>
            </w:r>
          </w:p>
        </w:tc>
        <w:tc>
          <w:tcPr>
            <w:tcW w:w="3191" w:type="dxa"/>
          </w:tcPr>
          <w:p w:rsidR="00B47486" w:rsidRPr="000479F4" w:rsidRDefault="00B47486" w:rsidP="00B47486">
            <w:pPr>
              <w:spacing w:after="120" w:line="240" w:lineRule="auto"/>
              <w:jc w:val="center"/>
              <w:rPr>
                <w:rFonts w:ascii="Times New Roman" w:eastAsia="Calibri" w:hAnsi="Times New Roman"/>
                <w:b/>
                <w:sz w:val="24"/>
                <w:szCs w:val="24"/>
                <w:lang w:val="uk-UA" w:eastAsia="en-US"/>
              </w:rPr>
            </w:pPr>
          </w:p>
        </w:tc>
      </w:tr>
    </w:tbl>
    <w:p w:rsidR="00DD0F88" w:rsidRPr="00DD0F88" w:rsidRDefault="00DD0F88" w:rsidP="00F8421C">
      <w:pPr>
        <w:pBdr>
          <w:top w:val="nil"/>
          <w:left w:val="nil"/>
          <w:bottom w:val="nil"/>
          <w:right w:val="nil"/>
          <w:between w:val="nil"/>
        </w:pBdr>
        <w:suppressAutoHyphens/>
        <w:spacing w:after="120"/>
        <w:ind w:leftChars="-1" w:left="-2" w:right="4111"/>
        <w:jc w:val="both"/>
        <w:textDirection w:val="btLr"/>
        <w:textAlignment w:val="top"/>
        <w:outlineLvl w:val="0"/>
        <w:rPr>
          <w:rFonts w:ascii="Times New Roman" w:eastAsia="Times New Roman" w:hAnsi="Times New Roman" w:cs="Times New Roman"/>
          <w:b/>
          <w:color w:val="000000"/>
          <w:position w:val="-1"/>
          <w:sz w:val="24"/>
          <w:szCs w:val="24"/>
        </w:rPr>
      </w:pPr>
      <w:r w:rsidRPr="00DD0F88">
        <w:rPr>
          <w:rFonts w:ascii="Times New Roman" w:eastAsia="Times New Roman" w:hAnsi="Times New Roman" w:cs="Times New Roman"/>
          <w:b/>
          <w:color w:val="000000"/>
          <w:position w:val="-1"/>
          <w:sz w:val="24"/>
          <w:szCs w:val="24"/>
        </w:rPr>
        <w:t xml:space="preserve">Про </w:t>
      </w:r>
      <w:proofErr w:type="spellStart"/>
      <w:r w:rsidRPr="00DD0F88">
        <w:rPr>
          <w:rFonts w:ascii="Times New Roman" w:eastAsia="Times New Roman" w:hAnsi="Times New Roman" w:cs="Times New Roman"/>
          <w:b/>
          <w:color w:val="000000"/>
          <w:position w:val="-1"/>
          <w:sz w:val="24"/>
          <w:szCs w:val="24"/>
        </w:rPr>
        <w:t>затвердження</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Програми</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фінансової</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підтримки</w:t>
      </w:r>
      <w:proofErr w:type="spellEnd"/>
      <w:r w:rsidRPr="00DD0F88">
        <w:rPr>
          <w:rFonts w:ascii="Times New Roman" w:eastAsia="Times New Roman" w:hAnsi="Times New Roman" w:cs="Times New Roman"/>
          <w:b/>
          <w:color w:val="000000"/>
          <w:position w:val="-1"/>
          <w:sz w:val="24"/>
          <w:szCs w:val="24"/>
        </w:rPr>
        <w:t xml:space="preserve"> </w:t>
      </w:r>
      <w:r w:rsidRPr="00DD0F88">
        <w:rPr>
          <w:rFonts w:ascii="Times New Roman" w:eastAsia="Times New Roman" w:hAnsi="Times New Roman" w:cs="Times New Roman"/>
          <w:b/>
          <w:color w:val="000000"/>
          <w:position w:val="-1"/>
          <w:sz w:val="24"/>
          <w:szCs w:val="24"/>
          <w:lang w:val="uk-UA"/>
        </w:rPr>
        <w:t>К</w:t>
      </w:r>
      <w:proofErr w:type="spellStart"/>
      <w:r w:rsidRPr="00DD0F88">
        <w:rPr>
          <w:rFonts w:ascii="Times New Roman" w:eastAsia="Times New Roman" w:hAnsi="Times New Roman" w:cs="Times New Roman"/>
          <w:b/>
          <w:color w:val="000000"/>
          <w:position w:val="-1"/>
          <w:sz w:val="24"/>
          <w:szCs w:val="24"/>
        </w:rPr>
        <w:t>омунального</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підприємства</w:t>
      </w:r>
      <w:proofErr w:type="spellEnd"/>
      <w:r w:rsidRPr="00DD0F88">
        <w:rPr>
          <w:rFonts w:ascii="Times New Roman" w:eastAsia="Times New Roman" w:hAnsi="Times New Roman" w:cs="Times New Roman"/>
          <w:b/>
          <w:color w:val="000000"/>
          <w:position w:val="-1"/>
          <w:sz w:val="24"/>
          <w:szCs w:val="24"/>
        </w:rPr>
        <w:t xml:space="preserve"> «</w:t>
      </w:r>
      <w:r w:rsidRPr="00DD0F88">
        <w:rPr>
          <w:rFonts w:ascii="Times New Roman" w:eastAsia="Times New Roman" w:hAnsi="Times New Roman" w:cs="Times New Roman"/>
          <w:b/>
          <w:color w:val="000000"/>
          <w:position w:val="-1"/>
          <w:sz w:val="24"/>
          <w:szCs w:val="24"/>
          <w:lang w:val="uk-UA"/>
        </w:rPr>
        <w:t>Житло-Експлуатація»</w:t>
      </w:r>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Роменської</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міської</w:t>
      </w:r>
      <w:proofErr w:type="spellEnd"/>
      <w:r w:rsidRPr="00DD0F88">
        <w:rPr>
          <w:rFonts w:ascii="Times New Roman" w:eastAsia="Times New Roman" w:hAnsi="Times New Roman" w:cs="Times New Roman"/>
          <w:b/>
          <w:color w:val="000000"/>
          <w:position w:val="-1"/>
          <w:sz w:val="24"/>
          <w:szCs w:val="24"/>
        </w:rPr>
        <w:t xml:space="preserve"> ради</w:t>
      </w:r>
      <w:r w:rsidRPr="00DD0F88">
        <w:rPr>
          <w:rFonts w:ascii="Times New Roman" w:eastAsia="Times New Roman" w:hAnsi="Times New Roman" w:cs="Times New Roman"/>
          <w:b/>
          <w:color w:val="000000"/>
          <w:position w:val="-1"/>
          <w:sz w:val="24"/>
          <w:szCs w:val="24"/>
          <w:lang w:val="uk-UA"/>
        </w:rPr>
        <w:t>»</w:t>
      </w:r>
      <w:r w:rsidRPr="00DD0F88">
        <w:rPr>
          <w:rFonts w:ascii="Times New Roman" w:eastAsia="Times New Roman" w:hAnsi="Times New Roman" w:cs="Times New Roman"/>
          <w:b/>
          <w:color w:val="000000"/>
          <w:position w:val="-1"/>
          <w:sz w:val="24"/>
          <w:szCs w:val="24"/>
        </w:rPr>
        <w:t xml:space="preserve"> на 2024 </w:t>
      </w:r>
      <w:proofErr w:type="spellStart"/>
      <w:r w:rsidRPr="00DD0F88">
        <w:rPr>
          <w:rFonts w:ascii="Times New Roman" w:eastAsia="Times New Roman" w:hAnsi="Times New Roman" w:cs="Times New Roman"/>
          <w:b/>
          <w:color w:val="000000"/>
          <w:position w:val="-1"/>
          <w:sz w:val="24"/>
          <w:szCs w:val="24"/>
        </w:rPr>
        <w:t>рік</w:t>
      </w:r>
      <w:proofErr w:type="spellEnd"/>
    </w:p>
    <w:p w:rsidR="00DD0F88" w:rsidRPr="00DD0F88" w:rsidRDefault="00DD0F88" w:rsidP="00DD0F8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textDirection w:val="btLr"/>
        <w:rPr>
          <w:rFonts w:ascii="Times New Roman" w:eastAsia="Times New Roman" w:hAnsi="Times New Roman" w:cs="Times New Roman"/>
          <w:bCs/>
          <w:sz w:val="24"/>
          <w:szCs w:val="24"/>
          <w:lang w:val="uk-UA" w:eastAsia="en-US"/>
        </w:rPr>
      </w:pPr>
      <w:r w:rsidRPr="00DD0F88">
        <w:rPr>
          <w:rFonts w:ascii="Times New Roman" w:eastAsia="Times New Roman" w:hAnsi="Times New Roman" w:cs="Times New Roman"/>
          <w:bCs/>
          <w:sz w:val="24"/>
          <w:szCs w:val="24"/>
          <w:lang w:val="uk-UA" w:eastAsia="en-US"/>
        </w:rPr>
        <w:t xml:space="preserve">Відповідно до пункту 22 статті 26 Закону України «Про місцеве самоврядування в Україні»,  протоколу наглядової ради №1 від 21.06.2024, з метою забезпечення функціонування комунального підприємства та надання безперервних послуг  з комплексного обслуговування об’єктів </w:t>
      </w:r>
    </w:p>
    <w:p w:rsidR="00DD0F88" w:rsidRPr="00F8421C" w:rsidRDefault="00DD0F88" w:rsidP="00F8421C">
      <w:pPr>
        <w:pBdr>
          <w:top w:val="nil"/>
          <w:left w:val="nil"/>
          <w:bottom w:val="nil"/>
          <w:right w:val="nil"/>
          <w:between w:val="nil"/>
        </w:pBdr>
        <w:suppressAutoHyphens/>
        <w:spacing w:before="120" w:after="120" w:line="240" w:lineRule="auto"/>
        <w:jc w:val="both"/>
        <w:textDirection w:val="btLr"/>
        <w:textAlignment w:val="top"/>
        <w:outlineLvl w:val="0"/>
        <w:rPr>
          <w:rFonts w:ascii="Times New Roman" w:eastAsia="Times New Roman" w:hAnsi="Times New Roman" w:cs="Times New Roman"/>
          <w:color w:val="000000"/>
          <w:position w:val="-1"/>
          <w:sz w:val="24"/>
          <w:szCs w:val="24"/>
          <w:lang w:val="uk-UA"/>
        </w:rPr>
      </w:pPr>
      <w:r w:rsidRPr="00F8421C">
        <w:rPr>
          <w:rFonts w:ascii="Times New Roman" w:eastAsia="Times New Roman" w:hAnsi="Times New Roman" w:cs="Times New Roman"/>
          <w:color w:val="000000"/>
          <w:position w:val="-1"/>
          <w:sz w:val="24"/>
          <w:szCs w:val="24"/>
          <w:lang w:val="uk-UA"/>
        </w:rPr>
        <w:t>МІСЬКА РАДА ВИРІШИЛА:</w:t>
      </w:r>
    </w:p>
    <w:p w:rsidR="00DD0F88" w:rsidRPr="00DD0F88" w:rsidRDefault="00DD0F88" w:rsidP="00DD0F88">
      <w:pPr>
        <w:pBdr>
          <w:top w:val="nil"/>
          <w:left w:val="nil"/>
          <w:bottom w:val="nil"/>
          <w:right w:val="nil"/>
          <w:between w:val="nil"/>
        </w:pBdr>
        <w:spacing w:after="120"/>
        <w:ind w:firstLine="425"/>
        <w:jc w:val="both"/>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color w:val="000000"/>
          <w:sz w:val="24"/>
          <w:szCs w:val="24"/>
          <w:lang w:val="uk-UA"/>
        </w:rPr>
        <w:t>1. Затвердити Програму фінансової підтримки Комунального підприємства «Житло-Експлуатація» Роменської міської ради» на 2024 рік (додається).</w:t>
      </w:r>
    </w:p>
    <w:p w:rsidR="00DD0F88" w:rsidRPr="00DD0F88" w:rsidRDefault="00DD0F88" w:rsidP="00DD0F88">
      <w:pPr>
        <w:pBdr>
          <w:top w:val="nil"/>
          <w:left w:val="nil"/>
          <w:bottom w:val="nil"/>
          <w:right w:val="nil"/>
          <w:between w:val="nil"/>
        </w:pBdr>
        <w:spacing w:after="120"/>
        <w:ind w:firstLine="425"/>
        <w:jc w:val="both"/>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color w:val="000000"/>
          <w:sz w:val="24"/>
          <w:szCs w:val="24"/>
          <w:lang w:val="uk-UA"/>
        </w:rPr>
        <w:t>2. Передбачити кошти на фінансування заходів Програм</w:t>
      </w:r>
      <w:r w:rsidRPr="00DD0F88">
        <w:rPr>
          <w:rFonts w:ascii="Times New Roman" w:eastAsia="Times New Roman" w:hAnsi="Times New Roman" w:cs="Times New Roman"/>
          <w:sz w:val="24"/>
          <w:szCs w:val="24"/>
          <w:lang w:val="uk-UA"/>
        </w:rPr>
        <w:t>и</w:t>
      </w:r>
      <w:r w:rsidRPr="00DD0F88">
        <w:rPr>
          <w:rFonts w:ascii="Times New Roman" w:eastAsia="Times New Roman" w:hAnsi="Times New Roman" w:cs="Times New Roman"/>
          <w:color w:val="000000"/>
          <w:sz w:val="24"/>
          <w:szCs w:val="24"/>
          <w:lang w:val="uk-UA"/>
        </w:rPr>
        <w:t xml:space="preserve"> фінансової підтримки Комунального підприємства «Житло-Експлуатація» Роменської міської ради» на 2024 рік в межах кошторисних призначень бюджету Роменської міської територіальної громади.</w:t>
      </w:r>
    </w:p>
    <w:p w:rsidR="00DD0F88" w:rsidRPr="00DD0F88" w:rsidRDefault="00DD0F88" w:rsidP="00DD0F88">
      <w:pPr>
        <w:pBdr>
          <w:top w:val="nil"/>
          <w:left w:val="nil"/>
          <w:bottom w:val="nil"/>
          <w:right w:val="nil"/>
          <w:between w:val="nil"/>
        </w:pBdr>
        <w:spacing w:after="120"/>
        <w:ind w:firstLine="425"/>
        <w:jc w:val="both"/>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color w:val="000000"/>
          <w:sz w:val="24"/>
          <w:szCs w:val="24"/>
          <w:lang w:val="uk-UA"/>
        </w:rPr>
        <w:t>3. Організацію виконання цього рішення доручити заступник</w:t>
      </w:r>
      <w:r w:rsidR="00F8421C">
        <w:rPr>
          <w:rFonts w:ascii="Times New Roman" w:eastAsia="Times New Roman" w:hAnsi="Times New Roman" w:cs="Times New Roman"/>
          <w:color w:val="000000"/>
          <w:sz w:val="24"/>
          <w:szCs w:val="24"/>
          <w:lang w:val="uk-UA"/>
        </w:rPr>
        <w:t>у</w:t>
      </w:r>
      <w:r w:rsidRPr="00DD0F88">
        <w:rPr>
          <w:rFonts w:ascii="Times New Roman" w:eastAsia="Times New Roman" w:hAnsi="Times New Roman" w:cs="Times New Roman"/>
          <w:color w:val="000000"/>
          <w:sz w:val="24"/>
          <w:szCs w:val="24"/>
          <w:lang w:val="uk-UA"/>
        </w:rPr>
        <w:t xml:space="preserve"> міського голови відповідно до розподілу обов’язків. </w:t>
      </w:r>
    </w:p>
    <w:p w:rsidR="00DD0F88" w:rsidRPr="00DD0F88" w:rsidRDefault="00DD0F88" w:rsidP="00DD0F88">
      <w:pPr>
        <w:pBdr>
          <w:top w:val="nil"/>
          <w:left w:val="nil"/>
          <w:bottom w:val="nil"/>
          <w:right w:val="nil"/>
          <w:between w:val="nil"/>
        </w:pBdr>
        <w:spacing w:after="120"/>
        <w:ind w:firstLine="425"/>
        <w:jc w:val="both"/>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color w:val="000000"/>
          <w:sz w:val="24"/>
          <w:szCs w:val="24"/>
          <w:lang w:val="uk-UA"/>
        </w:rPr>
        <w:t>4. 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та постійну комісію з питань розвитку інфраструктури, містобудування та архітектури.</w:t>
      </w:r>
    </w:p>
    <w:p w:rsidR="00BD610D" w:rsidRDefault="00BD610D"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F8421C" w:rsidRPr="00576DD8" w:rsidRDefault="00F8421C"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663E45" w:rsidRPr="00D15596" w:rsidRDefault="00663E45" w:rsidP="00663E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val="uk-UA"/>
        </w:rPr>
      </w:pPr>
      <w:r w:rsidRPr="00D15596">
        <w:rPr>
          <w:rFonts w:ascii="Times New Roman" w:eastAsia="Calibri" w:hAnsi="Times New Roman" w:cs="Times New Roman"/>
          <w:b/>
          <w:sz w:val="24"/>
          <w:szCs w:val="24"/>
          <w:lang w:val="uk-UA" w:eastAsia="uk-UA"/>
        </w:rPr>
        <w:t>Міський голова</w:t>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t>Олег СТОГНІЙ</w:t>
      </w: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F8421C" w:rsidRPr="000479F4" w:rsidRDefault="00F8421C"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020CD3" w:rsidRPr="00020CD3" w:rsidRDefault="00020CD3" w:rsidP="00020CD3">
      <w:pPr>
        <w:pBdr>
          <w:top w:val="nil"/>
          <w:left w:val="nil"/>
          <w:bottom w:val="nil"/>
          <w:right w:val="nil"/>
          <w:between w:val="nil"/>
        </w:pBdr>
        <w:tabs>
          <w:tab w:val="left" w:pos="6237"/>
        </w:tabs>
        <w:spacing w:after="0" w:line="240" w:lineRule="auto"/>
        <w:ind w:hanging="2"/>
        <w:rPr>
          <w:rFonts w:ascii="Times New Roman" w:eastAsia="Times New Roman" w:hAnsi="Times New Roman" w:cs="Times New Roman"/>
          <w:b/>
          <w:sz w:val="24"/>
          <w:szCs w:val="24"/>
          <w:lang w:val="uk-UA"/>
        </w:rPr>
      </w:pPr>
      <w:r w:rsidRPr="00020CD3">
        <w:rPr>
          <w:rFonts w:ascii="Times New Roman" w:eastAsia="Times New Roman" w:hAnsi="Times New Roman" w:cs="Times New Roman"/>
          <w:b/>
          <w:sz w:val="24"/>
          <w:szCs w:val="24"/>
          <w:lang w:val="uk-UA"/>
        </w:rPr>
        <w:lastRenderedPageBreak/>
        <w:t xml:space="preserve">                                                                                                             ЗАТВЕРДЖЕНО</w:t>
      </w:r>
    </w:p>
    <w:p w:rsidR="00020CD3" w:rsidRPr="00020CD3" w:rsidRDefault="00020CD3" w:rsidP="00020CD3">
      <w:pPr>
        <w:pBdr>
          <w:top w:val="nil"/>
          <w:left w:val="nil"/>
          <w:bottom w:val="nil"/>
          <w:right w:val="nil"/>
          <w:between w:val="nil"/>
        </w:pBdr>
        <w:tabs>
          <w:tab w:val="left" w:pos="6237"/>
        </w:tabs>
        <w:spacing w:after="0" w:line="240" w:lineRule="auto"/>
        <w:ind w:left="6521"/>
        <w:rPr>
          <w:rFonts w:ascii="Times New Roman" w:eastAsia="Times New Roman" w:hAnsi="Times New Roman" w:cs="Times New Roman"/>
          <w:b/>
          <w:sz w:val="24"/>
          <w:szCs w:val="24"/>
          <w:lang w:val="uk-UA"/>
        </w:rPr>
      </w:pPr>
      <w:r w:rsidRPr="00020CD3">
        <w:rPr>
          <w:rFonts w:ascii="Times New Roman" w:eastAsia="Times New Roman" w:hAnsi="Times New Roman" w:cs="Times New Roman"/>
          <w:b/>
          <w:sz w:val="24"/>
          <w:szCs w:val="24"/>
          <w:lang w:val="uk-UA"/>
        </w:rPr>
        <w:t>Рішення міської ради</w:t>
      </w:r>
    </w:p>
    <w:p w:rsidR="00020CD3" w:rsidRPr="00020CD3" w:rsidRDefault="00020CD3" w:rsidP="00020CD3">
      <w:pPr>
        <w:pBdr>
          <w:top w:val="nil"/>
          <w:left w:val="nil"/>
          <w:bottom w:val="nil"/>
          <w:right w:val="nil"/>
          <w:between w:val="nil"/>
        </w:pBdr>
        <w:tabs>
          <w:tab w:val="left" w:pos="6237"/>
        </w:tabs>
        <w:spacing w:after="0" w:line="240" w:lineRule="auto"/>
        <w:ind w:left="6521"/>
        <w:rPr>
          <w:rFonts w:ascii="Times New Roman" w:eastAsia="Times New Roman" w:hAnsi="Times New Roman" w:cs="Times New Roman"/>
          <w:color w:val="000000"/>
          <w:sz w:val="24"/>
          <w:szCs w:val="24"/>
          <w:lang w:val="uk-UA"/>
        </w:rPr>
      </w:pPr>
      <w:r w:rsidRPr="00020CD3">
        <w:rPr>
          <w:rFonts w:ascii="Times New Roman" w:eastAsia="Times New Roman" w:hAnsi="Times New Roman" w:cs="Times New Roman"/>
          <w:b/>
          <w:color w:val="000000"/>
          <w:sz w:val="24"/>
          <w:szCs w:val="24"/>
          <w:lang w:val="uk-UA"/>
        </w:rPr>
        <w:t>2</w:t>
      </w:r>
      <w:r w:rsidR="00F8421C">
        <w:rPr>
          <w:rFonts w:ascii="Times New Roman" w:eastAsia="Times New Roman" w:hAnsi="Times New Roman" w:cs="Times New Roman"/>
          <w:b/>
          <w:color w:val="000000"/>
          <w:sz w:val="24"/>
          <w:szCs w:val="24"/>
          <w:lang w:val="uk-UA"/>
        </w:rPr>
        <w:t>5</w:t>
      </w:r>
      <w:r w:rsidRPr="00020CD3">
        <w:rPr>
          <w:rFonts w:ascii="Times New Roman" w:eastAsia="Times New Roman" w:hAnsi="Times New Roman" w:cs="Times New Roman"/>
          <w:b/>
          <w:color w:val="000000"/>
          <w:sz w:val="24"/>
          <w:szCs w:val="24"/>
          <w:lang w:val="uk-UA"/>
        </w:rPr>
        <w:t>.07.2024</w:t>
      </w:r>
    </w:p>
    <w:p w:rsidR="00020CD3" w:rsidRPr="00020CD3" w:rsidRDefault="00020CD3" w:rsidP="00020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 xml:space="preserve">ПРОГРАМА </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фінансової підтримк</w:t>
      </w:r>
      <w:r w:rsidRPr="00DD0F88">
        <w:rPr>
          <w:rFonts w:ascii="Times New Roman" w:eastAsia="Times New Roman" w:hAnsi="Times New Roman" w:cs="Times New Roman"/>
          <w:b/>
          <w:sz w:val="24"/>
          <w:szCs w:val="24"/>
          <w:lang w:val="uk-UA"/>
        </w:rPr>
        <w:t>и</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 xml:space="preserve">Комунального підприємства «Житло-Експлуатація» Роменської міської ради» </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 xml:space="preserve">на 2024 </w:t>
      </w:r>
      <w:r w:rsidRPr="00DD0F88">
        <w:rPr>
          <w:rFonts w:ascii="Times New Roman" w:eastAsia="Times New Roman" w:hAnsi="Times New Roman" w:cs="Times New Roman"/>
          <w:b/>
          <w:sz w:val="24"/>
          <w:szCs w:val="24"/>
          <w:lang w:val="uk-UA"/>
        </w:rPr>
        <w:t>рік</w:t>
      </w:r>
    </w:p>
    <w:p w:rsidR="00DD0F88" w:rsidRPr="00DD0F88" w:rsidRDefault="00DD0F88" w:rsidP="00DD0F88">
      <w:pPr>
        <w:pBdr>
          <w:top w:val="nil"/>
          <w:left w:val="nil"/>
          <w:bottom w:val="nil"/>
          <w:right w:val="nil"/>
          <w:between w:val="nil"/>
        </w:pBdr>
        <w:spacing w:after="0"/>
        <w:jc w:val="center"/>
        <w:rPr>
          <w:rFonts w:ascii="Times New Roman" w:eastAsia="Times New Roman" w:hAnsi="Times New Roman" w:cs="Times New Roman"/>
          <w:sz w:val="24"/>
          <w:szCs w:val="24"/>
          <w:lang w:val="uk-UA"/>
        </w:rPr>
      </w:pPr>
    </w:p>
    <w:p w:rsidR="00DD0F88" w:rsidRPr="00DD0F88" w:rsidRDefault="00DD0F88" w:rsidP="00DD0F88">
      <w:pPr>
        <w:pBdr>
          <w:top w:val="nil"/>
          <w:left w:val="nil"/>
          <w:bottom w:val="nil"/>
          <w:right w:val="nil"/>
          <w:between w:val="nil"/>
        </w:pBdr>
        <w:spacing w:after="0"/>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І.ПАСПОРТ</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Програми фінансової підтримки Комунального підприємства «Житло-Експлуатація» Роменської міської ради»</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uk-UA"/>
        </w:rPr>
      </w:pPr>
      <w:r w:rsidRPr="00DD0F88">
        <w:rPr>
          <w:rFonts w:ascii="Times New Roman" w:eastAsia="Times New Roman" w:hAnsi="Times New Roman" w:cs="Times New Roman"/>
          <w:b/>
          <w:color w:val="000000"/>
          <w:sz w:val="24"/>
          <w:szCs w:val="24"/>
          <w:lang w:val="uk-UA"/>
        </w:rPr>
        <w:t>на  202</w:t>
      </w:r>
      <w:r w:rsidRPr="00DD0F88">
        <w:rPr>
          <w:rFonts w:ascii="Times New Roman" w:eastAsia="Times New Roman" w:hAnsi="Times New Roman" w:cs="Times New Roman"/>
          <w:b/>
          <w:sz w:val="24"/>
          <w:szCs w:val="24"/>
          <w:lang w:val="uk-UA"/>
        </w:rPr>
        <w:t>4</w:t>
      </w:r>
      <w:r w:rsidRPr="00DD0F88">
        <w:rPr>
          <w:rFonts w:ascii="Times New Roman" w:eastAsia="Times New Roman" w:hAnsi="Times New Roman" w:cs="Times New Roman"/>
          <w:b/>
          <w:color w:val="000000"/>
          <w:sz w:val="24"/>
          <w:szCs w:val="24"/>
          <w:lang w:val="uk-UA"/>
        </w:rPr>
        <w:t xml:space="preserve"> р</w:t>
      </w:r>
      <w:r w:rsidRPr="00DD0F88">
        <w:rPr>
          <w:rFonts w:ascii="Times New Roman" w:eastAsia="Times New Roman" w:hAnsi="Times New Roman" w:cs="Times New Roman"/>
          <w:b/>
          <w:sz w:val="24"/>
          <w:szCs w:val="24"/>
          <w:lang w:val="uk-UA"/>
        </w:rPr>
        <w:t>і</w:t>
      </w:r>
      <w:r w:rsidRPr="00DD0F88">
        <w:rPr>
          <w:rFonts w:ascii="Times New Roman" w:eastAsia="Times New Roman" w:hAnsi="Times New Roman" w:cs="Times New Roman"/>
          <w:b/>
          <w:color w:val="000000"/>
          <w:sz w:val="24"/>
          <w:szCs w:val="24"/>
          <w:lang w:val="uk-UA"/>
        </w:rPr>
        <w:t>к</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DD0F88" w:rsidRPr="00DD0F88" w:rsidTr="00B13183">
        <w:tc>
          <w:tcPr>
            <w:tcW w:w="816" w:type="dxa"/>
          </w:tcPr>
          <w:p w:rsidR="00DD0F88" w:rsidRPr="00DD0F88" w:rsidRDefault="00DD0F88" w:rsidP="00DD0F88">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з/п</w:t>
            </w:r>
          </w:p>
        </w:tc>
        <w:tc>
          <w:tcPr>
            <w:tcW w:w="3343" w:type="dxa"/>
          </w:tcPr>
          <w:p w:rsidR="00DD0F88" w:rsidRPr="00DD0F88" w:rsidRDefault="00DD0F88" w:rsidP="00DD0F88">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Параметри</w:t>
            </w:r>
          </w:p>
        </w:tc>
        <w:tc>
          <w:tcPr>
            <w:tcW w:w="5411" w:type="dxa"/>
          </w:tcPr>
          <w:p w:rsidR="00DD0F88" w:rsidRPr="00DD0F88" w:rsidRDefault="00DD0F88" w:rsidP="00DD0F88">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Зміст</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1.</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Ініціатор розроблення Програми </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Роменська міська рада</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2.</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Підстави для розроблення програми</w:t>
            </w:r>
          </w:p>
        </w:tc>
        <w:tc>
          <w:tcPr>
            <w:tcW w:w="5411" w:type="dxa"/>
          </w:tcPr>
          <w:p w:rsidR="00DD0F88" w:rsidRPr="00DD0F88" w:rsidRDefault="00DD0F88" w:rsidP="00DD0F88">
            <w:pPr>
              <w:keepNext/>
              <w:spacing w:after="0" w:line="240" w:lineRule="auto"/>
              <w:jc w:val="both"/>
              <w:outlineLvl w:val="0"/>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3.</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Розробник Програми</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4. </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Відповідальний виконавець</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proofErr w:type="spellStart"/>
            <w:r w:rsidRPr="00DD0F88">
              <w:rPr>
                <w:rFonts w:ascii="Times New Roman" w:eastAsia="Times New Roman" w:hAnsi="Times New Roman" w:cs="Times New Roman"/>
                <w:color w:val="000000"/>
                <w:position w:val="-1"/>
                <w:sz w:val="24"/>
                <w:szCs w:val="24"/>
              </w:rPr>
              <w:t>Комунальне</w:t>
            </w:r>
            <w:proofErr w:type="spellEnd"/>
            <w:r w:rsidRPr="00DD0F88">
              <w:rPr>
                <w:rFonts w:ascii="Times New Roman" w:eastAsia="Times New Roman" w:hAnsi="Times New Roman" w:cs="Times New Roman"/>
                <w:color w:val="000000"/>
                <w:position w:val="-1"/>
                <w:sz w:val="24"/>
                <w:szCs w:val="24"/>
              </w:rPr>
              <w:t xml:space="preserve"> </w:t>
            </w:r>
            <w:proofErr w:type="spellStart"/>
            <w:r w:rsidRPr="00DD0F88">
              <w:rPr>
                <w:rFonts w:ascii="Times New Roman" w:eastAsia="Times New Roman" w:hAnsi="Times New Roman" w:cs="Times New Roman"/>
                <w:color w:val="000000"/>
                <w:position w:val="-1"/>
                <w:sz w:val="24"/>
                <w:szCs w:val="24"/>
              </w:rPr>
              <w:t>підприємство</w:t>
            </w:r>
            <w:proofErr w:type="spellEnd"/>
            <w:r w:rsidRPr="00DD0F88">
              <w:rPr>
                <w:rFonts w:ascii="Times New Roman" w:eastAsia="Times New Roman" w:hAnsi="Times New Roman" w:cs="Times New Roman"/>
                <w:color w:val="000000"/>
                <w:position w:val="-1"/>
                <w:sz w:val="24"/>
                <w:szCs w:val="24"/>
              </w:rPr>
              <w:t xml:space="preserve"> «</w:t>
            </w:r>
            <w:r w:rsidRPr="00DD0F88">
              <w:rPr>
                <w:rFonts w:ascii="Times New Roman" w:eastAsia="Times New Roman" w:hAnsi="Times New Roman" w:cs="Times New Roman"/>
                <w:color w:val="000000"/>
                <w:position w:val="-1"/>
                <w:sz w:val="24"/>
                <w:szCs w:val="24"/>
                <w:lang w:val="uk-UA"/>
              </w:rPr>
              <w:t>Житло-Експлуатація</w:t>
            </w:r>
            <w:r w:rsidRPr="00DD0F88">
              <w:rPr>
                <w:rFonts w:ascii="Times New Roman" w:eastAsia="Times New Roman" w:hAnsi="Times New Roman" w:cs="Times New Roman"/>
                <w:color w:val="000000"/>
                <w:position w:val="-1"/>
                <w:sz w:val="24"/>
                <w:szCs w:val="24"/>
              </w:rPr>
              <w:t xml:space="preserve">» </w:t>
            </w:r>
            <w:proofErr w:type="spellStart"/>
            <w:r w:rsidRPr="00DD0F88">
              <w:rPr>
                <w:rFonts w:ascii="Times New Roman" w:eastAsia="Times New Roman" w:hAnsi="Times New Roman" w:cs="Times New Roman"/>
                <w:color w:val="000000"/>
                <w:position w:val="-1"/>
                <w:sz w:val="24"/>
                <w:szCs w:val="24"/>
              </w:rPr>
              <w:t>Роменської</w:t>
            </w:r>
            <w:proofErr w:type="spellEnd"/>
            <w:r w:rsidRPr="00DD0F88">
              <w:rPr>
                <w:rFonts w:ascii="Times New Roman" w:eastAsia="Times New Roman" w:hAnsi="Times New Roman" w:cs="Times New Roman"/>
                <w:color w:val="000000"/>
                <w:position w:val="-1"/>
                <w:sz w:val="24"/>
                <w:szCs w:val="24"/>
              </w:rPr>
              <w:t xml:space="preserve"> </w:t>
            </w:r>
            <w:proofErr w:type="spellStart"/>
            <w:r w:rsidRPr="00DD0F88">
              <w:rPr>
                <w:rFonts w:ascii="Times New Roman" w:eastAsia="Times New Roman" w:hAnsi="Times New Roman" w:cs="Times New Roman"/>
                <w:color w:val="000000"/>
                <w:position w:val="-1"/>
                <w:sz w:val="24"/>
                <w:szCs w:val="24"/>
              </w:rPr>
              <w:t>міської</w:t>
            </w:r>
            <w:proofErr w:type="spellEnd"/>
            <w:r w:rsidRPr="00DD0F88">
              <w:rPr>
                <w:rFonts w:ascii="Times New Roman" w:eastAsia="Times New Roman" w:hAnsi="Times New Roman" w:cs="Times New Roman"/>
                <w:color w:val="000000"/>
                <w:position w:val="-1"/>
                <w:sz w:val="24"/>
                <w:szCs w:val="24"/>
              </w:rPr>
              <w:t xml:space="preserve"> ради»</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5.</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Термін реалізації Програми</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2024 рік</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6.</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Перелік місцевих бюджетів, які беруть участь у виконанні Програми</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Бюджет Роменської міської територіальної громади</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w:t>
            </w:r>
          </w:p>
        </w:tc>
        <w:tc>
          <w:tcPr>
            <w:tcW w:w="3343" w:type="dxa"/>
          </w:tcPr>
          <w:p w:rsidR="00DD0F88" w:rsidRPr="00DD0F88" w:rsidRDefault="00DD0F88" w:rsidP="00DD0F88">
            <w:pPr>
              <w:spacing w:after="0" w:line="240" w:lineRule="auto"/>
              <w:ind w:left="23"/>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Загальний обсяг фінансових ресурсів, необхідних для реалізації Програми, всього, у </w:t>
            </w:r>
            <w:r w:rsidRPr="00DD0F88">
              <w:rPr>
                <w:rFonts w:ascii="Times New Roman" w:eastAsia="Times New Roman" w:hAnsi="Times New Roman" w:cs="Times New Roman"/>
                <w:spacing w:val="-6"/>
                <w:sz w:val="24"/>
                <w:szCs w:val="24"/>
                <w:lang w:val="uk-UA" w:eastAsia="en-US"/>
              </w:rPr>
              <w:t>тому числі:</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p>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400,000</w:t>
            </w:r>
            <w:r w:rsidRPr="00DD0F88">
              <w:rPr>
                <w:rFonts w:ascii="Times New Roman" w:eastAsia="Times New Roman" w:hAnsi="Times New Roman" w:cs="Times New Roman"/>
                <w:i/>
                <w:iCs/>
                <w:sz w:val="24"/>
                <w:szCs w:val="24"/>
                <w:lang w:val="uk-UA"/>
              </w:rPr>
              <w:t xml:space="preserve"> </w:t>
            </w:r>
            <w:proofErr w:type="spellStart"/>
            <w:r w:rsidRPr="00DD0F88">
              <w:rPr>
                <w:rFonts w:ascii="Times New Roman" w:eastAsia="Times New Roman" w:hAnsi="Times New Roman" w:cs="Times New Roman"/>
                <w:sz w:val="24"/>
                <w:szCs w:val="24"/>
                <w:lang w:val="uk-UA"/>
              </w:rPr>
              <w:t>тиc</w:t>
            </w:r>
            <w:proofErr w:type="spellEnd"/>
            <w:r w:rsidRPr="00DD0F88">
              <w:rPr>
                <w:rFonts w:ascii="Times New Roman" w:eastAsia="Times New Roman" w:hAnsi="Times New Roman" w:cs="Times New Roman"/>
                <w:sz w:val="24"/>
                <w:szCs w:val="24"/>
                <w:lang w:val="uk-UA"/>
              </w:rPr>
              <w:t>. грн</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7.1.</w:t>
            </w:r>
          </w:p>
        </w:tc>
        <w:tc>
          <w:tcPr>
            <w:tcW w:w="3343" w:type="dxa"/>
          </w:tcPr>
          <w:p w:rsidR="00DD0F88" w:rsidRPr="00DD0F88" w:rsidRDefault="00DD0F88" w:rsidP="00DD0F88">
            <w:pPr>
              <w:spacing w:after="0" w:line="240" w:lineRule="auto"/>
              <w:ind w:left="23"/>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коштів бюджету Роменської міської територіальної громади</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400,000</w:t>
            </w:r>
            <w:r w:rsidRPr="00DD0F88">
              <w:rPr>
                <w:rFonts w:ascii="Times New Roman" w:eastAsia="Times New Roman" w:hAnsi="Times New Roman" w:cs="Times New Roman"/>
                <w:sz w:val="24"/>
                <w:szCs w:val="24"/>
                <w:lang w:val="en-US"/>
              </w:rPr>
              <w:t xml:space="preserve"> </w:t>
            </w:r>
            <w:r w:rsidRPr="00DD0F88">
              <w:rPr>
                <w:rFonts w:ascii="Times New Roman" w:eastAsia="Times New Roman" w:hAnsi="Times New Roman" w:cs="Times New Roman"/>
                <w:sz w:val="24"/>
                <w:szCs w:val="24"/>
                <w:lang w:val="uk-UA"/>
              </w:rPr>
              <w:t>тис. грн</w:t>
            </w:r>
          </w:p>
        </w:tc>
      </w:tr>
      <w:tr w:rsidR="00DD0F88" w:rsidRPr="00DD0F88" w:rsidTr="00B13183">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7.2.</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коштів інших бюджетів</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0,000тис. грн</w:t>
            </w:r>
          </w:p>
        </w:tc>
      </w:tr>
    </w:tbl>
    <w:p w:rsidR="00DD0F88" w:rsidRPr="00DD0F88" w:rsidRDefault="00DD0F88" w:rsidP="00DD0F88">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b/>
          <w:position w:val="-1"/>
          <w:sz w:val="24"/>
          <w:szCs w:val="24"/>
        </w:rPr>
      </w:pP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val="uk-UA"/>
        </w:rPr>
      </w:pPr>
      <w:r w:rsidRPr="00DD0F88">
        <w:rPr>
          <w:rFonts w:ascii="Times New Roman" w:eastAsia="Times New Roman" w:hAnsi="Times New Roman" w:cs="Times New Roman"/>
          <w:b/>
          <w:color w:val="000000"/>
          <w:position w:val="-1"/>
          <w:sz w:val="24"/>
          <w:szCs w:val="24"/>
        </w:rPr>
        <w:t xml:space="preserve">ІІ. </w:t>
      </w:r>
      <w:proofErr w:type="spellStart"/>
      <w:r w:rsidRPr="00DD0F88">
        <w:rPr>
          <w:rFonts w:ascii="Times New Roman" w:eastAsia="Times New Roman" w:hAnsi="Times New Roman" w:cs="Times New Roman"/>
          <w:b/>
          <w:color w:val="000000"/>
          <w:position w:val="-1"/>
          <w:sz w:val="24"/>
          <w:szCs w:val="24"/>
        </w:rPr>
        <w:t>Загальні</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положення</w:t>
      </w:r>
      <w:proofErr w:type="spellEnd"/>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Комунальне підприємство «Житло-Експлуатація» Роменської міської ради» надає послуги  з комплексного обслуговування об’єктів  мешканцям Роменської територіальної громади  за тарифами, які були введені в дію 01.08.2018 року рішенням виконкому Роменської міської ради  </w:t>
      </w:r>
      <w:r w:rsidRPr="00DD0F88">
        <w:rPr>
          <w:rFonts w:ascii="Times New Roman" w:eastAsia="Times New Roman" w:hAnsi="Times New Roman" w:cs="Times New Roman"/>
          <w:sz w:val="24"/>
          <w:szCs w:val="24"/>
          <w:lang w:eastAsia="en-US"/>
        </w:rPr>
        <w:t xml:space="preserve">№66 </w:t>
      </w:r>
      <w:proofErr w:type="spellStart"/>
      <w:r w:rsidRPr="00DD0F88">
        <w:rPr>
          <w:rFonts w:ascii="Times New Roman" w:eastAsia="Times New Roman" w:hAnsi="Times New Roman" w:cs="Times New Roman"/>
          <w:sz w:val="24"/>
          <w:szCs w:val="24"/>
          <w:lang w:eastAsia="en-US"/>
        </w:rPr>
        <w:t>від</w:t>
      </w:r>
      <w:proofErr w:type="spellEnd"/>
      <w:r w:rsidRPr="00DD0F88">
        <w:rPr>
          <w:rFonts w:ascii="Times New Roman" w:eastAsia="Times New Roman" w:hAnsi="Times New Roman" w:cs="Times New Roman"/>
          <w:sz w:val="24"/>
          <w:szCs w:val="24"/>
          <w:lang w:eastAsia="en-US"/>
        </w:rPr>
        <w:t xml:space="preserve"> 08.06.18р.</w:t>
      </w:r>
      <w:r w:rsidRPr="00DD0F88">
        <w:rPr>
          <w:rFonts w:ascii="Times New Roman" w:eastAsia="Times New Roman" w:hAnsi="Times New Roman" w:cs="Times New Roman"/>
          <w:sz w:val="24"/>
          <w:szCs w:val="24"/>
          <w:lang w:val="uk-UA" w:eastAsia="en-US"/>
        </w:rPr>
        <w:t xml:space="preserve"> </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Діючі тарифи на послуги не повністю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Вищенаведені чинники призвели до зменшення у підприємства власних обігових коштів для забезпечення належного рівня надання послуги з обслуговування житлових будинків.</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lastRenderedPageBreak/>
        <w:t>Програма фінансової підтримки   Комунального підприємства «Житло-Експлуатація» Роменської міської ради» на 2024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розрахунків з бюджетом та постачальниками електричної енергії.</w:t>
      </w:r>
    </w:p>
    <w:p w:rsidR="00DD0F88" w:rsidRPr="00DD0F88" w:rsidRDefault="00DD0F88" w:rsidP="00DD0F88">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eastAsia="Calibri" w:hAnsi="Times New Roman" w:cs="Times New Roman"/>
          <w:position w:val="-1"/>
          <w:lang w:val="uk-UA"/>
        </w:rPr>
      </w:pP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rPr>
      </w:pPr>
      <w:r w:rsidRPr="00DD0F88">
        <w:rPr>
          <w:rFonts w:ascii="Times New Roman" w:eastAsia="Times New Roman" w:hAnsi="Times New Roman" w:cs="Times New Roman"/>
          <w:b/>
          <w:color w:val="000000"/>
          <w:position w:val="-1"/>
          <w:sz w:val="24"/>
          <w:szCs w:val="24"/>
        </w:rPr>
        <w:t xml:space="preserve">ІІІ. Мета </w:t>
      </w:r>
      <w:r w:rsidRPr="00DD0F88">
        <w:rPr>
          <w:rFonts w:ascii="Times New Roman" w:eastAsia="Times New Roman" w:hAnsi="Times New Roman" w:cs="Times New Roman"/>
          <w:b/>
          <w:color w:val="000000"/>
          <w:position w:val="-1"/>
          <w:sz w:val="24"/>
          <w:szCs w:val="24"/>
          <w:lang w:val="uk-UA"/>
        </w:rPr>
        <w:t xml:space="preserve">і завдання </w:t>
      </w:r>
      <w:proofErr w:type="spellStart"/>
      <w:r w:rsidRPr="00DD0F88">
        <w:rPr>
          <w:rFonts w:ascii="Times New Roman" w:eastAsia="Times New Roman" w:hAnsi="Times New Roman" w:cs="Times New Roman"/>
          <w:b/>
          <w:color w:val="000000"/>
          <w:position w:val="-1"/>
          <w:sz w:val="24"/>
          <w:szCs w:val="24"/>
        </w:rPr>
        <w:t>Програми</w:t>
      </w:r>
      <w:proofErr w:type="spellEnd"/>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rPr>
      </w:pP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Метою Програми є забезпечення стабільної та беззбиткової діяльності Комунального підприємства «Житло-Експлуатація» Роменської міської ради», збереження комунального майна шляхом надання даному підприємству фінансової підтримки у 2024 році, спрямованої на виконання наступних завдань:</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здійснення статутної діяльності,</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забезпечення  раціонального використання і збереження комунального майна,</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вирішення окремих питань господарської діяльності комунального підприємства шляхом поповнення обігових коштів,</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забезпечення надання підприємством безперебійних та якісних послуг з комплексного обслуговування будинків.</w:t>
      </w: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pP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r w:rsidRPr="00DD0F88">
        <w:rPr>
          <w:rFonts w:ascii="Times New Roman" w:eastAsia="Times New Roman" w:hAnsi="Times New Roman" w:cs="Times New Roman"/>
          <w:b/>
          <w:color w:val="000000"/>
          <w:position w:val="-1"/>
          <w:sz w:val="24"/>
          <w:szCs w:val="24"/>
        </w:rPr>
        <w:t xml:space="preserve">IV. </w:t>
      </w:r>
      <w:proofErr w:type="spellStart"/>
      <w:r w:rsidRPr="00DD0F88">
        <w:rPr>
          <w:rFonts w:ascii="Times New Roman" w:eastAsia="Times New Roman" w:hAnsi="Times New Roman" w:cs="Times New Roman"/>
          <w:b/>
          <w:color w:val="000000"/>
          <w:position w:val="-1"/>
          <w:sz w:val="24"/>
          <w:szCs w:val="24"/>
        </w:rPr>
        <w:t>Обґрунтування</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шляхів</w:t>
      </w:r>
      <w:proofErr w:type="spellEnd"/>
      <w:r w:rsidRPr="00DD0F88">
        <w:rPr>
          <w:rFonts w:ascii="Times New Roman" w:eastAsia="Times New Roman" w:hAnsi="Times New Roman" w:cs="Times New Roman"/>
          <w:b/>
          <w:color w:val="000000"/>
          <w:position w:val="-1"/>
          <w:sz w:val="24"/>
          <w:szCs w:val="24"/>
        </w:rPr>
        <w:t xml:space="preserve"> і </w:t>
      </w:r>
      <w:proofErr w:type="spellStart"/>
      <w:r w:rsidRPr="00DD0F88">
        <w:rPr>
          <w:rFonts w:ascii="Times New Roman" w:eastAsia="Times New Roman" w:hAnsi="Times New Roman" w:cs="Times New Roman"/>
          <w:b/>
          <w:color w:val="000000"/>
          <w:position w:val="-1"/>
          <w:sz w:val="24"/>
          <w:szCs w:val="24"/>
        </w:rPr>
        <w:t>способів</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роз’яснення</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проблеми</w:t>
      </w:r>
      <w:proofErr w:type="spellEnd"/>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Надання фінансової підтримки Комунальному підприємству «Житло-Експлуатація» Роменської міської ради» буде </w:t>
      </w:r>
      <w:proofErr w:type="spellStart"/>
      <w:r w:rsidRPr="00DD0F88">
        <w:rPr>
          <w:rFonts w:ascii="Times New Roman" w:eastAsia="Times New Roman" w:hAnsi="Times New Roman" w:cs="Times New Roman"/>
          <w:sz w:val="24"/>
          <w:szCs w:val="24"/>
          <w:lang w:val="uk-UA" w:eastAsia="en-US"/>
        </w:rPr>
        <w:t>здійснюватись</w:t>
      </w:r>
      <w:proofErr w:type="spellEnd"/>
      <w:r w:rsidRPr="00DD0F88">
        <w:rPr>
          <w:rFonts w:ascii="Times New Roman" w:eastAsia="Times New Roman" w:hAnsi="Times New Roman" w:cs="Times New Roman"/>
          <w:sz w:val="24"/>
          <w:szCs w:val="24"/>
          <w:lang w:val="uk-UA" w:eastAsia="en-US"/>
        </w:rPr>
        <w:t xml:space="preserve">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Головним розпорядником коштів на виконання Програми є управління житлово-комунального господарства Роменської міської ради.</w:t>
      </w: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p>
    <w:p w:rsidR="00DD0F88" w:rsidRPr="00DD0F88" w:rsidRDefault="00DD0F88" w:rsidP="00DD0F88">
      <w:pPr>
        <w:pBdr>
          <w:top w:val="nil"/>
          <w:left w:val="nil"/>
          <w:bottom w:val="nil"/>
          <w:right w:val="nil"/>
          <w:between w:val="nil"/>
        </w:pBd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4"/>
          <w:szCs w:val="24"/>
        </w:rPr>
      </w:pPr>
      <w:r w:rsidRPr="00DD0F88">
        <w:rPr>
          <w:rFonts w:ascii="Times New Roman" w:eastAsia="Times New Roman" w:hAnsi="Times New Roman" w:cs="Times New Roman"/>
          <w:b/>
          <w:color w:val="000000"/>
          <w:position w:val="-1"/>
          <w:sz w:val="24"/>
          <w:szCs w:val="24"/>
        </w:rPr>
        <w:t xml:space="preserve">V. </w:t>
      </w:r>
      <w:proofErr w:type="spellStart"/>
      <w:r w:rsidRPr="00DD0F88">
        <w:rPr>
          <w:rFonts w:ascii="Times New Roman" w:eastAsia="Times New Roman" w:hAnsi="Times New Roman" w:cs="Times New Roman"/>
          <w:b/>
          <w:color w:val="000000"/>
          <w:position w:val="-1"/>
          <w:sz w:val="24"/>
          <w:szCs w:val="24"/>
        </w:rPr>
        <w:t>Організація</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реалізації</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Програми</w:t>
      </w:r>
      <w:proofErr w:type="spellEnd"/>
      <w:r w:rsidRPr="00DD0F88">
        <w:rPr>
          <w:rFonts w:ascii="Times New Roman" w:eastAsia="Times New Roman" w:hAnsi="Times New Roman" w:cs="Times New Roman"/>
          <w:b/>
          <w:color w:val="000000"/>
          <w:position w:val="-1"/>
          <w:sz w:val="24"/>
          <w:szCs w:val="24"/>
        </w:rPr>
        <w:t xml:space="preserve"> та</w:t>
      </w: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proofErr w:type="spellStart"/>
      <w:r w:rsidRPr="00DD0F88">
        <w:rPr>
          <w:rFonts w:ascii="Times New Roman" w:eastAsia="Times New Roman" w:hAnsi="Times New Roman" w:cs="Times New Roman"/>
          <w:b/>
          <w:color w:val="000000"/>
          <w:position w:val="-1"/>
          <w:sz w:val="24"/>
          <w:szCs w:val="24"/>
        </w:rPr>
        <w:t>здійснення</w:t>
      </w:r>
      <w:proofErr w:type="spellEnd"/>
      <w:r w:rsidRPr="00DD0F88">
        <w:rPr>
          <w:rFonts w:ascii="Times New Roman" w:eastAsia="Times New Roman" w:hAnsi="Times New Roman" w:cs="Times New Roman"/>
          <w:b/>
          <w:color w:val="000000"/>
          <w:position w:val="-1"/>
          <w:sz w:val="24"/>
          <w:szCs w:val="24"/>
        </w:rPr>
        <w:t xml:space="preserve"> контролю за </w:t>
      </w:r>
      <w:proofErr w:type="spellStart"/>
      <w:r w:rsidRPr="00DD0F88">
        <w:rPr>
          <w:rFonts w:ascii="Times New Roman" w:eastAsia="Times New Roman" w:hAnsi="Times New Roman" w:cs="Times New Roman"/>
          <w:b/>
          <w:color w:val="000000"/>
          <w:position w:val="-1"/>
          <w:sz w:val="24"/>
          <w:szCs w:val="24"/>
        </w:rPr>
        <w:t>її</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виконанням</w:t>
      </w:r>
      <w:proofErr w:type="spellEnd"/>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даної Програми відповідні зміни до неї вносяться рішенням міської ради.</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Безпосередній контроль за виконанням завдань програми здійснює відповідальний виконавець.</w:t>
      </w: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rPr>
      </w:pP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r w:rsidRPr="00DD0F88">
        <w:rPr>
          <w:rFonts w:ascii="Times New Roman" w:eastAsia="Times New Roman" w:hAnsi="Times New Roman" w:cs="Times New Roman"/>
          <w:b/>
          <w:color w:val="000000"/>
          <w:position w:val="-1"/>
          <w:sz w:val="24"/>
          <w:szCs w:val="24"/>
        </w:rPr>
        <w:t xml:space="preserve">VI. </w:t>
      </w:r>
      <w:proofErr w:type="spellStart"/>
      <w:r w:rsidRPr="00DD0F88">
        <w:rPr>
          <w:rFonts w:ascii="Times New Roman" w:eastAsia="Times New Roman" w:hAnsi="Times New Roman" w:cs="Times New Roman"/>
          <w:b/>
          <w:color w:val="000000"/>
          <w:position w:val="-1"/>
          <w:sz w:val="24"/>
          <w:szCs w:val="24"/>
        </w:rPr>
        <w:t>Фінансова</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забезпеченість</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Програми</w:t>
      </w:r>
      <w:proofErr w:type="spellEnd"/>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val="uk-UA"/>
        </w:rPr>
      </w:pP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Виконавцями Програми визнати:</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lastRenderedPageBreak/>
        <w:t>2) Комунальне підприємство «Житло-Експлуатація» Роменської міської ради» – одержувач бюджетних коштів на виконання заходів Програми.</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Обсяги фінансування Програми наведені в додатку 1. Протягом року суми фінансування можуть бути скориговані.</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наведений у додатку 2 до Програми.</w:t>
      </w:r>
    </w:p>
    <w:p w:rsidR="00DD0F88" w:rsidRPr="00DD0F88" w:rsidRDefault="00DD0F88" w:rsidP="00DD0F88">
      <w:pPr>
        <w:pBdr>
          <w:top w:val="nil"/>
          <w:left w:val="nil"/>
          <w:bottom w:val="nil"/>
          <w:right w:val="nil"/>
          <w:between w:val="nil"/>
        </w:pBdr>
        <w:shd w:val="clear" w:color="auto" w:fill="FFFFFF"/>
        <w:suppressAutoHyphens/>
        <w:spacing w:after="0"/>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pP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DD0F88">
        <w:rPr>
          <w:rFonts w:ascii="Times New Roman" w:eastAsia="Times New Roman" w:hAnsi="Times New Roman" w:cs="Times New Roman"/>
          <w:b/>
          <w:color w:val="000000"/>
          <w:position w:val="-1"/>
          <w:sz w:val="24"/>
          <w:szCs w:val="24"/>
        </w:rPr>
        <w:t xml:space="preserve">VII. </w:t>
      </w:r>
      <w:proofErr w:type="spellStart"/>
      <w:r w:rsidRPr="00DD0F88">
        <w:rPr>
          <w:rFonts w:ascii="Times New Roman" w:eastAsia="Times New Roman" w:hAnsi="Times New Roman" w:cs="Times New Roman"/>
          <w:b/>
          <w:color w:val="000000"/>
          <w:position w:val="-1"/>
          <w:sz w:val="24"/>
          <w:szCs w:val="24"/>
        </w:rPr>
        <w:t>Очікувані</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результати</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виконання</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Програми</w:t>
      </w:r>
      <w:proofErr w:type="spellEnd"/>
    </w:p>
    <w:p w:rsidR="00DD0F88" w:rsidRPr="00DD0F88" w:rsidRDefault="00DD0F88" w:rsidP="00DD0F8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Виконання Програми дасть можливість забезпечити:</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якісне надання послуг по утриманню житлових будинків;</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впорядкування розрахунків підприємств з енергопостачальними організаціями за спожиту електроенергію по місцям загального користування, за матеріали та послуги, що використовуються в процесі виробництва послуг; </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ефективне використання майна, що є власністю Роменської міської територіальної громади;</w:t>
      </w:r>
    </w:p>
    <w:p w:rsidR="00DD0F88" w:rsidRPr="00DD0F88" w:rsidRDefault="00DD0F88" w:rsidP="00DD0F88">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дотриманню нормативів, норм, стандартів, порядків і правил при виробництві і наданні послуг.</w:t>
      </w:r>
    </w:p>
    <w:p w:rsidR="00DD0F88" w:rsidRPr="00DD0F88" w:rsidRDefault="00DD0F88" w:rsidP="00DD0F88">
      <w:pPr>
        <w:pBdr>
          <w:top w:val="nil"/>
          <w:left w:val="nil"/>
          <w:bottom w:val="nil"/>
          <w:right w:val="nil"/>
          <w:between w:val="nil"/>
        </w:pBdr>
        <w:shd w:val="clear" w:color="auto" w:fill="FFFFFF"/>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sectPr w:rsidR="00DD0F88" w:rsidRPr="00DD0F88" w:rsidSect="002107F1">
          <w:pgSz w:w="11906" w:h="16838"/>
          <w:pgMar w:top="1134" w:right="567" w:bottom="851" w:left="1701" w:header="709" w:footer="709" w:gutter="0"/>
          <w:pgNumType w:start="1"/>
          <w:cols w:space="720"/>
          <w:docGrid w:linePitch="299"/>
        </w:sectPr>
      </w:pPr>
    </w:p>
    <w:p w:rsidR="00DD0F88" w:rsidRPr="00DD0F88" w:rsidRDefault="00020CD3" w:rsidP="00DD0F88">
      <w:pPr>
        <w:spacing w:after="0" w:line="240" w:lineRule="auto"/>
        <w:ind w:leftChars="3091" w:left="6802" w:hanging="2"/>
        <w:rPr>
          <w:rFonts w:ascii="Times New Roman" w:eastAsia="Times New Roman" w:hAnsi="Times New Roman" w:cs="Calibri"/>
          <w:b/>
          <w:position w:val="-1"/>
          <w:sz w:val="24"/>
          <w:szCs w:val="24"/>
          <w:lang w:val="uk-UA"/>
        </w:rPr>
      </w:pPr>
      <w:r w:rsidRPr="00020CD3">
        <w:rPr>
          <w:rFonts w:ascii="Times New Roman" w:eastAsia="Times New Roman" w:hAnsi="Times New Roman" w:cs="Times New Roman"/>
          <w:b/>
          <w:color w:val="000000"/>
          <w:position w:val="-1"/>
          <w:sz w:val="24"/>
          <w:szCs w:val="24"/>
          <w:lang w:val="uk-UA"/>
        </w:rPr>
        <w:lastRenderedPageBreak/>
        <w:t xml:space="preserve">                                                                                                </w:t>
      </w:r>
      <w:r w:rsidR="00DD0F88" w:rsidRPr="00DD0F88">
        <w:rPr>
          <w:rFonts w:ascii="Times New Roman" w:eastAsia="Times New Roman" w:hAnsi="Times New Roman" w:cs="Calibri"/>
          <w:b/>
          <w:position w:val="-1"/>
          <w:sz w:val="24"/>
          <w:szCs w:val="24"/>
          <w:lang w:val="uk-UA"/>
        </w:rPr>
        <w:t xml:space="preserve">Додаток 1 </w:t>
      </w:r>
    </w:p>
    <w:p w:rsidR="00DD0F88" w:rsidRPr="00DD0F88" w:rsidRDefault="00DD0F88" w:rsidP="00DD0F88">
      <w:pPr>
        <w:suppressAutoHyphens/>
        <w:spacing w:after="0" w:line="240" w:lineRule="auto"/>
        <w:ind w:leftChars="3091" w:left="6802" w:hangingChars="1" w:hanging="2"/>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 xml:space="preserve">до Програми фінансової підтримки Комунального </w:t>
      </w:r>
    </w:p>
    <w:p w:rsidR="00DD0F88" w:rsidRPr="00DD0F88" w:rsidRDefault="00DD0F88" w:rsidP="00DD0F88">
      <w:pPr>
        <w:suppressAutoHyphens/>
        <w:spacing w:after="0" w:line="240" w:lineRule="auto"/>
        <w:ind w:leftChars="3091" w:left="6802" w:hangingChars="1" w:hanging="2"/>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 xml:space="preserve">підприємства </w:t>
      </w:r>
    </w:p>
    <w:p w:rsidR="00DD0F88" w:rsidRPr="00DD0F88" w:rsidRDefault="00DD0F88" w:rsidP="00DD0F88">
      <w:pPr>
        <w:suppressAutoHyphens/>
        <w:spacing w:after="0" w:line="240" w:lineRule="auto"/>
        <w:ind w:leftChars="3091" w:left="6802" w:hangingChars="1" w:hanging="2"/>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«Житло-Експлуатація»</w:t>
      </w:r>
    </w:p>
    <w:p w:rsidR="00DD0F88" w:rsidRPr="00DD0F88" w:rsidRDefault="00DD0F88" w:rsidP="00DD0F88">
      <w:pPr>
        <w:suppressAutoHyphens/>
        <w:spacing w:after="0" w:line="240" w:lineRule="auto"/>
        <w:ind w:leftChars="3091" w:left="6802" w:hangingChars="1" w:hanging="2"/>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Роменської міської ради на 2024 рік</w:t>
      </w: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val="uk-UA"/>
        </w:rPr>
      </w:pPr>
    </w:p>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r w:rsidRPr="00DD0F88">
        <w:rPr>
          <w:rFonts w:ascii="Times New Roman" w:eastAsia="Calibri" w:hAnsi="Times New Roman" w:cs="Calibri"/>
          <w:b/>
          <w:position w:val="-1"/>
          <w:sz w:val="24"/>
          <w:szCs w:val="24"/>
          <w:lang w:val="uk-UA"/>
        </w:rPr>
        <w:t>Перелік заходів та обсяги фінансування</w:t>
      </w:r>
    </w:p>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r w:rsidRPr="00DD0F88">
        <w:rPr>
          <w:rFonts w:ascii="Times New Roman" w:eastAsia="Calibri" w:hAnsi="Times New Roman" w:cs="Calibri"/>
          <w:b/>
          <w:position w:val="-1"/>
          <w:sz w:val="24"/>
          <w:szCs w:val="24"/>
          <w:lang w:val="uk-UA"/>
        </w:rPr>
        <w:t>Програми фінансової підтримки Комунального підприємства «Житло-Експлуатація»</w:t>
      </w:r>
    </w:p>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r w:rsidRPr="00DD0F88">
        <w:rPr>
          <w:rFonts w:ascii="Times New Roman" w:eastAsia="Calibri" w:hAnsi="Times New Roman" w:cs="Calibri"/>
          <w:b/>
          <w:position w:val="-1"/>
          <w:sz w:val="24"/>
          <w:szCs w:val="24"/>
          <w:lang w:val="uk-UA"/>
        </w:rPr>
        <w:t>Роменської міської ради на 2024 рік</w:t>
      </w: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DD0F88" w:rsidRPr="00DD0F88" w:rsidTr="00B13183">
        <w:trPr>
          <w:trHeight w:val="890"/>
        </w:trPr>
        <w:tc>
          <w:tcPr>
            <w:tcW w:w="505" w:type="dxa"/>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 з/п</w:t>
            </w:r>
          </w:p>
        </w:tc>
        <w:tc>
          <w:tcPr>
            <w:tcW w:w="3431" w:type="dxa"/>
            <w:gridSpan w:val="2"/>
            <w:vAlign w:val="center"/>
          </w:tcPr>
          <w:p w:rsidR="00DD0F88" w:rsidRPr="00DD0F88" w:rsidRDefault="00DD0F88" w:rsidP="00DD0F88">
            <w:pPr>
              <w:suppressAutoHyphens/>
              <w:spacing w:after="0" w:line="240" w:lineRule="auto"/>
              <w:ind w:leftChars="-1" w:right="-108"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Напрямок</w:t>
            </w:r>
          </w:p>
        </w:tc>
        <w:tc>
          <w:tcPr>
            <w:tcW w:w="3827" w:type="dxa"/>
            <w:vAlign w:val="center"/>
          </w:tcPr>
          <w:p w:rsidR="00DD0F88" w:rsidRPr="00DD0F88" w:rsidRDefault="00DD0F88" w:rsidP="00DD0F88">
            <w:pPr>
              <w:suppressAutoHyphens/>
              <w:spacing w:after="0" w:line="240" w:lineRule="auto"/>
              <w:ind w:leftChars="-1" w:hangingChars="1" w:hanging="2"/>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Заходи</w:t>
            </w:r>
          </w:p>
        </w:tc>
        <w:tc>
          <w:tcPr>
            <w:tcW w:w="1843" w:type="dxa"/>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Обсяги фінансування, тис. грн</w:t>
            </w:r>
          </w:p>
        </w:tc>
      </w:tr>
      <w:tr w:rsidR="00DD0F88" w:rsidRPr="00DD0F88" w:rsidTr="00B13183">
        <w:trPr>
          <w:trHeight w:val="1074"/>
        </w:trPr>
        <w:tc>
          <w:tcPr>
            <w:tcW w:w="505" w:type="dxa"/>
            <w:vMerge w:val="restart"/>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sidRPr="00DD0F88">
              <w:rPr>
                <w:rFonts w:ascii="Times New Roman" w:eastAsia="Times New Roman" w:hAnsi="Times New Roman" w:cs="Times New Roman"/>
                <w:bCs/>
                <w:sz w:val="24"/>
                <w:szCs w:val="24"/>
                <w:lang w:val="uk-UA" w:eastAsia="en-US"/>
              </w:rPr>
              <w:t>1</w:t>
            </w:r>
          </w:p>
        </w:tc>
        <w:tc>
          <w:tcPr>
            <w:tcW w:w="3431" w:type="dxa"/>
            <w:gridSpan w:val="2"/>
            <w:vMerge w:val="restart"/>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sidRPr="00DD0F88">
              <w:rPr>
                <w:rFonts w:ascii="Times New Roman" w:eastAsia="Times New Roman" w:hAnsi="Times New Roman" w:cs="Times New Roman"/>
                <w:bCs/>
                <w:sz w:val="24"/>
                <w:szCs w:val="24"/>
                <w:lang w:val="uk-UA" w:eastAsia="en-US"/>
              </w:rPr>
              <w:t>Фінансова підтримка КП «Житло-Експлуатація» РМР»</w:t>
            </w:r>
          </w:p>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p>
        </w:tc>
        <w:tc>
          <w:tcPr>
            <w:tcW w:w="3827" w:type="dxa"/>
            <w:vAlign w:val="center"/>
          </w:tcPr>
          <w:p w:rsidR="00DD0F88" w:rsidRPr="00DD0F88" w:rsidRDefault="00DD0F88" w:rsidP="00DD0F88">
            <w:pPr>
              <w:suppressAutoHyphens/>
              <w:spacing w:after="0" w:line="240" w:lineRule="auto"/>
              <w:ind w:leftChars="-1" w:hangingChars="1" w:hanging="2"/>
              <w:textAlignment w:val="top"/>
              <w:outlineLvl w:val="0"/>
              <w:rPr>
                <w:rFonts w:ascii="Times New Roman" w:eastAsia="Calibri" w:hAnsi="Times New Roman" w:cs="Times New Roman"/>
                <w:position w:val="-1"/>
                <w:sz w:val="24"/>
                <w:szCs w:val="24"/>
                <w:lang w:val="uk-UA" w:eastAsia="en-US"/>
              </w:rPr>
            </w:pPr>
            <w:r w:rsidRPr="00DD0F88">
              <w:rPr>
                <w:rFonts w:ascii="Times New Roman" w:eastAsia="Calibri" w:hAnsi="Times New Roman" w:cs="Times New Roman"/>
                <w:position w:val="-1"/>
                <w:sz w:val="24"/>
                <w:szCs w:val="24"/>
                <w:lang w:val="uk-UA" w:eastAsia="en-US"/>
              </w:rPr>
              <w:t>1)  витрати по заробітній платі</w:t>
            </w:r>
          </w:p>
        </w:tc>
        <w:tc>
          <w:tcPr>
            <w:tcW w:w="1843" w:type="dxa"/>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sidRPr="00DD0F88">
              <w:rPr>
                <w:rFonts w:ascii="Times New Roman" w:eastAsia="Calibri" w:hAnsi="Times New Roman" w:cs="Calibri"/>
                <w:position w:val="-1"/>
                <w:sz w:val="24"/>
                <w:szCs w:val="24"/>
                <w:lang w:val="uk-UA" w:eastAsia="en-US"/>
              </w:rPr>
              <w:t>328,000</w:t>
            </w:r>
          </w:p>
        </w:tc>
      </w:tr>
      <w:tr w:rsidR="00DD0F88" w:rsidRPr="00DD0F88" w:rsidTr="00B13183">
        <w:trPr>
          <w:trHeight w:val="994"/>
        </w:trPr>
        <w:tc>
          <w:tcPr>
            <w:tcW w:w="505" w:type="dxa"/>
            <w:vMerge/>
          </w:tcPr>
          <w:p w:rsidR="00DD0F88" w:rsidRPr="00DD0F88" w:rsidRDefault="00DD0F88" w:rsidP="00DD0F88">
            <w:pPr>
              <w:suppressAutoHyphens/>
              <w:spacing w:after="0" w:line="240" w:lineRule="auto"/>
              <w:ind w:leftChars="-1" w:hangingChars="1" w:hanging="2"/>
              <w:textAlignment w:val="top"/>
              <w:outlineLvl w:val="0"/>
              <w:rPr>
                <w:rFonts w:ascii="Times New Roman" w:eastAsia="Times New Roman" w:hAnsi="Times New Roman" w:cs="Times New Roman"/>
                <w:bCs/>
                <w:sz w:val="24"/>
                <w:szCs w:val="24"/>
                <w:lang w:val="uk-UA" w:eastAsia="en-US"/>
              </w:rPr>
            </w:pPr>
          </w:p>
        </w:tc>
        <w:tc>
          <w:tcPr>
            <w:tcW w:w="3431" w:type="dxa"/>
            <w:gridSpan w:val="2"/>
            <w:vMerge/>
          </w:tcPr>
          <w:p w:rsidR="00DD0F88" w:rsidRPr="00DD0F88" w:rsidRDefault="00DD0F88" w:rsidP="00DD0F88">
            <w:pPr>
              <w:suppressAutoHyphens/>
              <w:spacing w:after="0" w:line="240" w:lineRule="auto"/>
              <w:ind w:leftChars="-1" w:hangingChars="1" w:hanging="2"/>
              <w:textAlignment w:val="top"/>
              <w:outlineLvl w:val="0"/>
              <w:rPr>
                <w:rFonts w:ascii="Times New Roman" w:eastAsia="Times New Roman" w:hAnsi="Times New Roman" w:cs="Times New Roman"/>
                <w:bCs/>
                <w:sz w:val="24"/>
                <w:szCs w:val="24"/>
                <w:lang w:val="uk-UA" w:eastAsia="en-US"/>
              </w:rPr>
            </w:pPr>
          </w:p>
        </w:tc>
        <w:tc>
          <w:tcPr>
            <w:tcW w:w="3827" w:type="dxa"/>
            <w:vAlign w:val="center"/>
          </w:tcPr>
          <w:p w:rsidR="00DD0F88" w:rsidRPr="00DD0F88" w:rsidRDefault="00DD0F88" w:rsidP="00DD0F88">
            <w:pPr>
              <w:suppressAutoHyphens/>
              <w:spacing w:after="0" w:line="240" w:lineRule="auto"/>
              <w:ind w:leftChars="-1" w:hangingChars="1" w:hanging="2"/>
              <w:textAlignment w:val="top"/>
              <w:outlineLvl w:val="0"/>
              <w:rPr>
                <w:rFonts w:ascii="Times New Roman" w:eastAsia="Calibri" w:hAnsi="Times New Roman" w:cs="Times New Roman"/>
                <w:position w:val="-1"/>
                <w:sz w:val="24"/>
                <w:szCs w:val="24"/>
                <w:lang w:val="uk-UA" w:eastAsia="en-US"/>
              </w:rPr>
            </w:pPr>
            <w:r w:rsidRPr="00DD0F88">
              <w:rPr>
                <w:rFonts w:ascii="Times New Roman" w:eastAsia="Calibri" w:hAnsi="Times New Roman" w:cs="Times New Roman"/>
                <w:position w:val="-1"/>
                <w:sz w:val="24"/>
                <w:szCs w:val="24"/>
                <w:lang w:val="uk-UA" w:eastAsia="en-US"/>
              </w:rPr>
              <w:t>2)  витрати по ЄСВ</w:t>
            </w:r>
          </w:p>
        </w:tc>
        <w:tc>
          <w:tcPr>
            <w:tcW w:w="1843" w:type="dxa"/>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sidRPr="00DD0F88">
              <w:rPr>
                <w:rFonts w:ascii="Times New Roman" w:eastAsia="Calibri" w:hAnsi="Times New Roman" w:cs="Times New Roman"/>
                <w:position w:val="-1"/>
                <w:sz w:val="24"/>
                <w:szCs w:val="24"/>
                <w:lang w:val="uk-UA" w:eastAsia="en-US"/>
              </w:rPr>
              <w:t xml:space="preserve">72,000 </w:t>
            </w:r>
          </w:p>
        </w:tc>
      </w:tr>
      <w:tr w:rsidR="00DD0F88" w:rsidRPr="00DD0F88" w:rsidTr="00B13183">
        <w:tblPrEx>
          <w:tblLook w:val="0000" w:firstRow="0" w:lastRow="0" w:firstColumn="0" w:lastColumn="0" w:noHBand="0" w:noVBand="0"/>
        </w:tblPrEx>
        <w:trPr>
          <w:trHeight w:val="457"/>
        </w:trPr>
        <w:tc>
          <w:tcPr>
            <w:tcW w:w="511" w:type="dxa"/>
            <w:gridSpan w:val="2"/>
            <w:vAlign w:val="bottom"/>
          </w:tcPr>
          <w:p w:rsidR="00DD0F88" w:rsidRPr="00DD0F88" w:rsidRDefault="00DD0F88" w:rsidP="00DD0F88">
            <w:pPr>
              <w:suppressAutoHyphens/>
              <w:ind w:leftChars="-1" w:hangingChars="1" w:hanging="2"/>
              <w:textAlignment w:val="top"/>
              <w:outlineLvl w:val="0"/>
              <w:rPr>
                <w:rFonts w:ascii="Times New Roman" w:eastAsia="Times New Roman" w:hAnsi="Times New Roman" w:cs="Times New Roman"/>
                <w:b/>
                <w:bCs/>
                <w:sz w:val="24"/>
                <w:szCs w:val="24"/>
                <w:lang w:val="uk-UA" w:eastAsia="en-US"/>
              </w:rPr>
            </w:pPr>
          </w:p>
        </w:tc>
        <w:tc>
          <w:tcPr>
            <w:tcW w:w="3425" w:type="dxa"/>
            <w:vAlign w:val="bottom"/>
          </w:tcPr>
          <w:p w:rsidR="00DD0F88" w:rsidRPr="00DD0F88" w:rsidRDefault="00DD0F88" w:rsidP="00DD0F88">
            <w:pPr>
              <w:suppressAutoHyphens/>
              <w:ind w:leftChars="-1" w:hangingChars="1" w:hanging="2"/>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Разом:</w:t>
            </w:r>
          </w:p>
        </w:tc>
        <w:tc>
          <w:tcPr>
            <w:tcW w:w="3827" w:type="dxa"/>
            <w:tcBorders>
              <w:bottom w:val="single" w:sz="4" w:space="0" w:color="auto"/>
            </w:tcBorders>
            <w:vAlign w:val="bottom"/>
          </w:tcPr>
          <w:p w:rsidR="00DD0F88" w:rsidRPr="00DD0F88" w:rsidRDefault="00DD0F88" w:rsidP="00DD0F88">
            <w:pPr>
              <w:suppressAutoHyphens/>
              <w:ind w:leftChars="-1" w:hangingChars="1" w:hanging="2"/>
              <w:textAlignment w:val="top"/>
              <w:outlineLvl w:val="0"/>
              <w:rPr>
                <w:rFonts w:ascii="Times New Roman" w:eastAsia="Times New Roman" w:hAnsi="Times New Roman" w:cs="Times New Roman"/>
                <w:b/>
                <w:bCs/>
                <w:sz w:val="24"/>
                <w:szCs w:val="24"/>
                <w:lang w:val="uk-UA" w:eastAsia="en-US"/>
              </w:rPr>
            </w:pPr>
          </w:p>
        </w:tc>
        <w:tc>
          <w:tcPr>
            <w:tcW w:w="1843" w:type="dxa"/>
            <w:tcBorders>
              <w:bottom w:val="single" w:sz="4" w:space="0" w:color="auto"/>
            </w:tcBorders>
            <w:vAlign w:val="bottom"/>
          </w:tcPr>
          <w:p w:rsidR="00DD0F88" w:rsidRPr="00DD0F88" w:rsidRDefault="00DD0F88" w:rsidP="00DD0F88">
            <w:pPr>
              <w:suppressAutoHyphens/>
              <w:ind w:leftChars="-1"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400,000</w:t>
            </w:r>
          </w:p>
        </w:tc>
      </w:tr>
    </w:tbl>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p>
    <w:p w:rsidR="00DD0F88" w:rsidRPr="00DD0F88" w:rsidRDefault="00DD0F88"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DD0F88" w:rsidRPr="00DD0F88" w:rsidRDefault="00DD0F88" w:rsidP="00DD0F88">
      <w:pPr>
        <w:tabs>
          <w:tab w:val="left" w:pos="6237"/>
        </w:tabs>
        <w:suppressAutoHyphens/>
        <w:spacing w:after="0" w:line="240" w:lineRule="auto"/>
        <w:ind w:leftChars="-1" w:hangingChars="1" w:hanging="2"/>
        <w:textDirection w:val="btLr"/>
        <w:textAlignment w:val="top"/>
        <w:outlineLvl w:val="0"/>
        <w:rPr>
          <w:rFonts w:ascii="Times New Roman" w:eastAsia="Calibri" w:hAnsi="Times New Roman" w:cs="Calibri"/>
          <w:b/>
          <w:position w:val="-1"/>
          <w:sz w:val="24"/>
          <w:szCs w:val="24"/>
          <w:lang w:val="uk-UA"/>
        </w:rPr>
      </w:pPr>
    </w:p>
    <w:p w:rsidR="00020CD3" w:rsidRPr="00020CD3" w:rsidRDefault="00020CD3" w:rsidP="00DD0F88">
      <w:pPr>
        <w:suppressAutoHyphens/>
        <w:spacing w:after="0" w:line="240" w:lineRule="auto"/>
        <w:ind w:leftChars="3091" w:left="6802" w:hangingChars="1" w:hanging="2"/>
        <w:textDirection w:val="btLr"/>
        <w:textAlignment w:val="top"/>
        <w:outlineLvl w:val="0"/>
        <w:rPr>
          <w:rFonts w:ascii="Times New Roman" w:eastAsia="Calibri" w:hAnsi="Times New Roman" w:cs="Calibri"/>
          <w:b/>
          <w:position w:val="-1"/>
          <w:sz w:val="24"/>
          <w:szCs w:val="24"/>
          <w:lang w:val="uk-UA"/>
        </w:rPr>
      </w:pPr>
    </w:p>
    <w:p w:rsidR="00020CD3" w:rsidRPr="00020CD3" w:rsidRDefault="00020CD3" w:rsidP="00020CD3">
      <w:pPr>
        <w:tabs>
          <w:tab w:val="left" w:pos="6237"/>
        </w:tabs>
        <w:suppressAutoHyphens/>
        <w:spacing w:after="0" w:line="240" w:lineRule="auto"/>
        <w:ind w:leftChars="-1" w:hangingChars="1" w:hanging="2"/>
        <w:textDirection w:val="btLr"/>
        <w:textAlignment w:val="top"/>
        <w:outlineLvl w:val="0"/>
        <w:rPr>
          <w:rFonts w:ascii="Times New Roman" w:eastAsia="Calibri" w:hAnsi="Times New Roman" w:cs="Calibri"/>
          <w:b/>
          <w:position w:val="-1"/>
          <w:sz w:val="24"/>
          <w:szCs w:val="24"/>
          <w:lang w:val="uk-UA"/>
        </w:rPr>
      </w:pPr>
    </w:p>
    <w:p w:rsidR="00020CD3" w:rsidRPr="00020CD3" w:rsidRDefault="00020CD3" w:rsidP="00020CD3">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rsidR="00020CD3" w:rsidRPr="00020CD3" w:rsidRDefault="00020CD3" w:rsidP="00020CD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sectPr w:rsidR="00020CD3" w:rsidRPr="00020CD3" w:rsidSect="002107F1">
          <w:pgSz w:w="11906" w:h="16838"/>
          <w:pgMar w:top="1134" w:right="567" w:bottom="851" w:left="1701" w:header="706" w:footer="706" w:gutter="0"/>
          <w:cols w:space="720"/>
          <w:docGrid w:linePitch="299"/>
        </w:sectPr>
      </w:pPr>
    </w:p>
    <w:p w:rsidR="00DD0F88" w:rsidRPr="00DD0F88" w:rsidRDefault="00DD0F88" w:rsidP="00DD0F88">
      <w:pPr>
        <w:tabs>
          <w:tab w:val="left" w:pos="6659"/>
        </w:tabs>
        <w:suppressAutoHyphens/>
        <w:spacing w:after="0" w:line="240" w:lineRule="auto"/>
        <w:ind w:leftChars="3027" w:left="6661" w:hangingChars="1" w:hanging="2"/>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lastRenderedPageBreak/>
        <w:t xml:space="preserve">Додаток 2 до </w:t>
      </w:r>
    </w:p>
    <w:p w:rsidR="00DD0F88" w:rsidRPr="00DD0F88" w:rsidRDefault="00DD0F88" w:rsidP="00DD0F88">
      <w:pPr>
        <w:tabs>
          <w:tab w:val="left" w:pos="6659"/>
        </w:tabs>
        <w:suppressAutoHyphens/>
        <w:spacing w:after="0" w:line="240" w:lineRule="auto"/>
        <w:ind w:leftChars="3027" w:left="6659"/>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 xml:space="preserve">Програми фінансової підтримки </w:t>
      </w:r>
    </w:p>
    <w:p w:rsidR="00DD0F88" w:rsidRPr="00DD0F88" w:rsidRDefault="00DD0F88" w:rsidP="00DD0F88">
      <w:pPr>
        <w:tabs>
          <w:tab w:val="left" w:pos="6659"/>
        </w:tabs>
        <w:suppressAutoHyphens/>
        <w:spacing w:after="0" w:line="240" w:lineRule="auto"/>
        <w:ind w:leftChars="3027" w:left="6661" w:hangingChars="1" w:hanging="2"/>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 xml:space="preserve">Комунальному підприємству «Житло-Експлуатація» Роменської міської </w:t>
      </w:r>
      <w:proofErr w:type="spellStart"/>
      <w:r w:rsidRPr="00DD0F88">
        <w:rPr>
          <w:rFonts w:ascii="Times New Roman" w:eastAsia="Times New Roman" w:hAnsi="Times New Roman" w:cs="Calibri"/>
          <w:b/>
          <w:position w:val="-1"/>
          <w:sz w:val="24"/>
          <w:szCs w:val="24"/>
          <w:lang w:val="uk-UA"/>
        </w:rPr>
        <w:t>ради»на</w:t>
      </w:r>
      <w:proofErr w:type="spellEnd"/>
      <w:r w:rsidRPr="00DD0F88">
        <w:rPr>
          <w:rFonts w:ascii="Times New Roman" w:eastAsia="Times New Roman" w:hAnsi="Times New Roman" w:cs="Calibri"/>
          <w:b/>
          <w:position w:val="-1"/>
          <w:sz w:val="24"/>
          <w:szCs w:val="24"/>
          <w:lang w:val="uk-UA"/>
        </w:rPr>
        <w:t xml:space="preserve"> 2024 рік</w:t>
      </w: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DD0F88">
        <w:rPr>
          <w:rFonts w:ascii="Times New Roman" w:eastAsia="Times New Roman" w:hAnsi="Times New Roman" w:cs="Times New Roman"/>
          <w:b/>
          <w:color w:val="000000"/>
          <w:position w:val="-1"/>
          <w:sz w:val="24"/>
          <w:szCs w:val="24"/>
        </w:rPr>
        <w:t>ПОРЯДОК</w:t>
      </w: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proofErr w:type="spellStart"/>
      <w:r w:rsidRPr="00DD0F88">
        <w:rPr>
          <w:rFonts w:ascii="Times New Roman" w:eastAsia="Times New Roman" w:hAnsi="Times New Roman" w:cs="Times New Roman"/>
          <w:b/>
          <w:color w:val="000000"/>
          <w:position w:val="-1"/>
          <w:sz w:val="24"/>
          <w:szCs w:val="24"/>
        </w:rPr>
        <w:t>виділення</w:t>
      </w:r>
      <w:proofErr w:type="spellEnd"/>
      <w:r w:rsidRPr="00DD0F88">
        <w:rPr>
          <w:rFonts w:ascii="Times New Roman" w:eastAsia="Times New Roman" w:hAnsi="Times New Roman" w:cs="Times New Roman"/>
          <w:b/>
          <w:color w:val="000000"/>
          <w:position w:val="-1"/>
          <w:sz w:val="24"/>
          <w:szCs w:val="24"/>
        </w:rPr>
        <w:t xml:space="preserve"> та </w:t>
      </w:r>
      <w:proofErr w:type="spellStart"/>
      <w:r w:rsidRPr="00DD0F88">
        <w:rPr>
          <w:rFonts w:ascii="Times New Roman" w:eastAsia="Times New Roman" w:hAnsi="Times New Roman" w:cs="Times New Roman"/>
          <w:b/>
          <w:color w:val="000000"/>
          <w:position w:val="-1"/>
          <w:sz w:val="24"/>
          <w:szCs w:val="24"/>
        </w:rPr>
        <w:t>використання</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коштів</w:t>
      </w:r>
      <w:proofErr w:type="spellEnd"/>
      <w:r w:rsidRPr="00DD0F88">
        <w:rPr>
          <w:rFonts w:ascii="Times New Roman" w:eastAsia="Times New Roman" w:hAnsi="Times New Roman" w:cs="Times New Roman"/>
          <w:b/>
          <w:color w:val="000000"/>
          <w:position w:val="-1"/>
          <w:sz w:val="24"/>
          <w:szCs w:val="24"/>
        </w:rPr>
        <w:t xml:space="preserve"> з бюджету</w:t>
      </w:r>
      <w:r w:rsidRPr="00DD0F88">
        <w:rPr>
          <w:rFonts w:ascii="Times New Roman" w:eastAsia="Times New Roman" w:hAnsi="Times New Roman" w:cs="Times New Roman"/>
          <w:b/>
          <w:color w:val="000000"/>
          <w:position w:val="-1"/>
          <w:sz w:val="24"/>
          <w:szCs w:val="24"/>
          <w:lang w:val="uk-UA"/>
        </w:rPr>
        <w:t xml:space="preserve"> Роменської міської територіальної громади</w:t>
      </w:r>
      <w:r w:rsidRPr="00DD0F88">
        <w:rPr>
          <w:rFonts w:ascii="Times New Roman" w:eastAsia="Times New Roman" w:hAnsi="Times New Roman" w:cs="Times New Roman"/>
          <w:b/>
          <w:color w:val="000000"/>
          <w:position w:val="-1"/>
          <w:sz w:val="24"/>
          <w:szCs w:val="24"/>
        </w:rPr>
        <w:t xml:space="preserve"> у </w:t>
      </w:r>
      <w:proofErr w:type="spellStart"/>
      <w:r w:rsidRPr="00DD0F88">
        <w:rPr>
          <w:rFonts w:ascii="Times New Roman" w:eastAsia="Times New Roman" w:hAnsi="Times New Roman" w:cs="Times New Roman"/>
          <w:b/>
          <w:color w:val="000000"/>
          <w:position w:val="-1"/>
          <w:sz w:val="24"/>
          <w:szCs w:val="24"/>
        </w:rPr>
        <w:t>формі</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фінансової</w:t>
      </w:r>
      <w:proofErr w:type="spellEnd"/>
      <w:r w:rsidRPr="00DD0F88">
        <w:rPr>
          <w:rFonts w:ascii="Times New Roman" w:eastAsia="Times New Roman" w:hAnsi="Times New Roman" w:cs="Times New Roman"/>
          <w:b/>
          <w:color w:val="000000"/>
          <w:position w:val="-1"/>
          <w:sz w:val="24"/>
          <w:szCs w:val="24"/>
        </w:rPr>
        <w:t xml:space="preserve"> </w:t>
      </w:r>
      <w:proofErr w:type="spellStart"/>
      <w:r w:rsidRPr="00DD0F88">
        <w:rPr>
          <w:rFonts w:ascii="Times New Roman" w:eastAsia="Times New Roman" w:hAnsi="Times New Roman" w:cs="Times New Roman"/>
          <w:b/>
          <w:color w:val="000000"/>
          <w:position w:val="-1"/>
          <w:sz w:val="24"/>
          <w:szCs w:val="24"/>
        </w:rPr>
        <w:t>підтримки</w:t>
      </w:r>
      <w:proofErr w:type="spellEnd"/>
      <w:r w:rsidRPr="00DD0F88">
        <w:rPr>
          <w:rFonts w:ascii="Times New Roman" w:eastAsia="Times New Roman" w:hAnsi="Times New Roman" w:cs="Times New Roman"/>
          <w:b/>
          <w:color w:val="000000"/>
          <w:position w:val="-1"/>
          <w:sz w:val="24"/>
          <w:szCs w:val="24"/>
        </w:rPr>
        <w:t xml:space="preserve"> </w:t>
      </w:r>
      <w:r w:rsidRPr="00DD0F88">
        <w:rPr>
          <w:rFonts w:ascii="Times New Roman" w:eastAsia="Times New Roman" w:hAnsi="Times New Roman" w:cs="Times New Roman"/>
          <w:b/>
          <w:color w:val="000000"/>
          <w:position w:val="-1"/>
          <w:sz w:val="24"/>
          <w:szCs w:val="24"/>
          <w:lang w:val="uk-UA"/>
        </w:rPr>
        <w:t>Комунальному підприємству</w:t>
      </w: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val="uk-UA"/>
        </w:rPr>
      </w:pPr>
      <w:r w:rsidRPr="00DD0F88">
        <w:rPr>
          <w:rFonts w:ascii="Times New Roman" w:eastAsia="Times New Roman" w:hAnsi="Times New Roman" w:cs="Times New Roman"/>
          <w:b/>
          <w:color w:val="000000"/>
          <w:position w:val="-1"/>
          <w:sz w:val="24"/>
          <w:szCs w:val="24"/>
          <w:lang w:val="uk-UA"/>
        </w:rPr>
        <w:t xml:space="preserve"> «Житло-Експлуатація» Роменської міської ради» </w:t>
      </w: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pPr>
      <w:r w:rsidRPr="00DD0F88">
        <w:rPr>
          <w:rFonts w:ascii="Times New Roman" w:eastAsia="Times New Roman" w:hAnsi="Times New Roman" w:cs="Times New Roman"/>
          <w:color w:val="000000"/>
          <w:position w:val="-1"/>
          <w:sz w:val="24"/>
          <w:szCs w:val="24"/>
        </w:rPr>
        <w:t> </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у рамках Програми фінансової підтримки Комунальному підприємству «Житло-Експлуатація» Роменської міської ради» на 2024 рік»  (далі – Програма).</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2. Фінансова підтримка Комунальному підприємству «Житло-Експлуатація»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3. Фінансова підтримка Комунальному підприємству «Житло-Експлуатація» Роменської міської ради» надається на безповоротній основі для забезпечення функціонування комунального підприємства та безперервного надання послуг з комплексного обслуговування об’єктів.</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4. Фінансова підтримка Комунальному підприємству «Житло-Експлуатація» Роменської міської ради» здійснюється засновником на визначену Програмою мету у передбачених обсягах.  </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2023 рік, та за цією Програмою  в межах надходжень до бюджету Роменської міської територіальної громади. </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lastRenderedPageBreak/>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7. Не підлягають забезпеченню за рахунок коштів бюджету Роменської міської територіальної громад </w:t>
      </w:r>
      <w:r w:rsidR="00F8421C">
        <w:rPr>
          <w:rFonts w:ascii="Times New Roman" w:eastAsia="Times New Roman" w:hAnsi="Times New Roman" w:cs="Times New Roman"/>
          <w:sz w:val="24"/>
          <w:szCs w:val="24"/>
          <w:lang w:val="uk-UA" w:eastAsia="en-US"/>
        </w:rPr>
        <w:t xml:space="preserve">такі </w:t>
      </w:r>
      <w:r w:rsidRPr="00DD0F88">
        <w:rPr>
          <w:rFonts w:ascii="Times New Roman" w:eastAsia="Times New Roman" w:hAnsi="Times New Roman" w:cs="Times New Roman"/>
          <w:sz w:val="24"/>
          <w:szCs w:val="24"/>
          <w:lang w:val="uk-UA" w:eastAsia="en-US"/>
        </w:rPr>
        <w:t>витрати комунального підприємства:</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2) на відрахування профспіл</w:t>
      </w:r>
      <w:bookmarkStart w:id="0" w:name="_GoBack"/>
      <w:bookmarkEnd w:id="0"/>
      <w:r w:rsidRPr="00DD0F88">
        <w:rPr>
          <w:rFonts w:ascii="Times New Roman" w:eastAsia="Times New Roman" w:hAnsi="Times New Roman" w:cs="Times New Roman"/>
          <w:sz w:val="24"/>
          <w:szCs w:val="24"/>
          <w:lang w:val="uk-UA" w:eastAsia="en-US"/>
        </w:rPr>
        <w:t>ковим організаціям для проведення культурно-масової і фізкультурної роботи;</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4) на надання спонсорської і благодійної допомоги;</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9. Контроль за цільовим використанням бюджетних коштів забезпечує головний розпорядник коштів.</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DD0F88" w:rsidRPr="00DD0F88" w:rsidRDefault="00DD0F88" w:rsidP="00DD0F88">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line="240" w:lineRule="auto"/>
        <w:ind w:leftChars="-1" w:hangingChars="1" w:hanging="2"/>
        <w:jc w:val="both"/>
        <w:textDirection w:val="btLr"/>
        <w:textAlignment w:val="top"/>
        <w:outlineLvl w:val="0"/>
        <w:rPr>
          <w:rFonts w:ascii="Times New Roman" w:eastAsia="Verdana" w:hAnsi="Times New Roman" w:cs="Times New Roman"/>
          <w:color w:val="FF0000"/>
          <w:position w:val="-1"/>
          <w:sz w:val="18"/>
          <w:szCs w:val="18"/>
        </w:rPr>
      </w:pP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line="240" w:lineRule="auto"/>
        <w:ind w:leftChars="-1" w:hangingChars="1" w:hanging="2"/>
        <w:jc w:val="both"/>
        <w:textDirection w:val="btLr"/>
        <w:textAlignment w:val="top"/>
        <w:outlineLvl w:val="0"/>
        <w:rPr>
          <w:rFonts w:ascii="Times New Roman" w:eastAsia="Verdana" w:hAnsi="Times New Roman" w:cs="Times New Roman"/>
          <w:color w:val="FF0000"/>
          <w:position w:val="-1"/>
          <w:sz w:val="18"/>
          <w:szCs w:val="18"/>
        </w:rPr>
      </w:pPr>
    </w:p>
    <w:p w:rsidR="00496698" w:rsidRPr="00496698" w:rsidRDefault="00496698" w:rsidP="00496698">
      <w:pPr>
        <w:suppressAutoHyphens/>
        <w:spacing w:line="240" w:lineRule="auto"/>
        <w:ind w:left="2" w:hangingChars="1" w:hanging="2"/>
        <w:jc w:val="both"/>
        <w:outlineLvl w:val="0"/>
        <w:rPr>
          <w:rFonts w:ascii="Times New Roman" w:eastAsia="Calibri" w:hAnsi="Times New Roman" w:cs="Calibri"/>
          <w:position w:val="-1"/>
          <w:sz w:val="24"/>
          <w:szCs w:val="24"/>
          <w:lang w:val="uk-UA" w:eastAsia="zh-CN"/>
        </w:rPr>
      </w:pPr>
      <w:r w:rsidRPr="00496698">
        <w:rPr>
          <w:rFonts w:ascii="Times New Roman" w:eastAsia="Calibri" w:hAnsi="Times New Roman" w:cs="Calibri"/>
          <w:b/>
          <w:position w:val="-1"/>
          <w:sz w:val="24"/>
          <w:szCs w:val="24"/>
          <w:lang w:val="uk-UA" w:eastAsia="zh-CN"/>
        </w:rPr>
        <w:t>Міський голова</w:t>
      </w:r>
      <w:r w:rsidRPr="00496698">
        <w:rPr>
          <w:rFonts w:ascii="Times New Roman" w:eastAsia="Calibri" w:hAnsi="Times New Roman" w:cs="Calibri"/>
          <w:b/>
          <w:position w:val="-1"/>
          <w:sz w:val="24"/>
          <w:szCs w:val="24"/>
          <w:lang w:val="uk-UA" w:eastAsia="zh-CN"/>
        </w:rPr>
        <w:tab/>
      </w:r>
      <w:r w:rsidRPr="00496698">
        <w:rPr>
          <w:rFonts w:ascii="Times New Roman" w:eastAsia="Calibri" w:hAnsi="Times New Roman" w:cs="Calibri"/>
          <w:b/>
          <w:position w:val="-1"/>
          <w:sz w:val="24"/>
          <w:szCs w:val="24"/>
          <w:lang w:val="uk-UA" w:eastAsia="zh-CN"/>
        </w:rPr>
        <w:tab/>
      </w:r>
      <w:r w:rsidRPr="00496698">
        <w:rPr>
          <w:rFonts w:ascii="Times New Roman" w:eastAsia="Calibri" w:hAnsi="Times New Roman" w:cs="Calibri"/>
          <w:b/>
          <w:position w:val="-1"/>
          <w:sz w:val="24"/>
          <w:szCs w:val="24"/>
          <w:lang w:val="uk-UA" w:eastAsia="zh-CN"/>
        </w:rPr>
        <w:tab/>
      </w:r>
      <w:r w:rsidRPr="00496698">
        <w:rPr>
          <w:rFonts w:ascii="Times New Roman" w:eastAsia="Calibri" w:hAnsi="Times New Roman" w:cs="Calibri"/>
          <w:b/>
          <w:position w:val="-1"/>
          <w:sz w:val="24"/>
          <w:szCs w:val="24"/>
          <w:lang w:val="uk-UA" w:eastAsia="zh-CN"/>
        </w:rPr>
        <w:tab/>
      </w:r>
      <w:r w:rsidRPr="00496698">
        <w:rPr>
          <w:rFonts w:ascii="Times New Roman" w:eastAsia="Calibri" w:hAnsi="Times New Roman" w:cs="Calibri"/>
          <w:b/>
          <w:position w:val="-1"/>
          <w:sz w:val="24"/>
          <w:szCs w:val="24"/>
          <w:lang w:val="uk-UA" w:eastAsia="zh-CN"/>
        </w:rPr>
        <w:tab/>
      </w:r>
      <w:r w:rsidRPr="00496698">
        <w:rPr>
          <w:rFonts w:ascii="Times New Roman" w:eastAsia="Calibri" w:hAnsi="Times New Roman" w:cs="Calibri"/>
          <w:b/>
          <w:position w:val="-1"/>
          <w:sz w:val="24"/>
          <w:szCs w:val="24"/>
          <w:lang w:val="uk-UA" w:eastAsia="zh-CN"/>
        </w:rPr>
        <w:tab/>
      </w:r>
      <w:r w:rsidRPr="00496698">
        <w:rPr>
          <w:rFonts w:ascii="Times New Roman" w:eastAsia="Calibri" w:hAnsi="Times New Roman" w:cs="Calibri"/>
          <w:b/>
          <w:position w:val="-1"/>
          <w:sz w:val="24"/>
          <w:szCs w:val="24"/>
          <w:lang w:val="uk-UA" w:eastAsia="zh-CN"/>
        </w:rPr>
        <w:tab/>
        <w:t>Олег СТОГНІЙ</w:t>
      </w:r>
    </w:p>
    <w:p w:rsidR="00DD0F88" w:rsidRDefault="00DD0F88"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F8421C" w:rsidRDefault="00F8421C"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F8421C" w:rsidRPr="00DD0F88" w:rsidRDefault="00F8421C"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DD0F88" w:rsidRPr="00DD0F88" w:rsidRDefault="00DD0F88"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DD0F88" w:rsidRPr="00DD0F88" w:rsidRDefault="00DD0F88" w:rsidP="00DD0F88">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rPr>
      </w:pPr>
      <w:r w:rsidRPr="00DD0F88">
        <w:rPr>
          <w:rFonts w:ascii="Times New Roman" w:eastAsia="Calibri" w:hAnsi="Times New Roman" w:cs="Calibri"/>
          <w:b/>
          <w:bCs/>
          <w:color w:val="000000"/>
          <w:position w:val="-1"/>
          <w:sz w:val="24"/>
          <w:szCs w:val="24"/>
        </w:rPr>
        <w:lastRenderedPageBreak/>
        <w:t>ПОЯСНЮВАЛЬНА ЗАПИСКА</w:t>
      </w:r>
    </w:p>
    <w:p w:rsidR="00DD0F88" w:rsidRPr="00DD0F88" w:rsidRDefault="00DD0F88" w:rsidP="00DD0F88">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rPr>
        <w:t>до </w:t>
      </w:r>
      <w:proofErr w:type="spellStart"/>
      <w:r w:rsidRPr="00DD0F88">
        <w:rPr>
          <w:rFonts w:ascii="Times New Roman" w:eastAsia="Calibri" w:hAnsi="Times New Roman" w:cs="Calibri"/>
          <w:b/>
          <w:bCs/>
          <w:color w:val="000000"/>
          <w:position w:val="-1"/>
          <w:sz w:val="24"/>
          <w:szCs w:val="24"/>
        </w:rPr>
        <w:t>проєкту</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рішення</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Роменської</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міської</w:t>
      </w:r>
      <w:proofErr w:type="spellEnd"/>
      <w:r w:rsidRPr="00DD0F88">
        <w:rPr>
          <w:rFonts w:ascii="Times New Roman" w:eastAsia="Calibri" w:hAnsi="Times New Roman" w:cs="Calibri"/>
          <w:b/>
          <w:bCs/>
          <w:color w:val="000000"/>
          <w:position w:val="-1"/>
          <w:sz w:val="24"/>
          <w:szCs w:val="24"/>
        </w:rPr>
        <w:t xml:space="preserve"> ради</w:t>
      </w:r>
    </w:p>
    <w:p w:rsidR="00DD0F88" w:rsidRPr="00DD0F88" w:rsidRDefault="00DD0F88" w:rsidP="00DD0F88">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w:t>
      </w:r>
      <w:r w:rsidRPr="00DD0F88">
        <w:rPr>
          <w:rFonts w:ascii="Times New Roman" w:eastAsia="Calibri" w:hAnsi="Times New Roman" w:cs="Calibri"/>
          <w:b/>
          <w:bCs/>
          <w:color w:val="000000"/>
          <w:position w:val="-1"/>
          <w:sz w:val="24"/>
          <w:szCs w:val="24"/>
        </w:rPr>
        <w:t xml:space="preserve">Про </w:t>
      </w:r>
      <w:proofErr w:type="spellStart"/>
      <w:r w:rsidRPr="00DD0F88">
        <w:rPr>
          <w:rFonts w:ascii="Times New Roman" w:eastAsia="Calibri" w:hAnsi="Times New Roman" w:cs="Calibri"/>
          <w:b/>
          <w:bCs/>
          <w:color w:val="000000"/>
          <w:position w:val="-1"/>
          <w:sz w:val="24"/>
          <w:szCs w:val="24"/>
        </w:rPr>
        <w:t>затвердження</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Програми</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фінансової</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підтримки</w:t>
      </w:r>
      <w:proofErr w:type="spellEnd"/>
      <w:r w:rsidRPr="00DD0F88">
        <w:rPr>
          <w:rFonts w:ascii="Times New Roman" w:eastAsia="Calibri" w:hAnsi="Times New Roman" w:cs="Calibri"/>
          <w:b/>
          <w:bCs/>
          <w:color w:val="000000"/>
          <w:position w:val="-1"/>
          <w:sz w:val="24"/>
          <w:szCs w:val="24"/>
        </w:rPr>
        <w:t xml:space="preserve"> </w:t>
      </w:r>
      <w:r w:rsidRPr="00DD0F88">
        <w:rPr>
          <w:rFonts w:ascii="Times New Roman" w:eastAsia="Calibri" w:hAnsi="Times New Roman" w:cs="Calibri"/>
          <w:b/>
          <w:bCs/>
          <w:color w:val="000000"/>
          <w:position w:val="-1"/>
          <w:sz w:val="24"/>
          <w:szCs w:val="24"/>
          <w:lang w:val="uk-UA"/>
        </w:rPr>
        <w:t>К</w:t>
      </w:r>
      <w:proofErr w:type="spellStart"/>
      <w:r w:rsidRPr="00DD0F88">
        <w:rPr>
          <w:rFonts w:ascii="Times New Roman" w:eastAsia="Calibri" w:hAnsi="Times New Roman" w:cs="Calibri"/>
          <w:b/>
          <w:bCs/>
          <w:color w:val="000000"/>
          <w:position w:val="-1"/>
          <w:sz w:val="24"/>
          <w:szCs w:val="24"/>
        </w:rPr>
        <w:t>омунального</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підприємства</w:t>
      </w:r>
      <w:proofErr w:type="spellEnd"/>
      <w:r w:rsidRPr="00DD0F88">
        <w:rPr>
          <w:rFonts w:ascii="Times New Roman" w:eastAsia="Calibri" w:hAnsi="Times New Roman" w:cs="Calibri"/>
          <w:b/>
          <w:bCs/>
          <w:color w:val="000000"/>
          <w:position w:val="-1"/>
          <w:sz w:val="24"/>
          <w:szCs w:val="24"/>
        </w:rPr>
        <w:t xml:space="preserve"> «</w:t>
      </w:r>
      <w:r w:rsidRPr="00DD0F88">
        <w:rPr>
          <w:rFonts w:ascii="Times New Roman" w:eastAsia="Calibri" w:hAnsi="Times New Roman" w:cs="Calibri"/>
          <w:b/>
          <w:bCs/>
          <w:color w:val="000000"/>
          <w:position w:val="-1"/>
          <w:sz w:val="24"/>
          <w:szCs w:val="24"/>
          <w:lang w:val="uk-UA"/>
        </w:rPr>
        <w:t>Житло-Експлуатація</w:t>
      </w:r>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Роменської</w:t>
      </w:r>
      <w:proofErr w:type="spellEnd"/>
      <w:r w:rsidRPr="00DD0F88">
        <w:rPr>
          <w:rFonts w:ascii="Times New Roman" w:eastAsia="Calibri" w:hAnsi="Times New Roman" w:cs="Calibri"/>
          <w:b/>
          <w:bCs/>
          <w:color w:val="000000"/>
          <w:position w:val="-1"/>
          <w:sz w:val="24"/>
          <w:szCs w:val="24"/>
        </w:rPr>
        <w:t xml:space="preserve"> </w:t>
      </w:r>
      <w:proofErr w:type="spellStart"/>
      <w:r w:rsidRPr="00DD0F88">
        <w:rPr>
          <w:rFonts w:ascii="Times New Roman" w:eastAsia="Calibri" w:hAnsi="Times New Roman" w:cs="Calibri"/>
          <w:b/>
          <w:bCs/>
          <w:color w:val="000000"/>
          <w:position w:val="-1"/>
          <w:sz w:val="24"/>
          <w:szCs w:val="24"/>
        </w:rPr>
        <w:t>міської</w:t>
      </w:r>
      <w:proofErr w:type="spellEnd"/>
      <w:r w:rsidRPr="00DD0F88">
        <w:rPr>
          <w:rFonts w:ascii="Times New Roman" w:eastAsia="Calibri" w:hAnsi="Times New Roman" w:cs="Calibri"/>
          <w:b/>
          <w:bCs/>
          <w:color w:val="000000"/>
          <w:position w:val="-1"/>
          <w:sz w:val="24"/>
          <w:szCs w:val="24"/>
        </w:rPr>
        <w:t xml:space="preserve"> ради</w:t>
      </w:r>
      <w:r w:rsidRPr="00DD0F88">
        <w:rPr>
          <w:rFonts w:ascii="Times New Roman" w:eastAsia="Calibri" w:hAnsi="Times New Roman" w:cs="Calibri"/>
          <w:b/>
          <w:bCs/>
          <w:color w:val="000000"/>
          <w:position w:val="-1"/>
          <w:sz w:val="24"/>
          <w:szCs w:val="24"/>
          <w:lang w:val="uk-UA"/>
        </w:rPr>
        <w:t>»</w:t>
      </w:r>
      <w:r w:rsidRPr="00DD0F88">
        <w:rPr>
          <w:rFonts w:ascii="Times New Roman" w:eastAsia="Calibri" w:hAnsi="Times New Roman" w:cs="Calibri"/>
          <w:b/>
          <w:bCs/>
          <w:color w:val="000000"/>
          <w:position w:val="-1"/>
          <w:sz w:val="24"/>
          <w:szCs w:val="24"/>
        </w:rPr>
        <w:t xml:space="preserve"> на 2024 </w:t>
      </w:r>
      <w:proofErr w:type="spellStart"/>
      <w:r w:rsidRPr="00DD0F88">
        <w:rPr>
          <w:rFonts w:ascii="Times New Roman" w:eastAsia="Calibri" w:hAnsi="Times New Roman" w:cs="Calibri"/>
          <w:b/>
          <w:bCs/>
          <w:color w:val="000000"/>
          <w:position w:val="-1"/>
          <w:sz w:val="24"/>
          <w:szCs w:val="24"/>
        </w:rPr>
        <w:t>рік</w:t>
      </w:r>
      <w:proofErr w:type="spellEnd"/>
      <w:r w:rsidRPr="00DD0F88">
        <w:rPr>
          <w:rFonts w:ascii="Times New Roman" w:eastAsia="Calibri" w:hAnsi="Times New Roman" w:cs="Calibri"/>
          <w:b/>
          <w:bCs/>
          <w:color w:val="000000"/>
          <w:position w:val="-1"/>
          <w:sz w:val="24"/>
          <w:szCs w:val="24"/>
          <w:lang w:val="uk-UA"/>
        </w:rPr>
        <w:t>»</w:t>
      </w:r>
    </w:p>
    <w:p w:rsidR="00DD0F88" w:rsidRPr="00DD0F88" w:rsidRDefault="00DD0F88" w:rsidP="00DD0F88">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DD0F88" w:rsidRPr="00DD0F88" w:rsidRDefault="00DD0F88" w:rsidP="00F8421C">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proofErr w:type="spellStart"/>
      <w:r w:rsidRPr="00DD0F88">
        <w:rPr>
          <w:rFonts w:ascii="Times New Roman" w:eastAsia="Times New Roman" w:hAnsi="Times New Roman" w:cs="Times New Roman"/>
          <w:sz w:val="24"/>
          <w:szCs w:val="24"/>
          <w:lang w:val="uk-UA"/>
        </w:rPr>
        <w:t>Проєкт</w:t>
      </w:r>
      <w:proofErr w:type="spellEnd"/>
      <w:r w:rsidRPr="00DD0F88">
        <w:rPr>
          <w:rFonts w:ascii="Times New Roman" w:eastAsia="Times New Roman" w:hAnsi="Times New Roman" w:cs="Times New Roman"/>
          <w:sz w:val="24"/>
          <w:szCs w:val="24"/>
          <w:lang w:val="uk-UA"/>
        </w:rPr>
        <w:t xml:space="preserve"> рішення «Про затвердження Програми фінансової підтримки Комунального підприємства «Житло-Експлуатація» Роменської міської ради» на 2024 рік» розроблений відповідно до пункту 22 статті 26 Закону України «Про місцеве самоврядування в Україні» з метою забезпечення  функціонування Комунального підприємства «Житло-Експлуатація» Роменської міської ради» та надання безперервних послуг з комплексного обслуговування об’єктів (житлових будинків) Роменської територіальної громади. </w:t>
      </w:r>
    </w:p>
    <w:p w:rsidR="00DD0F88" w:rsidRPr="00DD0F88" w:rsidRDefault="00DD0F88" w:rsidP="00F8421C">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Діючі тарифи на послуги з утримання будинків, споруд та прибудинкових територій не покривають фактичні витрати підприємства, в результаті чого власних коштів підприємства не вистачає на виплату заробітної плати, витрат по сплаті </w:t>
      </w:r>
      <w:proofErr w:type="spellStart"/>
      <w:r w:rsidRPr="00DD0F88">
        <w:rPr>
          <w:rFonts w:ascii="Times New Roman" w:eastAsia="Times New Roman" w:hAnsi="Times New Roman" w:cs="Times New Roman"/>
          <w:sz w:val="24"/>
          <w:szCs w:val="24"/>
        </w:rPr>
        <w:t>єдиного</w:t>
      </w:r>
      <w:proofErr w:type="spellEnd"/>
      <w:r w:rsidRPr="00DD0F88">
        <w:rPr>
          <w:rFonts w:ascii="Times New Roman" w:eastAsia="Times New Roman" w:hAnsi="Times New Roman" w:cs="Times New Roman"/>
          <w:sz w:val="24"/>
          <w:szCs w:val="24"/>
        </w:rPr>
        <w:t xml:space="preserve"> </w:t>
      </w:r>
      <w:proofErr w:type="spellStart"/>
      <w:r w:rsidRPr="00DD0F88">
        <w:rPr>
          <w:rFonts w:ascii="Times New Roman" w:eastAsia="Times New Roman" w:hAnsi="Times New Roman" w:cs="Times New Roman"/>
          <w:sz w:val="24"/>
          <w:szCs w:val="24"/>
        </w:rPr>
        <w:t>соціального</w:t>
      </w:r>
      <w:proofErr w:type="spellEnd"/>
      <w:r w:rsidRPr="00DD0F88">
        <w:rPr>
          <w:rFonts w:ascii="Times New Roman" w:eastAsia="Times New Roman" w:hAnsi="Times New Roman" w:cs="Times New Roman"/>
          <w:sz w:val="24"/>
          <w:szCs w:val="24"/>
        </w:rPr>
        <w:t xml:space="preserve"> </w:t>
      </w:r>
      <w:proofErr w:type="spellStart"/>
      <w:r w:rsidRPr="00DD0F88">
        <w:rPr>
          <w:rFonts w:ascii="Times New Roman" w:eastAsia="Times New Roman" w:hAnsi="Times New Roman" w:cs="Times New Roman"/>
          <w:sz w:val="24"/>
          <w:szCs w:val="24"/>
        </w:rPr>
        <w:t>внеску</w:t>
      </w:r>
      <w:proofErr w:type="spellEnd"/>
      <w:r w:rsidRPr="00DD0F88">
        <w:rPr>
          <w:rFonts w:ascii="Times New Roman" w:eastAsia="Times New Roman" w:hAnsi="Times New Roman" w:cs="Times New Roman"/>
          <w:sz w:val="24"/>
          <w:szCs w:val="24"/>
          <w:lang w:val="uk-UA"/>
        </w:rPr>
        <w:t>, витрат по податку на додану вартість.</w:t>
      </w:r>
    </w:p>
    <w:p w:rsidR="00DD0F88" w:rsidRPr="00DD0F88" w:rsidRDefault="00DD0F88" w:rsidP="00F8421C">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Метою Програми є залучення додаткового фінансування, яке сприятиме зміцненню матеріально-технічної бази підприємства, забезпечення функціонування комунального підприємства та надання якісних безперервних послуг з комплексного обслуговування  будинків мешканцям Роменської територіальної громади.</w:t>
      </w:r>
    </w:p>
    <w:p w:rsidR="00DD0F88" w:rsidRPr="00DD0F88" w:rsidRDefault="00DD0F88" w:rsidP="00F8421C">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proofErr w:type="spellStart"/>
      <w:r w:rsidRPr="00DD0F88">
        <w:rPr>
          <w:rFonts w:ascii="Times New Roman" w:eastAsia="Times New Roman" w:hAnsi="Times New Roman" w:cs="Times New Roman"/>
          <w:sz w:val="24"/>
          <w:szCs w:val="24"/>
          <w:lang w:val="uk-UA"/>
        </w:rPr>
        <w:t>Проєкт</w:t>
      </w:r>
      <w:proofErr w:type="spellEnd"/>
      <w:r w:rsidRPr="00DD0F88">
        <w:rPr>
          <w:rFonts w:ascii="Times New Roman" w:eastAsia="Times New Roman" w:hAnsi="Times New Roman" w:cs="Times New Roman"/>
          <w:sz w:val="24"/>
          <w:szCs w:val="24"/>
          <w:lang w:val="uk-UA"/>
        </w:rPr>
        <w:t xml:space="preserve"> рішення передбачає затвердження фінансової підтримки Комунального підприємства «Житло-Експлуатація» Роменської міської ради» на 2024 рік» за рахунок коштів Бюджету Роменської міської територіальної громади в розмірі 400,000 тис. грн на</w:t>
      </w:r>
      <w:r w:rsidR="00F8421C">
        <w:rPr>
          <w:rFonts w:ascii="Times New Roman" w:eastAsia="Times New Roman" w:hAnsi="Times New Roman" w:cs="Times New Roman"/>
          <w:sz w:val="24"/>
          <w:szCs w:val="24"/>
          <w:lang w:val="uk-UA"/>
        </w:rPr>
        <w:t xml:space="preserve"> </w:t>
      </w:r>
      <w:r w:rsidRPr="00DD0F88">
        <w:rPr>
          <w:rFonts w:ascii="Times New Roman" w:eastAsia="Times New Roman" w:hAnsi="Times New Roman" w:cs="Times New Roman"/>
          <w:sz w:val="24"/>
          <w:szCs w:val="24"/>
          <w:lang w:val="uk-UA"/>
        </w:rPr>
        <w:t xml:space="preserve"> витрати по заробітній платі</w:t>
      </w:r>
      <w:r w:rsidR="00F8421C">
        <w:rPr>
          <w:rFonts w:ascii="Times New Roman" w:eastAsia="Times New Roman" w:hAnsi="Times New Roman" w:cs="Times New Roman"/>
          <w:sz w:val="24"/>
          <w:szCs w:val="24"/>
          <w:lang w:val="uk-UA"/>
        </w:rPr>
        <w:t xml:space="preserve">, </w:t>
      </w:r>
      <w:r w:rsidRPr="00DD0F88">
        <w:rPr>
          <w:rFonts w:ascii="Times New Roman" w:eastAsia="Times New Roman" w:hAnsi="Times New Roman" w:cs="Times New Roman"/>
          <w:sz w:val="24"/>
          <w:szCs w:val="24"/>
          <w:lang w:val="uk-UA"/>
        </w:rPr>
        <w:t>витрати по ЄСВ</w:t>
      </w:r>
      <w:r w:rsidR="00F8421C">
        <w:rPr>
          <w:rFonts w:ascii="Times New Roman" w:eastAsia="Times New Roman" w:hAnsi="Times New Roman" w:cs="Times New Roman"/>
          <w:sz w:val="24"/>
          <w:szCs w:val="24"/>
          <w:lang w:val="uk-UA"/>
        </w:rPr>
        <w:t>.</w:t>
      </w:r>
    </w:p>
    <w:p w:rsidR="00DD0F88" w:rsidRPr="00DD0F88" w:rsidRDefault="00DD0F88" w:rsidP="00DD0F88">
      <w:pPr>
        <w:tabs>
          <w:tab w:val="left" w:pos="993"/>
          <w:tab w:val="left" w:pos="6659"/>
        </w:tabs>
        <w:spacing w:after="0"/>
        <w:ind w:firstLine="425"/>
        <w:jc w:val="both"/>
        <w:textDirection w:val="btLr"/>
        <w:rPr>
          <w:rFonts w:ascii="Times New Roman" w:eastAsia="Times New Roman" w:hAnsi="Times New Roman" w:cs="Times New Roman"/>
          <w:sz w:val="24"/>
          <w:szCs w:val="24"/>
          <w:lang w:val="uk-UA"/>
        </w:rPr>
      </w:pPr>
    </w:p>
    <w:p w:rsidR="00DD0F88" w:rsidRPr="00DD0F88" w:rsidRDefault="00DD0F88" w:rsidP="00DD0F88">
      <w:pPr>
        <w:tabs>
          <w:tab w:val="left" w:pos="993"/>
          <w:tab w:val="left" w:pos="6659"/>
        </w:tabs>
        <w:spacing w:after="0"/>
        <w:ind w:firstLine="425"/>
        <w:jc w:val="both"/>
        <w:textDirection w:val="btLr"/>
        <w:rPr>
          <w:rFonts w:ascii="Times New Roman" w:eastAsia="Times New Roman" w:hAnsi="Times New Roman" w:cs="Times New Roman"/>
          <w:sz w:val="24"/>
          <w:szCs w:val="24"/>
          <w:lang w:val="uk-UA"/>
        </w:rPr>
      </w:pP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 xml:space="preserve">Начальник управління </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 xml:space="preserve">житлово-комунального господарства </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Роменської міської ради                                                        Олена ГРЕБЕНЮК</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 </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Погоджено</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Керуючий справами виконкому                                          Наталія МОСКАЛЕНКО</w:t>
      </w:r>
    </w:p>
    <w:p w:rsidR="007942CD" w:rsidRPr="00654D79" w:rsidRDefault="007942CD" w:rsidP="00DD0F88">
      <w:pPr>
        <w:tabs>
          <w:tab w:val="left" w:pos="6659"/>
        </w:tabs>
        <w:suppressAutoHyphens/>
        <w:spacing w:after="0" w:line="273" w:lineRule="auto"/>
        <w:ind w:leftChars="-1" w:hangingChars="1" w:hanging="2"/>
        <w:textDirection w:val="btLr"/>
        <w:textAlignment w:val="top"/>
        <w:outlineLvl w:val="0"/>
        <w:rPr>
          <w:lang w:val="uk-UA"/>
        </w:rPr>
      </w:pPr>
    </w:p>
    <w:sectPr w:rsidR="007942CD" w:rsidRPr="00654D79" w:rsidSect="00020CD3">
      <w:pgSz w:w="11906" w:h="16838"/>
      <w:pgMar w:top="1134" w:right="567" w:bottom="851"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0853" w:rsidRDefault="004F0853" w:rsidP="00824099">
      <w:pPr>
        <w:spacing w:after="0" w:line="240" w:lineRule="auto"/>
      </w:pPr>
      <w:r>
        <w:separator/>
      </w:r>
    </w:p>
  </w:endnote>
  <w:endnote w:type="continuationSeparator" w:id="0">
    <w:p w:rsidR="004F0853" w:rsidRDefault="004F0853" w:rsidP="0082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0853" w:rsidRDefault="004F0853" w:rsidP="00824099">
      <w:pPr>
        <w:spacing w:after="0" w:line="240" w:lineRule="auto"/>
      </w:pPr>
      <w:r>
        <w:separator/>
      </w:r>
    </w:p>
  </w:footnote>
  <w:footnote w:type="continuationSeparator" w:id="0">
    <w:p w:rsidR="004F0853" w:rsidRDefault="004F0853" w:rsidP="0082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7A8"/>
    <w:multiLevelType w:val="multilevel"/>
    <w:tmpl w:val="DC44D51E"/>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C8"/>
    <w:rsid w:val="00020CD3"/>
    <w:rsid w:val="00035654"/>
    <w:rsid w:val="0004778F"/>
    <w:rsid w:val="000479F4"/>
    <w:rsid w:val="00060041"/>
    <w:rsid w:val="000C31A6"/>
    <w:rsid w:val="000E0B89"/>
    <w:rsid w:val="000E5254"/>
    <w:rsid w:val="00124E3C"/>
    <w:rsid w:val="00141321"/>
    <w:rsid w:val="001549E9"/>
    <w:rsid w:val="00162EDE"/>
    <w:rsid w:val="00166C0F"/>
    <w:rsid w:val="00193C1E"/>
    <w:rsid w:val="001A196F"/>
    <w:rsid w:val="001E39E1"/>
    <w:rsid w:val="00232DD5"/>
    <w:rsid w:val="00237421"/>
    <w:rsid w:val="00247486"/>
    <w:rsid w:val="002600EC"/>
    <w:rsid w:val="00267715"/>
    <w:rsid w:val="00282911"/>
    <w:rsid w:val="00284922"/>
    <w:rsid w:val="002A784E"/>
    <w:rsid w:val="002D6064"/>
    <w:rsid w:val="002D69FF"/>
    <w:rsid w:val="0031561F"/>
    <w:rsid w:val="003633D0"/>
    <w:rsid w:val="003D3424"/>
    <w:rsid w:val="0040016E"/>
    <w:rsid w:val="00442D24"/>
    <w:rsid w:val="00465F9A"/>
    <w:rsid w:val="00467D5F"/>
    <w:rsid w:val="0047127D"/>
    <w:rsid w:val="00496698"/>
    <w:rsid w:val="004B2072"/>
    <w:rsid w:val="004F0853"/>
    <w:rsid w:val="0050358F"/>
    <w:rsid w:val="0054220B"/>
    <w:rsid w:val="00576DD8"/>
    <w:rsid w:val="005B14F4"/>
    <w:rsid w:val="00636684"/>
    <w:rsid w:val="00654D79"/>
    <w:rsid w:val="0065747C"/>
    <w:rsid w:val="00663E45"/>
    <w:rsid w:val="006E3B23"/>
    <w:rsid w:val="00705A2B"/>
    <w:rsid w:val="007248C8"/>
    <w:rsid w:val="0072682C"/>
    <w:rsid w:val="00731031"/>
    <w:rsid w:val="00732B32"/>
    <w:rsid w:val="00733511"/>
    <w:rsid w:val="00752229"/>
    <w:rsid w:val="00757EC7"/>
    <w:rsid w:val="007844F1"/>
    <w:rsid w:val="007942CD"/>
    <w:rsid w:val="007A7A65"/>
    <w:rsid w:val="007E606E"/>
    <w:rsid w:val="00824099"/>
    <w:rsid w:val="008A4217"/>
    <w:rsid w:val="008C52FE"/>
    <w:rsid w:val="008D4AD5"/>
    <w:rsid w:val="008E484D"/>
    <w:rsid w:val="00905377"/>
    <w:rsid w:val="009617E4"/>
    <w:rsid w:val="00987456"/>
    <w:rsid w:val="009934C6"/>
    <w:rsid w:val="009C01C1"/>
    <w:rsid w:val="009C72E6"/>
    <w:rsid w:val="00A22F6E"/>
    <w:rsid w:val="00A34AFE"/>
    <w:rsid w:val="00A37922"/>
    <w:rsid w:val="00A42FFD"/>
    <w:rsid w:val="00A510A7"/>
    <w:rsid w:val="00A7644F"/>
    <w:rsid w:val="00AB1A5D"/>
    <w:rsid w:val="00AB633E"/>
    <w:rsid w:val="00B0201E"/>
    <w:rsid w:val="00B47486"/>
    <w:rsid w:val="00B734EB"/>
    <w:rsid w:val="00B85773"/>
    <w:rsid w:val="00B9520E"/>
    <w:rsid w:val="00BD610D"/>
    <w:rsid w:val="00BE2C58"/>
    <w:rsid w:val="00C3058A"/>
    <w:rsid w:val="00C33DFD"/>
    <w:rsid w:val="00CA4901"/>
    <w:rsid w:val="00CC5BC6"/>
    <w:rsid w:val="00CF06C2"/>
    <w:rsid w:val="00D401E9"/>
    <w:rsid w:val="00D642E5"/>
    <w:rsid w:val="00D67D3A"/>
    <w:rsid w:val="00DC38E6"/>
    <w:rsid w:val="00DD0F88"/>
    <w:rsid w:val="00DE333A"/>
    <w:rsid w:val="00E240BC"/>
    <w:rsid w:val="00F0235D"/>
    <w:rsid w:val="00F22901"/>
    <w:rsid w:val="00F25351"/>
    <w:rsid w:val="00F56C8B"/>
    <w:rsid w:val="00F7379A"/>
    <w:rsid w:val="00F744FC"/>
    <w:rsid w:val="00F8421C"/>
    <w:rsid w:val="00F937DF"/>
    <w:rsid w:val="00F9575C"/>
    <w:rsid w:val="00FC2B48"/>
    <w:rsid w:val="00FC62CF"/>
    <w:rsid w:val="00FE1CE2"/>
    <w:rsid w:val="00FF5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9FD4B-6595-44DA-9036-F5DB79AA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8C8"/>
    <w:pPr>
      <w:tabs>
        <w:tab w:val="center" w:pos="4677"/>
        <w:tab w:val="right" w:pos="9355"/>
      </w:tabs>
      <w:spacing w:after="0" w:line="240" w:lineRule="auto"/>
    </w:pPr>
    <w:rPr>
      <w:rFonts w:ascii="Times New Roman" w:eastAsia="Times New Roman" w:hAnsi="Times New Roman" w:cs="Times New Roman"/>
      <w:sz w:val="28"/>
      <w:szCs w:val="24"/>
      <w:lang w:val="uk-UA"/>
    </w:rPr>
  </w:style>
  <w:style w:type="character" w:customStyle="1" w:styleId="a4">
    <w:name w:val="Верхній колонтитул Знак"/>
    <w:basedOn w:val="a0"/>
    <w:link w:val="a3"/>
    <w:uiPriority w:val="99"/>
    <w:semiHidden/>
    <w:rsid w:val="007248C8"/>
    <w:rPr>
      <w:rFonts w:ascii="Times New Roman" w:eastAsia="Times New Roman" w:hAnsi="Times New Roman" w:cs="Times New Roman"/>
      <w:sz w:val="28"/>
      <w:szCs w:val="24"/>
      <w:lang w:val="uk-UA"/>
    </w:rPr>
  </w:style>
  <w:style w:type="paragraph" w:styleId="a5">
    <w:name w:val="Normal (Web)"/>
    <w:aliases w:val="Обычный (Web)"/>
    <w:basedOn w:val="a"/>
    <w:uiPriority w:val="99"/>
    <w:rsid w:val="007248C8"/>
    <w:pPr>
      <w:spacing w:before="100" w:after="100" w:line="240" w:lineRule="auto"/>
      <w:ind w:firstLine="567"/>
      <w:jc w:val="both"/>
    </w:pPr>
    <w:rPr>
      <w:rFonts w:ascii="Times New Roman" w:eastAsia="Times New Roman" w:hAnsi="Times New Roman" w:cs="Times New Roman"/>
      <w:sz w:val="24"/>
      <w:szCs w:val="24"/>
      <w:lang w:val="en-US" w:eastAsia="en-US"/>
    </w:rPr>
  </w:style>
  <w:style w:type="paragraph" w:styleId="a6">
    <w:name w:val="Balloon Text"/>
    <w:basedOn w:val="a"/>
    <w:link w:val="a7"/>
    <w:uiPriority w:val="99"/>
    <w:semiHidden/>
    <w:unhideWhenUsed/>
    <w:rsid w:val="007248C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248C8"/>
    <w:rPr>
      <w:rFonts w:ascii="Tahoma" w:hAnsi="Tahoma" w:cs="Tahoma"/>
      <w:sz w:val="16"/>
      <w:szCs w:val="16"/>
    </w:rPr>
  </w:style>
  <w:style w:type="paragraph" w:styleId="a8">
    <w:name w:val="List Paragraph"/>
    <w:basedOn w:val="a"/>
    <w:uiPriority w:val="34"/>
    <w:qFormat/>
    <w:rsid w:val="00363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8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9053</Words>
  <Characters>5161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cp:lastPrinted>2024-07-26T07:57:00Z</cp:lastPrinted>
  <dcterms:created xsi:type="dcterms:W3CDTF">2024-07-15T06:00:00Z</dcterms:created>
  <dcterms:modified xsi:type="dcterms:W3CDTF">2024-07-26T07:58:00Z</dcterms:modified>
</cp:coreProperties>
</file>