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F731EE" w:rsidRPr="00682920" w:rsidRDefault="00F731EE" w:rsidP="00F731EE">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779795795" r:id="rId8"/>
        </w:object>
      </w:r>
    </w:p>
    <w:p w:rsidR="00F731EE" w:rsidRPr="00682920" w:rsidRDefault="00F731EE" w:rsidP="00F731EE">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F731EE" w:rsidRPr="00682920" w:rsidRDefault="00F731EE" w:rsidP="00F731EE">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F731EE" w:rsidRDefault="00F731EE" w:rsidP="00F731EE">
      <w:pPr>
        <w:spacing w:after="120"/>
        <w:jc w:val="center"/>
        <w:rPr>
          <w:rFonts w:ascii="Times New Roman" w:hAnsi="Times New Roman"/>
          <w:b/>
          <w:szCs w:val="24"/>
          <w:lang w:val="uk-UA"/>
        </w:rPr>
      </w:pPr>
      <w:r>
        <w:rPr>
          <w:rFonts w:ascii="Times New Roman" w:hAnsi="Times New Roman"/>
          <w:b/>
          <w:szCs w:val="24"/>
          <w:lang w:val="uk-UA"/>
        </w:rPr>
        <w:t>СІМДЕСЯТ ШОСТА  СЕСІЯ</w:t>
      </w:r>
    </w:p>
    <w:p w:rsidR="00F731EE" w:rsidRDefault="00F731EE" w:rsidP="00F731EE">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РІШЕННЯ</w:t>
      </w:r>
    </w:p>
    <w:p w:rsidR="00F731EE" w:rsidRPr="004D62D6" w:rsidRDefault="00F731EE" w:rsidP="00F731EE">
      <w:pPr>
        <w:rPr>
          <w:rFonts w:ascii="Times New Roman" w:hAnsi="Times New Roman"/>
          <w:b/>
          <w:szCs w:val="24"/>
        </w:rPr>
      </w:pPr>
      <w:r>
        <w:rPr>
          <w:rFonts w:ascii="Times New Roman" w:hAnsi="Times New Roman"/>
          <w:b/>
          <w:szCs w:val="24"/>
          <w:lang w:val="uk-UA"/>
        </w:rPr>
        <w:t>19</w:t>
      </w:r>
      <w:r w:rsidRPr="004D62D6">
        <w:rPr>
          <w:rFonts w:ascii="Times New Roman" w:hAnsi="Times New Roman"/>
          <w:b/>
          <w:szCs w:val="24"/>
        </w:rPr>
        <w:t>.</w:t>
      </w:r>
      <w:r>
        <w:rPr>
          <w:rFonts w:ascii="Times New Roman" w:hAnsi="Times New Roman"/>
          <w:b/>
          <w:szCs w:val="24"/>
          <w:lang w:val="uk-UA"/>
        </w:rPr>
        <w:t>06</w:t>
      </w:r>
      <w:r w:rsidRPr="004D62D6">
        <w:rPr>
          <w:rFonts w:ascii="Times New Roman" w:hAnsi="Times New Roman"/>
          <w:b/>
          <w:szCs w:val="24"/>
        </w:rPr>
        <w:t>.202</w:t>
      </w:r>
      <w:r>
        <w:rPr>
          <w:rFonts w:ascii="Times New Roman" w:hAnsi="Times New Roman"/>
          <w:b/>
          <w:szCs w:val="24"/>
          <w:lang w:val="uk-UA"/>
        </w:rPr>
        <w:t>4</w:t>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sidRPr="004D62D6">
        <w:rPr>
          <w:rFonts w:ascii="Times New Roman" w:hAnsi="Times New Roman"/>
          <w:b/>
          <w:szCs w:val="24"/>
        </w:rPr>
        <w:tab/>
      </w:r>
      <w:r>
        <w:rPr>
          <w:rFonts w:ascii="Times New Roman" w:hAnsi="Times New Roman"/>
          <w:b/>
          <w:szCs w:val="24"/>
        </w:rPr>
        <w:t xml:space="preserve">              </w:t>
      </w:r>
      <w:r w:rsidRPr="004D62D6">
        <w:rPr>
          <w:rFonts w:ascii="Times New Roman" w:hAnsi="Times New Roman"/>
          <w:b/>
          <w:szCs w:val="24"/>
        </w:rPr>
        <w:t>Ромни</w:t>
      </w:r>
      <w:r w:rsidRPr="004D62D6">
        <w:rPr>
          <w:rFonts w:ascii="Times New Roman" w:hAnsi="Times New Roman"/>
          <w:b/>
          <w:szCs w:val="24"/>
        </w:rPr>
        <w:tab/>
        <w:t xml:space="preserve">     </w:t>
      </w:r>
    </w:p>
    <w:p w:rsidR="00F731EE" w:rsidRPr="002131E4" w:rsidRDefault="00F731EE" w:rsidP="00F731EE">
      <w:pPr>
        <w:rPr>
          <w:lang w:val="uk-UA"/>
        </w:rPr>
      </w:pPr>
    </w:p>
    <w:tbl>
      <w:tblPr>
        <w:tblW w:w="0" w:type="auto"/>
        <w:tblInd w:w="-34" w:type="dxa"/>
        <w:tblLook w:val="04A0" w:firstRow="1" w:lastRow="0" w:firstColumn="1" w:lastColumn="0" w:noHBand="0" w:noVBand="1"/>
      </w:tblPr>
      <w:tblGrid>
        <w:gridCol w:w="5920"/>
        <w:gridCol w:w="3650"/>
      </w:tblGrid>
      <w:tr w:rsidR="00F731EE" w:rsidRPr="00C156FC" w:rsidTr="00537870">
        <w:tc>
          <w:tcPr>
            <w:tcW w:w="5920" w:type="dxa"/>
          </w:tcPr>
          <w:p w:rsidR="00F731EE" w:rsidRPr="00C156FC" w:rsidRDefault="00F731EE" w:rsidP="00537870">
            <w:pPr>
              <w:tabs>
                <w:tab w:val="left" w:pos="3960"/>
                <w:tab w:val="left" w:pos="4275"/>
              </w:tabs>
              <w:spacing w:line="276" w:lineRule="auto"/>
              <w:ind w:left="38"/>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650" w:type="dxa"/>
          </w:tcPr>
          <w:p w:rsidR="00F731EE" w:rsidRPr="00C156FC" w:rsidRDefault="00F731EE" w:rsidP="00537870">
            <w:pPr>
              <w:spacing w:line="276" w:lineRule="auto"/>
              <w:rPr>
                <w:rFonts w:ascii="Times New Roman" w:hAnsi="Times New Roman" w:cs="Times New Roman"/>
                <w:b/>
                <w:szCs w:val="24"/>
                <w:lang w:val="uk-UA"/>
              </w:rPr>
            </w:pPr>
          </w:p>
        </w:tc>
      </w:tr>
    </w:tbl>
    <w:p w:rsidR="00F731EE" w:rsidRPr="00147C7F" w:rsidRDefault="00F731EE" w:rsidP="00F731EE">
      <w:pPr>
        <w:pStyle w:val="a3"/>
        <w:spacing w:line="276" w:lineRule="auto"/>
        <w:ind w:firstLine="425"/>
        <w:rPr>
          <w:rFonts w:ascii="Times New Roman" w:hAnsi="Times New Roman"/>
          <w:b w:val="0"/>
          <w:bCs/>
          <w:sz w:val="24"/>
          <w:szCs w:val="24"/>
        </w:rPr>
      </w:pPr>
    </w:p>
    <w:p w:rsidR="00F731EE" w:rsidRPr="007E75AA" w:rsidRDefault="00F731EE" w:rsidP="00F731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w:t>
      </w:r>
      <w:r>
        <w:rPr>
          <w:rFonts w:ascii="Times New Roman" w:hAnsi="Times New Roman" w:cs="Times New Roman"/>
          <w:bCs/>
          <w:szCs w:val="24"/>
          <w:lang w:val="uk-UA"/>
        </w:rPr>
        <w:t xml:space="preserve">цеве самоврядування в Україні» та на підставі поданих клопотань </w:t>
      </w:r>
    </w:p>
    <w:p w:rsidR="00F731EE" w:rsidRPr="00377539" w:rsidRDefault="00F731EE" w:rsidP="00F731EE">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F731EE" w:rsidRPr="007E5C48" w:rsidRDefault="00F731EE" w:rsidP="00F731EE">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F731EE" w:rsidRDefault="00F731EE" w:rsidP="00F731EE">
      <w:pPr>
        <w:spacing w:line="276" w:lineRule="auto"/>
        <w:rPr>
          <w:rFonts w:ascii="Times New Roman" w:hAnsi="Times New Roman" w:cs="Times New Roman"/>
          <w:b/>
          <w:szCs w:val="24"/>
          <w:lang w:val="uk-UA"/>
        </w:rPr>
      </w:pPr>
    </w:p>
    <w:p w:rsidR="00F731EE" w:rsidRPr="00E57146" w:rsidRDefault="00F731EE" w:rsidP="00F731EE">
      <w:pPr>
        <w:spacing w:line="276" w:lineRule="auto"/>
        <w:rPr>
          <w:rFonts w:ascii="Times New Roman" w:hAnsi="Times New Roman" w:cs="Times New Roman"/>
          <w:spacing w:val="-6"/>
          <w:szCs w:val="24"/>
          <w:lang w:val="uk-UA"/>
        </w:rPr>
      </w:pPr>
    </w:p>
    <w:p w:rsidR="00F731EE" w:rsidRPr="00E57146" w:rsidRDefault="00F731EE" w:rsidP="00F731EE">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b/>
          <w:spacing w:val="-6"/>
          <w:szCs w:val="24"/>
          <w:lang w:val="uk-UA"/>
        </w:rPr>
        <w:t>Олег СТОГНІЙ</w:t>
      </w:r>
    </w:p>
    <w:p w:rsidR="00F731EE" w:rsidRPr="00E57146" w:rsidRDefault="00F731EE" w:rsidP="00F731EE">
      <w:pPr>
        <w:rPr>
          <w:rFonts w:ascii="Times New Roman" w:hAnsi="Times New Roman" w:cs="Times New Roman"/>
          <w:spacing w:val="-6"/>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sectPr w:rsidR="00F731EE" w:rsidSect="00F731EE">
          <w:pgSz w:w="11906" w:h="16838" w:code="9"/>
          <w:pgMar w:top="1134" w:right="567" w:bottom="1134" w:left="1701" w:header="0" w:footer="0" w:gutter="0"/>
          <w:cols w:space="708"/>
          <w:docGrid w:linePitch="360"/>
        </w:sectPr>
      </w:pPr>
    </w:p>
    <w:p w:rsidR="00F731EE" w:rsidRDefault="00F731EE" w:rsidP="00A2731C">
      <w:pPr>
        <w:ind w:firstLine="8505"/>
        <w:jc w:val="left"/>
        <w:rPr>
          <w:rFonts w:ascii="Times New Roman" w:hAnsi="Times New Roman" w:cs="Times New Roman"/>
          <w:b/>
          <w:szCs w:val="24"/>
          <w:lang w:val="uk-UA"/>
        </w:rPr>
      </w:pPr>
    </w:p>
    <w:p w:rsidR="009D4F18" w:rsidRPr="005E7316" w:rsidRDefault="009D4F18" w:rsidP="00A2731C">
      <w:pPr>
        <w:ind w:firstLine="8505"/>
        <w:jc w:val="left"/>
        <w:rPr>
          <w:rFonts w:ascii="Times New Roman" w:hAnsi="Times New Roman" w:cs="Times New Roman"/>
          <w:b/>
          <w:szCs w:val="24"/>
          <w:lang w:val="uk-UA"/>
        </w:rPr>
      </w:pPr>
      <w:r w:rsidRPr="005E7316">
        <w:rPr>
          <w:rFonts w:ascii="Times New Roman" w:hAnsi="Times New Roman" w:cs="Times New Roman"/>
          <w:b/>
          <w:szCs w:val="24"/>
          <w:lang w:val="uk-UA"/>
        </w:rPr>
        <w:t xml:space="preserve">Додаток  </w:t>
      </w:r>
    </w:p>
    <w:p w:rsidR="009D4F18" w:rsidRDefault="009D4F18" w:rsidP="00A2731C">
      <w:pPr>
        <w:ind w:firstLine="8505"/>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Роменської міської ради</w:t>
      </w:r>
    </w:p>
    <w:p w:rsidR="00F544DC" w:rsidRPr="005E7316" w:rsidRDefault="00F544DC" w:rsidP="00A2731C">
      <w:pPr>
        <w:ind w:firstLine="8505"/>
        <w:jc w:val="left"/>
        <w:rPr>
          <w:rFonts w:ascii="Times New Roman" w:hAnsi="Times New Roman" w:cs="Times New Roman"/>
          <w:b/>
          <w:szCs w:val="24"/>
          <w:lang w:val="uk-UA"/>
        </w:rPr>
      </w:pPr>
      <w:r>
        <w:rPr>
          <w:rFonts w:ascii="Times New Roman" w:hAnsi="Times New Roman" w:cs="Times New Roman"/>
          <w:b/>
          <w:szCs w:val="24"/>
          <w:lang w:val="uk-UA"/>
        </w:rPr>
        <w:t>19.06.2024</w:t>
      </w:r>
    </w:p>
    <w:p w:rsidR="002569ED" w:rsidRDefault="002569ED" w:rsidP="009D4F18">
      <w:pPr>
        <w:jc w:val="center"/>
        <w:rPr>
          <w:rFonts w:ascii="Times New Roman" w:hAnsi="Times New Roman" w:cs="Times New Roman"/>
          <w:b/>
          <w:szCs w:val="24"/>
          <w:lang w:val="uk-UA"/>
        </w:rPr>
      </w:pP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9D4F18" w:rsidRDefault="009D4F18" w:rsidP="009D4F18">
      <w:pPr>
        <w:jc w:val="center"/>
        <w:rPr>
          <w:rFonts w:ascii="Times New Roman" w:hAnsi="Times New Roman" w:cs="Times New Roman"/>
          <w:b/>
          <w:szCs w:val="24"/>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p w:rsidR="009D4F18" w:rsidRPr="00DC0C6D" w:rsidRDefault="009D4F18" w:rsidP="009D4F18">
      <w:pPr>
        <w:jc w:val="center"/>
        <w:rPr>
          <w:rFonts w:ascii="Times New Roman" w:hAnsi="Times New Roman" w:cs="Times New Roman"/>
          <w:b/>
          <w:sz w:val="16"/>
          <w:szCs w:val="16"/>
          <w:lang w:val="uk-UA"/>
        </w:rPr>
      </w:pPr>
    </w:p>
    <w:tbl>
      <w:tblPr>
        <w:tblW w:w="4908"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23"/>
        <w:gridCol w:w="3338"/>
        <w:gridCol w:w="9"/>
        <w:gridCol w:w="979"/>
        <w:gridCol w:w="55"/>
        <w:gridCol w:w="2687"/>
        <w:gridCol w:w="1282"/>
        <w:gridCol w:w="10"/>
        <w:gridCol w:w="1029"/>
        <w:gridCol w:w="6"/>
        <w:gridCol w:w="1472"/>
        <w:gridCol w:w="891"/>
        <w:gridCol w:w="2049"/>
      </w:tblGrid>
      <w:tr w:rsidR="009D4F18" w:rsidRPr="00DC0C6D" w:rsidTr="001F094C">
        <w:tc>
          <w:tcPr>
            <w:tcW w:w="488"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404"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049"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732"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759" w:type="dxa"/>
            <w:gridSpan w:val="6"/>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082"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D4F18" w:rsidRPr="00DC0C6D" w:rsidTr="001F094C">
        <w:tc>
          <w:tcPr>
            <w:tcW w:w="488" w:type="dxa"/>
            <w:gridSpan w:val="2"/>
            <w:vMerge/>
          </w:tcPr>
          <w:p w:rsidR="009D4F18" w:rsidRPr="00DC0C6D" w:rsidRDefault="009D4F18" w:rsidP="00824173">
            <w:pPr>
              <w:jc w:val="center"/>
              <w:rPr>
                <w:rFonts w:ascii="Times New Roman" w:hAnsi="Times New Roman" w:cs="Times New Roman"/>
                <w:b/>
                <w:szCs w:val="24"/>
                <w:lang w:val="uk-UA"/>
              </w:rPr>
            </w:pPr>
          </w:p>
        </w:tc>
        <w:tc>
          <w:tcPr>
            <w:tcW w:w="3404" w:type="dxa"/>
            <w:gridSpan w:val="2"/>
            <w:vMerge/>
          </w:tcPr>
          <w:p w:rsidR="009D4F18" w:rsidRPr="00DC0C6D" w:rsidRDefault="009D4F18" w:rsidP="00824173">
            <w:pPr>
              <w:jc w:val="center"/>
              <w:rPr>
                <w:rFonts w:ascii="Times New Roman" w:hAnsi="Times New Roman" w:cs="Times New Roman"/>
                <w:b/>
                <w:szCs w:val="24"/>
                <w:lang w:val="uk-UA"/>
              </w:rPr>
            </w:pPr>
          </w:p>
        </w:tc>
        <w:tc>
          <w:tcPr>
            <w:tcW w:w="1049" w:type="dxa"/>
            <w:gridSpan w:val="2"/>
            <w:vMerge/>
          </w:tcPr>
          <w:p w:rsidR="009D4F18" w:rsidRPr="00DC0C6D" w:rsidRDefault="009D4F18" w:rsidP="00824173">
            <w:pPr>
              <w:jc w:val="center"/>
              <w:rPr>
                <w:rFonts w:ascii="Times New Roman" w:hAnsi="Times New Roman" w:cs="Times New Roman"/>
                <w:b/>
                <w:szCs w:val="24"/>
                <w:lang w:val="uk-UA"/>
              </w:rPr>
            </w:pPr>
          </w:p>
        </w:tc>
        <w:tc>
          <w:tcPr>
            <w:tcW w:w="2732" w:type="dxa"/>
            <w:vMerge/>
          </w:tcPr>
          <w:p w:rsidR="009D4F18" w:rsidRPr="00DC0C6D" w:rsidRDefault="009D4F18" w:rsidP="00824173">
            <w:pPr>
              <w:jc w:val="center"/>
              <w:rPr>
                <w:rFonts w:ascii="Times New Roman" w:hAnsi="Times New Roman" w:cs="Times New Roman"/>
                <w:b/>
                <w:szCs w:val="24"/>
                <w:lang w:val="uk-UA"/>
              </w:rPr>
            </w:pPr>
          </w:p>
        </w:tc>
        <w:tc>
          <w:tcPr>
            <w:tcW w:w="1301"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054" w:type="dxa"/>
            <w:gridSpan w:val="2"/>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sidR="00E657F0">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501" w:type="dxa"/>
            <w:gridSpan w:val="2"/>
          </w:tcPr>
          <w:p w:rsidR="009D4F18"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D4F18" w:rsidRPr="00DC0C6D"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03"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082" w:type="dxa"/>
            <w:vMerge/>
          </w:tcPr>
          <w:p w:rsidR="009D4F18" w:rsidRPr="00DC0C6D" w:rsidRDefault="009D4F18" w:rsidP="00824173">
            <w:pPr>
              <w:jc w:val="center"/>
              <w:rPr>
                <w:rFonts w:ascii="Times New Roman" w:hAnsi="Times New Roman" w:cs="Times New Roman"/>
                <w:b/>
                <w:szCs w:val="24"/>
                <w:lang w:val="uk-UA"/>
              </w:rPr>
            </w:pPr>
          </w:p>
        </w:tc>
      </w:tr>
      <w:tr w:rsidR="007B16E3" w:rsidRPr="007B16E3" w:rsidTr="001F094C">
        <w:trPr>
          <w:trHeight w:val="274"/>
        </w:trPr>
        <w:tc>
          <w:tcPr>
            <w:tcW w:w="488"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04" w:type="dxa"/>
            <w:gridSpan w:val="2"/>
          </w:tcPr>
          <w:p w:rsidR="007B16E3" w:rsidRPr="007B16E3" w:rsidRDefault="007B16E3" w:rsidP="007B16E3">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49"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732"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301"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5</w:t>
            </w:r>
          </w:p>
        </w:tc>
        <w:tc>
          <w:tcPr>
            <w:tcW w:w="1054" w:type="dxa"/>
            <w:gridSpan w:val="2"/>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6</w:t>
            </w:r>
          </w:p>
        </w:tc>
        <w:tc>
          <w:tcPr>
            <w:tcW w:w="1501"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03"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8</w:t>
            </w:r>
          </w:p>
        </w:tc>
        <w:tc>
          <w:tcPr>
            <w:tcW w:w="2082"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4319F1" w:rsidRPr="00DC0C6D" w:rsidTr="001F094C">
        <w:tc>
          <w:tcPr>
            <w:tcW w:w="14514" w:type="dxa"/>
            <w:gridSpan w:val="14"/>
          </w:tcPr>
          <w:p w:rsidR="004319F1" w:rsidRPr="00DC0C6D" w:rsidRDefault="006400CA" w:rsidP="00C26CAA">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D8702D" w:rsidRPr="00DC0C6D" w:rsidTr="001F094C">
        <w:tc>
          <w:tcPr>
            <w:tcW w:w="14514" w:type="dxa"/>
            <w:gridSpan w:val="14"/>
          </w:tcPr>
          <w:p w:rsidR="00D8702D" w:rsidRPr="006069B5" w:rsidRDefault="000D044C" w:rsidP="00D8702D">
            <w:pPr>
              <w:ind w:left="114"/>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2.4.  Охорона здоров’я</w:t>
            </w:r>
          </w:p>
        </w:tc>
      </w:tr>
      <w:tr w:rsidR="000D044C" w:rsidRPr="00DC0C6D" w:rsidTr="001F094C">
        <w:tc>
          <w:tcPr>
            <w:tcW w:w="14514" w:type="dxa"/>
            <w:gridSpan w:val="14"/>
          </w:tcPr>
          <w:p w:rsidR="000D044C" w:rsidRDefault="000D044C" w:rsidP="000D044C">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0D044C" w:rsidRPr="009F6239" w:rsidRDefault="000D044C" w:rsidP="000D044C">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в т.ч. дітям та матерям </w:t>
            </w:r>
          </w:p>
        </w:tc>
      </w:tr>
      <w:tr w:rsidR="000D044C" w:rsidRPr="00B1174A" w:rsidTr="001F094C">
        <w:trPr>
          <w:trHeight w:val="274"/>
        </w:trPr>
        <w:tc>
          <w:tcPr>
            <w:tcW w:w="465" w:type="dxa"/>
          </w:tcPr>
          <w:p w:rsidR="000D044C" w:rsidRPr="00135084" w:rsidRDefault="000D044C" w:rsidP="000D044C">
            <w:pPr>
              <w:jc w:val="center"/>
              <w:rPr>
                <w:rFonts w:ascii="Times New Roman" w:hAnsi="Times New Roman" w:cs="Times New Roman"/>
                <w:szCs w:val="24"/>
                <w:lang w:val="uk-UA"/>
              </w:rPr>
            </w:pPr>
            <w:r>
              <w:rPr>
                <w:rFonts w:ascii="Times New Roman" w:hAnsi="Times New Roman" w:cs="Times New Roman"/>
                <w:szCs w:val="24"/>
                <w:lang w:val="uk-UA"/>
              </w:rPr>
              <w:t>1</w:t>
            </w:r>
          </w:p>
        </w:tc>
        <w:tc>
          <w:tcPr>
            <w:tcW w:w="3418" w:type="dxa"/>
            <w:gridSpan w:val="2"/>
          </w:tcPr>
          <w:p w:rsidR="000D044C" w:rsidRPr="00135084" w:rsidRDefault="000D044C" w:rsidP="000D044C">
            <w:pPr>
              <w:tabs>
                <w:tab w:val="left" w:pos="426"/>
              </w:tabs>
              <w:rPr>
                <w:rFonts w:ascii="Times New Roman" w:hAnsi="Times New Roman"/>
                <w:szCs w:val="24"/>
              </w:rPr>
            </w:pPr>
            <w:r w:rsidRPr="00135084">
              <w:rPr>
                <w:rFonts w:ascii="Times New Roman" w:hAnsi="Times New Roman"/>
                <w:szCs w:val="24"/>
              </w:rPr>
              <w:t>Капітальний ремонт будівлі КНП «Роменська ЦРЛ» РМР Сумська обл., м. Ромни, вул. Героїв Роменщини, 99</w:t>
            </w:r>
          </w:p>
        </w:tc>
        <w:tc>
          <w:tcPr>
            <w:tcW w:w="1002" w:type="dxa"/>
            <w:gridSpan w:val="2"/>
          </w:tcPr>
          <w:p w:rsidR="000D044C" w:rsidRPr="00135084" w:rsidRDefault="000D044C" w:rsidP="000D044C">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788" w:type="dxa"/>
            <w:gridSpan w:val="2"/>
          </w:tcPr>
          <w:p w:rsidR="000D044C" w:rsidRPr="00135084" w:rsidRDefault="000D044C" w:rsidP="000D044C">
            <w:pPr>
              <w:tabs>
                <w:tab w:val="left" w:pos="426"/>
              </w:tabs>
              <w:rPr>
                <w:rFonts w:ascii="Times New Roman" w:hAnsi="Times New Roman"/>
                <w:szCs w:val="24"/>
              </w:rPr>
            </w:pPr>
            <w:r w:rsidRPr="00135084">
              <w:rPr>
                <w:rFonts w:ascii="Times New Roman" w:eastAsia="Times New Roman" w:hAnsi="Times New Roman"/>
                <w:szCs w:val="24"/>
                <w:lang w:eastAsia="uk-UA"/>
              </w:rPr>
              <w:t>КНП «Роменська ЦРЛ» РМР</w:t>
            </w:r>
            <w:r w:rsidRPr="00135084">
              <w:rPr>
                <w:rFonts w:ascii="Times New Roman" w:eastAsia="Times New Roman" w:hAnsi="Times New Roman"/>
                <w:szCs w:val="24"/>
                <w:lang w:val="uk-UA" w:eastAsia="uk-UA"/>
              </w:rPr>
              <w:t>, виконком міської ради</w:t>
            </w:r>
          </w:p>
        </w:tc>
        <w:tc>
          <w:tcPr>
            <w:tcW w:w="1311" w:type="dxa"/>
            <w:gridSpan w:val="2"/>
          </w:tcPr>
          <w:p w:rsidR="000D044C" w:rsidRDefault="000D044C" w:rsidP="000D044C">
            <w:pPr>
              <w:rPr>
                <w:rFonts w:ascii="Times New Roman" w:hAnsi="Times New Roman"/>
                <w:szCs w:val="24"/>
                <w:lang w:val="uk-UA"/>
              </w:rPr>
            </w:pPr>
            <w:r>
              <w:rPr>
                <w:rFonts w:ascii="Times New Roman" w:hAnsi="Times New Roman"/>
                <w:szCs w:val="24"/>
                <w:lang w:val="uk-UA"/>
              </w:rPr>
              <w:t xml:space="preserve">2024 р. – </w:t>
            </w:r>
          </w:p>
          <w:p w:rsidR="000D044C" w:rsidRPr="00135084" w:rsidRDefault="000D044C" w:rsidP="000D044C">
            <w:pPr>
              <w:rPr>
                <w:rFonts w:ascii="Times New Roman" w:hAnsi="Times New Roman"/>
                <w:szCs w:val="24"/>
                <w:lang w:val="uk-UA"/>
              </w:rPr>
            </w:pPr>
            <w:r>
              <w:rPr>
                <w:rFonts w:ascii="Times New Roman" w:hAnsi="Times New Roman"/>
                <w:szCs w:val="24"/>
                <w:lang w:val="uk-UA"/>
              </w:rPr>
              <w:t>19448,655</w:t>
            </w:r>
          </w:p>
        </w:tc>
        <w:tc>
          <w:tcPr>
            <w:tcW w:w="1050" w:type="dxa"/>
            <w:gridSpan w:val="2"/>
          </w:tcPr>
          <w:p w:rsidR="000D044C" w:rsidRPr="00135084" w:rsidRDefault="000D044C" w:rsidP="000D044C">
            <w:pPr>
              <w:rPr>
                <w:rFonts w:ascii="Times New Roman" w:hAnsi="Times New Roman"/>
                <w:szCs w:val="24"/>
              </w:rPr>
            </w:pPr>
          </w:p>
        </w:tc>
        <w:tc>
          <w:tcPr>
            <w:tcW w:w="1495" w:type="dxa"/>
          </w:tcPr>
          <w:p w:rsidR="000D044C" w:rsidRPr="000430CF" w:rsidRDefault="000D044C" w:rsidP="000D044C">
            <w:pPr>
              <w:rPr>
                <w:rFonts w:ascii="Times New Roman" w:hAnsi="Times New Roman"/>
                <w:szCs w:val="24"/>
                <w:lang w:val="uk-UA"/>
              </w:rPr>
            </w:pPr>
            <w:r w:rsidRPr="000430CF">
              <w:rPr>
                <w:rFonts w:ascii="Times New Roman" w:hAnsi="Times New Roman"/>
                <w:szCs w:val="24"/>
              </w:rPr>
              <w:t>202</w:t>
            </w:r>
            <w:r w:rsidRPr="000430CF">
              <w:rPr>
                <w:rFonts w:ascii="Times New Roman" w:hAnsi="Times New Roman"/>
                <w:szCs w:val="24"/>
                <w:lang w:val="uk-UA"/>
              </w:rPr>
              <w:t>4</w:t>
            </w:r>
            <w:r w:rsidRPr="000430CF">
              <w:rPr>
                <w:rFonts w:ascii="Times New Roman" w:hAnsi="Times New Roman"/>
                <w:szCs w:val="24"/>
              </w:rPr>
              <w:t xml:space="preserve"> р. – </w:t>
            </w:r>
            <w:r w:rsidRPr="000430CF">
              <w:rPr>
                <w:rFonts w:ascii="Times New Roman" w:hAnsi="Times New Roman"/>
                <w:szCs w:val="24"/>
                <w:lang w:val="uk-UA"/>
              </w:rPr>
              <w:t>7608,586</w:t>
            </w:r>
            <w:r w:rsidRPr="000430CF">
              <w:rPr>
                <w:rFonts w:ascii="Times New Roman" w:hAnsi="Times New Roman"/>
                <w:szCs w:val="24"/>
              </w:rPr>
              <w:t xml:space="preserve"> </w:t>
            </w:r>
          </w:p>
          <w:p w:rsidR="000D044C" w:rsidRPr="00135084" w:rsidRDefault="000D044C" w:rsidP="000D044C">
            <w:pPr>
              <w:rPr>
                <w:rFonts w:ascii="Times New Roman" w:hAnsi="Times New Roman"/>
                <w:szCs w:val="24"/>
                <w:lang w:val="uk-UA"/>
              </w:rPr>
            </w:pPr>
          </w:p>
        </w:tc>
        <w:tc>
          <w:tcPr>
            <w:tcW w:w="903" w:type="dxa"/>
          </w:tcPr>
          <w:p w:rsidR="000D044C" w:rsidRPr="00135084" w:rsidRDefault="000D044C" w:rsidP="000D044C">
            <w:pPr>
              <w:tabs>
                <w:tab w:val="left" w:pos="426"/>
              </w:tabs>
              <w:rPr>
                <w:rFonts w:ascii="Times New Roman" w:hAnsi="Times New Roman"/>
                <w:szCs w:val="24"/>
              </w:rPr>
            </w:pPr>
          </w:p>
        </w:tc>
        <w:tc>
          <w:tcPr>
            <w:tcW w:w="2082" w:type="dxa"/>
            <w:vAlign w:val="center"/>
          </w:tcPr>
          <w:p w:rsidR="000D044C" w:rsidRDefault="000D044C" w:rsidP="000D044C">
            <w:pPr>
              <w:jc w:val="left"/>
              <w:rPr>
                <w:rFonts w:ascii="Times New Roman" w:eastAsia="Times New Roman" w:hAnsi="Times New Roman"/>
                <w:szCs w:val="24"/>
                <w:lang w:val="uk-UA" w:eastAsia="uk-UA"/>
              </w:rPr>
            </w:pPr>
            <w:r w:rsidRPr="00135084">
              <w:rPr>
                <w:rFonts w:ascii="Times New Roman" w:eastAsia="Times New Roman" w:hAnsi="Times New Roman"/>
                <w:szCs w:val="24"/>
                <w:lang w:eastAsia="uk-UA"/>
              </w:rPr>
              <w:t xml:space="preserve">Створення комфортних умов у приміщенні дитячої поліклініки для </w:t>
            </w:r>
            <w:proofErr w:type="gramStart"/>
            <w:r w:rsidRPr="00135084">
              <w:rPr>
                <w:rFonts w:ascii="Times New Roman" w:eastAsia="Times New Roman" w:hAnsi="Times New Roman"/>
                <w:szCs w:val="24"/>
                <w:lang w:eastAsia="uk-UA"/>
              </w:rPr>
              <w:t xml:space="preserve">пацієнтів  </w:t>
            </w:r>
            <w:r w:rsidRPr="00135084">
              <w:rPr>
                <w:rFonts w:ascii="Times New Roman" w:eastAsia="Times New Roman" w:hAnsi="Times New Roman"/>
                <w:szCs w:val="24"/>
                <w:lang w:val="uk-UA" w:eastAsia="uk-UA"/>
              </w:rPr>
              <w:t>(</w:t>
            </w:r>
            <w:proofErr w:type="gramEnd"/>
            <w:r w:rsidRPr="00135084">
              <w:rPr>
                <w:rFonts w:ascii="Times New Roman" w:eastAsia="Times New Roman" w:hAnsi="Times New Roman"/>
                <w:szCs w:val="24"/>
                <w:lang w:val="uk-UA" w:eastAsia="uk-UA"/>
              </w:rPr>
              <w:t>проєкт у рамках Програми з відновлення України)</w:t>
            </w:r>
          </w:p>
          <w:p w:rsidR="00392AE2" w:rsidRDefault="00392AE2" w:rsidP="000D044C">
            <w:pPr>
              <w:jc w:val="left"/>
              <w:rPr>
                <w:rFonts w:ascii="Times New Roman" w:eastAsia="Times New Roman" w:hAnsi="Times New Roman"/>
                <w:szCs w:val="24"/>
                <w:lang w:val="uk-UA" w:eastAsia="uk-UA"/>
              </w:rPr>
            </w:pPr>
          </w:p>
          <w:p w:rsidR="00392AE2" w:rsidRDefault="00392AE2" w:rsidP="000D044C">
            <w:pPr>
              <w:jc w:val="left"/>
              <w:rPr>
                <w:rFonts w:ascii="Times New Roman" w:eastAsia="Times New Roman" w:hAnsi="Times New Roman"/>
                <w:szCs w:val="24"/>
                <w:lang w:val="uk-UA" w:eastAsia="uk-UA"/>
              </w:rPr>
            </w:pPr>
          </w:p>
          <w:p w:rsidR="00392AE2" w:rsidRDefault="00392AE2" w:rsidP="000D044C">
            <w:pPr>
              <w:jc w:val="left"/>
              <w:rPr>
                <w:rFonts w:ascii="Times New Roman" w:eastAsia="Times New Roman" w:hAnsi="Times New Roman"/>
                <w:szCs w:val="24"/>
                <w:lang w:val="uk-UA" w:eastAsia="uk-UA"/>
              </w:rPr>
            </w:pPr>
          </w:p>
          <w:p w:rsidR="00392AE2" w:rsidRPr="00135084" w:rsidRDefault="00392AE2" w:rsidP="000D044C">
            <w:pPr>
              <w:jc w:val="left"/>
              <w:rPr>
                <w:rFonts w:ascii="Times New Roman" w:eastAsia="Times New Roman" w:hAnsi="Times New Roman"/>
                <w:szCs w:val="24"/>
                <w:lang w:val="uk-UA" w:eastAsia="uk-UA"/>
              </w:rPr>
            </w:pPr>
          </w:p>
        </w:tc>
      </w:tr>
    </w:tbl>
    <w:p w:rsidR="00C25456" w:rsidRPr="008A4250" w:rsidRDefault="008A4250" w:rsidP="008A4250">
      <w:pPr>
        <w:jc w:val="right"/>
        <w:rPr>
          <w:rFonts w:ascii="Times New Roman" w:hAnsi="Times New Roman" w:cs="Times New Roman"/>
          <w:b/>
          <w:szCs w:val="24"/>
          <w:lang w:val="uk-UA"/>
        </w:rPr>
      </w:pPr>
      <w:r w:rsidRPr="008A4250">
        <w:rPr>
          <w:rFonts w:ascii="Times New Roman" w:hAnsi="Times New Roman" w:cs="Times New Roman"/>
          <w:b/>
          <w:szCs w:val="24"/>
          <w:lang w:val="uk-UA"/>
        </w:rPr>
        <w:lastRenderedPageBreak/>
        <w:t>Продовження додатка</w:t>
      </w:r>
    </w:p>
    <w:tbl>
      <w:tblPr>
        <w:tblW w:w="4908"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23"/>
        <w:gridCol w:w="3338"/>
        <w:gridCol w:w="9"/>
        <w:gridCol w:w="979"/>
        <w:gridCol w:w="55"/>
        <w:gridCol w:w="2687"/>
        <w:gridCol w:w="1282"/>
        <w:gridCol w:w="10"/>
        <w:gridCol w:w="1029"/>
        <w:gridCol w:w="6"/>
        <w:gridCol w:w="1472"/>
        <w:gridCol w:w="891"/>
        <w:gridCol w:w="2049"/>
      </w:tblGrid>
      <w:tr w:rsidR="008A4250" w:rsidRPr="007B16E3" w:rsidTr="00537870">
        <w:trPr>
          <w:trHeight w:val="274"/>
        </w:trPr>
        <w:tc>
          <w:tcPr>
            <w:tcW w:w="488" w:type="dxa"/>
            <w:gridSpan w:val="2"/>
          </w:tcPr>
          <w:p w:rsidR="008A4250" w:rsidRPr="007B16E3" w:rsidRDefault="008A4250" w:rsidP="00537870">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04" w:type="dxa"/>
            <w:gridSpan w:val="2"/>
          </w:tcPr>
          <w:p w:rsidR="008A4250" w:rsidRPr="007B16E3" w:rsidRDefault="008A4250" w:rsidP="00537870">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49" w:type="dxa"/>
            <w:gridSpan w:val="2"/>
          </w:tcPr>
          <w:p w:rsidR="008A4250" w:rsidRPr="007B16E3" w:rsidRDefault="008A4250" w:rsidP="00537870">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732" w:type="dxa"/>
          </w:tcPr>
          <w:p w:rsidR="008A4250" w:rsidRPr="007B16E3" w:rsidRDefault="008A4250" w:rsidP="00537870">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301" w:type="dxa"/>
          </w:tcPr>
          <w:p w:rsidR="008A4250" w:rsidRPr="007B16E3" w:rsidRDefault="008A4250" w:rsidP="00537870">
            <w:pPr>
              <w:jc w:val="center"/>
              <w:rPr>
                <w:rFonts w:ascii="Times New Roman" w:hAnsi="Times New Roman" w:cs="Times New Roman"/>
                <w:lang w:val="uk-UA"/>
              </w:rPr>
            </w:pPr>
            <w:r w:rsidRPr="007B16E3">
              <w:rPr>
                <w:rFonts w:ascii="Times New Roman" w:hAnsi="Times New Roman" w:cs="Times New Roman"/>
                <w:lang w:val="uk-UA"/>
              </w:rPr>
              <w:t>5</w:t>
            </w:r>
          </w:p>
        </w:tc>
        <w:tc>
          <w:tcPr>
            <w:tcW w:w="1054" w:type="dxa"/>
            <w:gridSpan w:val="2"/>
          </w:tcPr>
          <w:p w:rsidR="008A4250" w:rsidRPr="007B16E3" w:rsidRDefault="008A4250" w:rsidP="00537870">
            <w:pPr>
              <w:jc w:val="center"/>
              <w:rPr>
                <w:rFonts w:ascii="Times New Roman" w:hAnsi="Times New Roman" w:cs="Times New Roman"/>
                <w:lang w:val="uk-UA"/>
              </w:rPr>
            </w:pPr>
            <w:r w:rsidRPr="007B16E3">
              <w:rPr>
                <w:rFonts w:ascii="Times New Roman" w:hAnsi="Times New Roman" w:cs="Times New Roman"/>
                <w:lang w:val="uk-UA"/>
              </w:rPr>
              <w:t>6</w:t>
            </w:r>
          </w:p>
        </w:tc>
        <w:tc>
          <w:tcPr>
            <w:tcW w:w="1501" w:type="dxa"/>
            <w:gridSpan w:val="2"/>
          </w:tcPr>
          <w:p w:rsidR="008A4250" w:rsidRPr="007B16E3" w:rsidRDefault="008A4250" w:rsidP="00537870">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03" w:type="dxa"/>
          </w:tcPr>
          <w:p w:rsidR="008A4250" w:rsidRPr="007B16E3" w:rsidRDefault="008A4250" w:rsidP="00537870">
            <w:pPr>
              <w:jc w:val="center"/>
              <w:rPr>
                <w:rFonts w:ascii="Times New Roman" w:hAnsi="Times New Roman" w:cs="Times New Roman"/>
                <w:lang w:val="uk-UA"/>
              </w:rPr>
            </w:pPr>
            <w:r w:rsidRPr="007B16E3">
              <w:rPr>
                <w:rFonts w:ascii="Times New Roman" w:hAnsi="Times New Roman" w:cs="Times New Roman"/>
                <w:lang w:val="uk-UA"/>
              </w:rPr>
              <w:t>8</w:t>
            </w:r>
          </w:p>
        </w:tc>
        <w:tc>
          <w:tcPr>
            <w:tcW w:w="2082" w:type="dxa"/>
          </w:tcPr>
          <w:p w:rsidR="008A4250" w:rsidRPr="007B16E3" w:rsidRDefault="008A4250" w:rsidP="00537870">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8A4250" w:rsidRPr="00B1174A" w:rsidTr="00537870">
        <w:trPr>
          <w:trHeight w:val="274"/>
        </w:trPr>
        <w:tc>
          <w:tcPr>
            <w:tcW w:w="14514" w:type="dxa"/>
            <w:gridSpan w:val="14"/>
          </w:tcPr>
          <w:p w:rsidR="008A4250" w:rsidRPr="00135084" w:rsidRDefault="008A4250" w:rsidP="00537870">
            <w:pPr>
              <w:jc w:val="center"/>
              <w:rPr>
                <w:rFonts w:ascii="Times New Roman" w:eastAsia="Times New Roman" w:hAnsi="Times New Roman"/>
                <w:szCs w:val="24"/>
                <w:lang w:eastAsia="uk-UA"/>
              </w:rPr>
            </w:pPr>
            <w:r w:rsidRPr="000A0264">
              <w:rPr>
                <w:rFonts w:ascii="Times New Roman" w:hAnsi="Times New Roman" w:cs="Times New Roman"/>
                <w:b/>
                <w:szCs w:val="24"/>
                <w:lang w:val="uk-UA"/>
              </w:rPr>
              <w:t>Пріоритет 2.5. Освіта</w:t>
            </w:r>
          </w:p>
        </w:tc>
      </w:tr>
      <w:tr w:rsidR="008A4250" w:rsidRPr="00B1174A" w:rsidTr="00537870">
        <w:trPr>
          <w:trHeight w:val="274"/>
        </w:trPr>
        <w:tc>
          <w:tcPr>
            <w:tcW w:w="14514" w:type="dxa"/>
            <w:gridSpan w:val="14"/>
          </w:tcPr>
          <w:p w:rsidR="008A4250" w:rsidRDefault="008A4250" w:rsidP="00537870">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w:t>
            </w:r>
            <w:r>
              <w:rPr>
                <w:rFonts w:ascii="Times New Roman" w:hAnsi="Times New Roman" w:cs="Times New Roman"/>
                <w:b/>
                <w:szCs w:val="24"/>
                <w:lang w:val="uk-UA"/>
              </w:rPr>
              <w:t xml:space="preserve"> Покращення матеріально-технічного забезпечення закладів освіти, створення умов </w:t>
            </w:r>
          </w:p>
          <w:p w:rsidR="008A4250" w:rsidRPr="000A0264" w:rsidRDefault="008A4250" w:rsidP="00537870">
            <w:pPr>
              <w:jc w:val="center"/>
              <w:rPr>
                <w:rFonts w:ascii="Times New Roman" w:hAnsi="Times New Roman" w:cs="Times New Roman"/>
                <w:b/>
                <w:szCs w:val="24"/>
                <w:lang w:val="uk-UA"/>
              </w:rPr>
            </w:pPr>
            <w:r>
              <w:rPr>
                <w:rFonts w:ascii="Times New Roman" w:hAnsi="Times New Roman" w:cs="Times New Roman"/>
                <w:b/>
                <w:szCs w:val="24"/>
                <w:lang w:val="uk-UA"/>
              </w:rPr>
              <w:t>для учасників освітнього процесу</w:t>
            </w:r>
          </w:p>
        </w:tc>
      </w:tr>
      <w:tr w:rsidR="008A4250" w:rsidRPr="00B1174A" w:rsidTr="00537870">
        <w:trPr>
          <w:trHeight w:val="274"/>
        </w:trPr>
        <w:tc>
          <w:tcPr>
            <w:tcW w:w="465" w:type="dxa"/>
          </w:tcPr>
          <w:p w:rsidR="008A4250" w:rsidRDefault="008A4250" w:rsidP="00537870">
            <w:pPr>
              <w:jc w:val="center"/>
              <w:rPr>
                <w:rFonts w:ascii="Times New Roman" w:hAnsi="Times New Roman" w:cs="Times New Roman"/>
                <w:szCs w:val="24"/>
                <w:lang w:val="uk-UA"/>
              </w:rPr>
            </w:pPr>
            <w:r>
              <w:rPr>
                <w:rFonts w:ascii="Times New Roman" w:hAnsi="Times New Roman" w:cs="Times New Roman"/>
                <w:szCs w:val="24"/>
                <w:lang w:val="uk-UA"/>
              </w:rPr>
              <w:t>2</w:t>
            </w:r>
          </w:p>
        </w:tc>
        <w:tc>
          <w:tcPr>
            <w:tcW w:w="3418" w:type="dxa"/>
            <w:gridSpan w:val="2"/>
          </w:tcPr>
          <w:p w:rsidR="008A4250" w:rsidRPr="001F094C" w:rsidRDefault="008A4250" w:rsidP="00537870">
            <w:pPr>
              <w:rPr>
                <w:rFonts w:ascii="Times New Roman CYR" w:eastAsia="Times New Roman CYR" w:hAnsi="Times New Roman CYR" w:cs="Times New Roman CYR"/>
                <w:szCs w:val="24"/>
                <w:lang w:val="uk-UA"/>
              </w:rPr>
            </w:pPr>
            <w:r w:rsidRPr="001F094C">
              <w:rPr>
                <w:rFonts w:ascii="Times New Roman CYR" w:eastAsia="Times New Roman CYR" w:hAnsi="Times New Roman CYR" w:cs="Times New Roman CYR"/>
                <w:szCs w:val="24"/>
                <w:lang w:val="uk-UA"/>
              </w:rPr>
              <w:t>Капітальний ремонт Роменської загально-освітньої школи І-ІІІ ступенів № 5 Роменської міської ради Сумської області за адресою: вул. Прокопенка, 76, м. Ромни, Сумська обл.</w:t>
            </w:r>
          </w:p>
        </w:tc>
        <w:tc>
          <w:tcPr>
            <w:tcW w:w="1002" w:type="dxa"/>
            <w:gridSpan w:val="2"/>
          </w:tcPr>
          <w:p w:rsidR="008A4250" w:rsidRPr="00B1293D" w:rsidRDefault="008A4250" w:rsidP="00537870">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788" w:type="dxa"/>
            <w:gridSpan w:val="2"/>
          </w:tcPr>
          <w:p w:rsidR="008A4250" w:rsidRPr="00222D79" w:rsidRDefault="008A4250" w:rsidP="00537870">
            <w:pPr>
              <w:rPr>
                <w:rFonts w:ascii="Times New Roman CYR" w:eastAsia="Times New Roman CYR" w:hAnsi="Times New Roman CYR" w:cs="Times New Roman CYR"/>
                <w:lang w:val="uk-UA"/>
              </w:rPr>
            </w:pPr>
            <w:r w:rsidRPr="00F64E16">
              <w:rPr>
                <w:rFonts w:ascii="Times New Roman CYR" w:eastAsia="Times New Roman CYR" w:hAnsi="Times New Roman CYR" w:cs="Times New Roman CYR"/>
              </w:rPr>
              <w:t>Відділ 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F64E16">
              <w:rPr>
                <w:rFonts w:ascii="Times New Roman CYR" w:eastAsia="Times New Roman CYR" w:hAnsi="Times New Roman CYR" w:cs="Times New Roman CYR"/>
              </w:rPr>
              <w:t>, керівник закла</w:t>
            </w:r>
            <w:r>
              <w:rPr>
                <w:rFonts w:ascii="Times New Roman CYR" w:eastAsia="Times New Roman CYR" w:hAnsi="Times New Roman CYR" w:cs="Times New Roman CYR"/>
                <w:lang w:val="uk-UA"/>
              </w:rPr>
              <w:t>ду освіти</w:t>
            </w:r>
          </w:p>
        </w:tc>
        <w:tc>
          <w:tcPr>
            <w:tcW w:w="1311" w:type="dxa"/>
            <w:gridSpan w:val="2"/>
          </w:tcPr>
          <w:p w:rsidR="008A4250" w:rsidRDefault="008A4250" w:rsidP="00537870">
            <w:pPr>
              <w:rPr>
                <w:rFonts w:ascii="Times New Roman CYR" w:eastAsia="Times New Roman CYR" w:hAnsi="Times New Roman CYR" w:cs="Times New Roman CYR"/>
                <w:lang w:val="uk-UA"/>
              </w:rPr>
            </w:pPr>
            <w:r>
              <w:rPr>
                <w:rFonts w:ascii="Times New Roman CYR" w:eastAsia="Times New Roman CYR" w:hAnsi="Times New Roman CYR" w:cs="Times New Roman CYR"/>
                <w:lang w:val="uk-UA"/>
              </w:rPr>
              <w:t>2024 р. –</w:t>
            </w:r>
          </w:p>
          <w:p w:rsidR="008A4250" w:rsidRPr="00DE41C5" w:rsidRDefault="008A4250" w:rsidP="00537870">
            <w:pPr>
              <w:rPr>
                <w:rFonts w:ascii="Times New Roman CYR" w:eastAsia="Times New Roman CYR" w:hAnsi="Times New Roman CYR" w:cs="Times New Roman CYR"/>
                <w:lang w:val="uk-UA"/>
              </w:rPr>
            </w:pPr>
            <w:r>
              <w:rPr>
                <w:rFonts w:ascii="Times New Roman CYR" w:eastAsia="Times New Roman CYR" w:hAnsi="Times New Roman CYR" w:cs="Times New Roman CYR"/>
                <w:lang w:val="uk-UA"/>
              </w:rPr>
              <w:t>1000,0</w:t>
            </w:r>
          </w:p>
        </w:tc>
        <w:tc>
          <w:tcPr>
            <w:tcW w:w="1050" w:type="dxa"/>
            <w:gridSpan w:val="2"/>
          </w:tcPr>
          <w:p w:rsidR="008A4250" w:rsidRPr="00F64E16" w:rsidRDefault="008A4250" w:rsidP="00537870">
            <w:pPr>
              <w:rPr>
                <w:rFonts w:ascii="Times New Roman CYR" w:eastAsia="Times New Roman CYR" w:hAnsi="Times New Roman CYR" w:cs="Times New Roman CYR"/>
              </w:rPr>
            </w:pPr>
          </w:p>
        </w:tc>
        <w:tc>
          <w:tcPr>
            <w:tcW w:w="1495" w:type="dxa"/>
          </w:tcPr>
          <w:p w:rsidR="008A4250" w:rsidRPr="00EF5262" w:rsidRDefault="008A4250" w:rsidP="00537870">
            <w:pPr>
              <w:jc w:val="left"/>
              <w:rPr>
                <w:rFonts w:ascii="Times New Roman CYR" w:eastAsia="Times New Roman CYR" w:hAnsi="Times New Roman CYR" w:cs="Times New Roman CYR"/>
                <w:lang w:val="uk-UA"/>
              </w:rPr>
            </w:pPr>
            <w:r w:rsidRPr="00EF5262">
              <w:rPr>
                <w:rFonts w:ascii="Times New Roman CYR" w:eastAsia="Times New Roman CYR" w:hAnsi="Times New Roman CYR" w:cs="Times New Roman CYR"/>
              </w:rPr>
              <w:t>2024 р.</w:t>
            </w:r>
            <w:r w:rsidRPr="00EF5262">
              <w:rPr>
                <w:rFonts w:ascii="Times New Roman CYR" w:eastAsia="Times New Roman CYR" w:hAnsi="Times New Roman CYR" w:cs="Times New Roman CYR"/>
                <w:lang w:val="uk-UA"/>
              </w:rPr>
              <w:t xml:space="preserve"> -</w:t>
            </w:r>
            <w:r>
              <w:rPr>
                <w:rFonts w:ascii="Times New Roman CYR" w:eastAsia="Times New Roman CYR" w:hAnsi="Times New Roman CYR" w:cs="Times New Roman CYR"/>
                <w:lang w:val="uk-UA"/>
              </w:rPr>
              <w:t>2391,414</w:t>
            </w:r>
          </w:p>
        </w:tc>
        <w:tc>
          <w:tcPr>
            <w:tcW w:w="903" w:type="dxa"/>
          </w:tcPr>
          <w:p w:rsidR="008A4250" w:rsidRPr="000A0264" w:rsidRDefault="008A4250" w:rsidP="00537870">
            <w:pPr>
              <w:rPr>
                <w:rFonts w:ascii="Times New Roman" w:hAnsi="Times New Roman" w:cs="Times New Roman"/>
                <w:b/>
                <w:szCs w:val="24"/>
                <w:lang w:val="uk-UA"/>
              </w:rPr>
            </w:pPr>
          </w:p>
        </w:tc>
        <w:tc>
          <w:tcPr>
            <w:tcW w:w="2082" w:type="dxa"/>
          </w:tcPr>
          <w:p w:rsidR="008A4250" w:rsidRPr="007934D5" w:rsidRDefault="008A4250" w:rsidP="00537870">
            <w:pPr>
              <w:rPr>
                <w:rFonts w:ascii="Times New Roman" w:hAnsi="Times New Roman" w:cs="Times New Roman"/>
                <w:szCs w:val="24"/>
                <w:lang w:val="uk-UA"/>
              </w:rPr>
            </w:pPr>
            <w:r w:rsidRPr="007934D5">
              <w:rPr>
                <w:rFonts w:ascii="Times New Roman" w:hAnsi="Times New Roman" w:cs="Times New Roman"/>
                <w:szCs w:val="24"/>
                <w:lang w:val="uk-UA"/>
              </w:rPr>
              <w:t>Створення належних умов для забезпечення освітнього процесу (проєкт в рамках Програми з відновлення України)</w:t>
            </w:r>
          </w:p>
        </w:tc>
      </w:tr>
    </w:tbl>
    <w:p w:rsidR="008A4250" w:rsidRDefault="008A4250" w:rsidP="008A4250">
      <w:pPr>
        <w:jc w:val="left"/>
        <w:rPr>
          <w:rFonts w:ascii="Times New Roman" w:hAnsi="Times New Roman" w:cs="Times New Roman"/>
          <w:szCs w:val="24"/>
          <w:lang w:val="uk-UA"/>
        </w:rPr>
      </w:pPr>
    </w:p>
    <w:p w:rsidR="008A4250" w:rsidRDefault="008A4250" w:rsidP="008A4250">
      <w:pPr>
        <w:jc w:val="left"/>
        <w:rPr>
          <w:rFonts w:ascii="Times New Roman" w:hAnsi="Times New Roman" w:cs="Times New Roman"/>
          <w:szCs w:val="24"/>
          <w:lang w:val="uk-UA"/>
        </w:rPr>
      </w:pPr>
    </w:p>
    <w:p w:rsidR="003C758E" w:rsidRPr="003C758E" w:rsidRDefault="003C758E" w:rsidP="008A4250">
      <w:pPr>
        <w:jc w:val="left"/>
        <w:rPr>
          <w:rFonts w:ascii="Times New Roman" w:hAnsi="Times New Roman" w:cs="Times New Roman"/>
          <w:b/>
          <w:szCs w:val="24"/>
          <w:lang w:val="uk-UA"/>
        </w:rPr>
        <w:sectPr w:rsidR="003C758E" w:rsidRPr="003C758E" w:rsidSect="00D51E77">
          <w:pgSz w:w="16838" w:h="11906" w:orient="landscape" w:code="9"/>
          <w:pgMar w:top="1701" w:right="1134" w:bottom="567" w:left="1134" w:header="0" w:footer="0" w:gutter="0"/>
          <w:cols w:space="708"/>
          <w:docGrid w:linePitch="360"/>
        </w:sectPr>
      </w:pPr>
      <w:r w:rsidRPr="003C758E">
        <w:rPr>
          <w:rFonts w:ascii="Times New Roman" w:hAnsi="Times New Roman" w:cs="Times New Roman"/>
          <w:b/>
          <w:szCs w:val="24"/>
          <w:lang w:val="uk-UA"/>
        </w:rPr>
        <w:t>Секретар міської ради</w:t>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r>
      <w:r w:rsidRPr="003C758E">
        <w:rPr>
          <w:rFonts w:ascii="Times New Roman" w:hAnsi="Times New Roman" w:cs="Times New Roman"/>
          <w:b/>
          <w:szCs w:val="24"/>
          <w:lang w:val="uk-UA"/>
        </w:rPr>
        <w:tab/>
        <w:t>В’ячеслав ГУБАРЬ</w:t>
      </w:r>
    </w:p>
    <w:p w:rsidR="00DD3152" w:rsidRPr="00C156FC" w:rsidRDefault="00DD3152" w:rsidP="00A21C34">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E42284">
        <w:rPr>
          <w:rFonts w:ascii="Times New Roman" w:hAnsi="Times New Roman"/>
          <w:b/>
          <w:bCs/>
          <w:szCs w:val="24"/>
          <w:lang w:val="uk-UA"/>
        </w:rPr>
        <w:t>19</w:t>
      </w:r>
      <w:r w:rsidR="00380263">
        <w:rPr>
          <w:rFonts w:ascii="Times New Roman" w:hAnsi="Times New Roman"/>
          <w:b/>
          <w:bCs/>
          <w:szCs w:val="24"/>
          <w:lang w:val="uk-UA"/>
        </w:rPr>
        <w:t>.0</w:t>
      </w:r>
      <w:r w:rsidR="00392AE2" w:rsidRPr="00392AE2">
        <w:rPr>
          <w:rFonts w:ascii="Times New Roman" w:hAnsi="Times New Roman"/>
          <w:b/>
          <w:bCs/>
          <w:szCs w:val="24"/>
        </w:rPr>
        <w:t>6</w:t>
      </w:r>
      <w:r w:rsidRPr="00C156FC">
        <w:rPr>
          <w:rFonts w:ascii="Times New Roman" w:hAnsi="Times New Roman"/>
          <w:b/>
          <w:bCs/>
          <w:szCs w:val="24"/>
          <w:lang w:val="uk-UA"/>
        </w:rPr>
        <w:t>.202</w:t>
      </w:r>
      <w:r>
        <w:rPr>
          <w:rFonts w:ascii="Times New Roman" w:hAnsi="Times New Roman"/>
          <w:b/>
          <w:bCs/>
          <w:szCs w:val="24"/>
          <w:lang w:val="uk-UA"/>
        </w:rPr>
        <w:t>4</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sidR="00380263">
        <w:rPr>
          <w:rFonts w:ascii="Times New Roman" w:hAnsi="Times New Roman"/>
          <w:b/>
          <w:szCs w:val="24"/>
          <w:lang w:val="uk-UA"/>
        </w:rPr>
        <w:t>4</w:t>
      </w:r>
      <w:r w:rsidRPr="00C156FC">
        <w:rPr>
          <w:rFonts w:ascii="Times New Roman" w:hAnsi="Times New Roman"/>
          <w:b/>
          <w:szCs w:val="24"/>
          <w:lang w:val="uk-UA"/>
        </w:rPr>
        <w:t xml:space="preserve"> – 202</w:t>
      </w:r>
      <w:r w:rsidR="00380263">
        <w:rPr>
          <w:rFonts w:ascii="Times New Roman" w:hAnsi="Times New Roman"/>
          <w:b/>
          <w:szCs w:val="24"/>
          <w:lang w:val="uk-UA"/>
        </w:rPr>
        <w:t>6</w:t>
      </w:r>
      <w:r w:rsidRPr="00C156FC">
        <w:rPr>
          <w:rFonts w:ascii="Times New Roman" w:hAnsi="Times New Roman"/>
          <w:b/>
          <w:szCs w:val="24"/>
          <w:lang w:val="uk-UA"/>
        </w:rPr>
        <w:t xml:space="preserve"> роки»</w:t>
      </w:r>
    </w:p>
    <w:p w:rsidR="00DD3152" w:rsidRPr="00163AEA" w:rsidRDefault="00DD3152" w:rsidP="00DD3152">
      <w:pPr>
        <w:rPr>
          <w:rFonts w:ascii="Times New Roman" w:hAnsi="Times New Roman" w:cs="Times New Roman"/>
          <w:szCs w:val="24"/>
        </w:rPr>
      </w:pPr>
    </w:p>
    <w:p w:rsidR="00AB603F" w:rsidRPr="000430CF" w:rsidRDefault="00B67AB9" w:rsidP="00B67AB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Cs/>
          <w:szCs w:val="24"/>
          <w:lang w:val="uk-UA"/>
        </w:rPr>
      </w:pPr>
      <w:r>
        <w:rPr>
          <w:rFonts w:ascii="Times New Roman" w:hAnsi="Times New Roman" w:cs="Times New Roman"/>
          <w:bCs/>
          <w:szCs w:val="24"/>
          <w:lang w:val="uk-UA"/>
        </w:rPr>
        <w:t xml:space="preserve">Наказом Міністерства розвитку громад, територій та інфраструктури України від 08.05.2024 № 417 «Про внесення змін до Переліку проєктів, які фінансуються за рахунок субвенції </w:t>
      </w:r>
      <w:r w:rsidR="00203F6D">
        <w:rPr>
          <w:rFonts w:ascii="Times New Roman" w:hAnsi="Times New Roman" w:cs="Times New Roman"/>
          <w:bCs/>
          <w:szCs w:val="24"/>
          <w:lang w:val="uk-UA"/>
        </w:rPr>
        <w:t>з державного бюджету місцевим бюджетам на реалізацію проєктів у рамках Програми з відновлення України</w:t>
      </w:r>
      <w:r>
        <w:rPr>
          <w:rFonts w:ascii="Times New Roman" w:hAnsi="Times New Roman" w:cs="Times New Roman"/>
          <w:bCs/>
          <w:szCs w:val="24"/>
          <w:lang w:val="uk-UA"/>
        </w:rPr>
        <w:t xml:space="preserve">» </w:t>
      </w:r>
      <w:r w:rsidRPr="000430CF">
        <w:rPr>
          <w:rFonts w:ascii="Times New Roman" w:hAnsi="Times New Roman" w:cs="Times New Roman"/>
          <w:bCs/>
          <w:szCs w:val="24"/>
          <w:lang w:val="uk-UA"/>
        </w:rPr>
        <w:t>було</w:t>
      </w:r>
      <w:r w:rsidR="00203F6D" w:rsidRPr="000430CF">
        <w:rPr>
          <w:rFonts w:ascii="Times New Roman" w:hAnsi="Times New Roman" w:cs="Times New Roman"/>
          <w:bCs/>
          <w:szCs w:val="24"/>
          <w:lang w:val="uk-UA"/>
        </w:rPr>
        <w:t xml:space="preserve"> внесено зміни </w:t>
      </w:r>
      <w:r w:rsidR="00392AE2">
        <w:rPr>
          <w:rFonts w:ascii="Times New Roman" w:hAnsi="Times New Roman" w:cs="Times New Roman"/>
          <w:bCs/>
          <w:szCs w:val="24"/>
          <w:lang w:val="uk-UA"/>
        </w:rPr>
        <w:t>в</w:t>
      </w:r>
      <w:r w:rsidR="00203F6D" w:rsidRPr="000430CF">
        <w:rPr>
          <w:rFonts w:ascii="Times New Roman" w:hAnsi="Times New Roman" w:cs="Times New Roman"/>
          <w:bCs/>
          <w:szCs w:val="24"/>
          <w:lang w:val="uk-UA"/>
        </w:rPr>
        <w:t xml:space="preserve"> розподіл </w:t>
      </w:r>
      <w:r w:rsidRPr="000430CF">
        <w:rPr>
          <w:rFonts w:ascii="Times New Roman" w:hAnsi="Times New Roman" w:cs="Times New Roman"/>
          <w:bCs/>
          <w:szCs w:val="24"/>
          <w:lang w:val="uk-UA"/>
        </w:rPr>
        <w:t xml:space="preserve">обсягу субвенції з державного бюджету місцевим бюджетам </w:t>
      </w:r>
      <w:r w:rsidR="00392AE2">
        <w:rPr>
          <w:rFonts w:ascii="Times New Roman" w:hAnsi="Times New Roman" w:cs="Times New Roman"/>
          <w:bCs/>
          <w:szCs w:val="24"/>
          <w:lang w:val="uk-UA"/>
        </w:rPr>
        <w:t>у</w:t>
      </w:r>
      <w:r w:rsidR="00392AE2" w:rsidRPr="00392AE2">
        <w:rPr>
          <w:rFonts w:ascii="Times New Roman" w:hAnsi="Times New Roman" w:cs="Times New Roman"/>
          <w:bCs/>
          <w:szCs w:val="24"/>
        </w:rPr>
        <w:t xml:space="preserve"> 2024 </w:t>
      </w:r>
      <w:r w:rsidR="00392AE2">
        <w:rPr>
          <w:rFonts w:ascii="Times New Roman" w:hAnsi="Times New Roman" w:cs="Times New Roman"/>
          <w:bCs/>
          <w:szCs w:val="24"/>
          <w:lang w:val="uk-UA"/>
        </w:rPr>
        <w:t xml:space="preserve">році </w:t>
      </w:r>
      <w:r w:rsidRPr="000430CF">
        <w:rPr>
          <w:rFonts w:ascii="Times New Roman" w:hAnsi="Times New Roman" w:cs="Times New Roman"/>
          <w:bCs/>
          <w:szCs w:val="24"/>
          <w:lang w:val="uk-UA"/>
        </w:rPr>
        <w:t>на реалізацію проєктів у рамках Програми з відновлення України.</w:t>
      </w:r>
      <w:r w:rsidR="00AB603F" w:rsidRPr="000430CF">
        <w:rPr>
          <w:rFonts w:ascii="Times New Roman" w:hAnsi="Times New Roman" w:cs="Times New Roman"/>
          <w:bCs/>
          <w:szCs w:val="24"/>
          <w:lang w:val="uk-UA"/>
        </w:rPr>
        <w:t xml:space="preserve"> </w:t>
      </w:r>
    </w:p>
    <w:p w:rsidR="00B67AB9" w:rsidRDefault="00B67AB9" w:rsidP="00B67AB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Cs/>
          <w:szCs w:val="24"/>
          <w:lang w:val="uk-UA"/>
        </w:rPr>
      </w:pPr>
      <w:r w:rsidRPr="009C6814">
        <w:rPr>
          <w:rFonts w:ascii="Times New Roman" w:hAnsi="Times New Roman"/>
          <w:szCs w:val="24"/>
          <w:lang w:val="uk-UA"/>
        </w:rPr>
        <w:t>Проєкт рішення розроблено</w:t>
      </w:r>
      <w:r>
        <w:rPr>
          <w:rFonts w:ascii="Times New Roman" w:hAnsi="Times New Roman"/>
          <w:szCs w:val="24"/>
          <w:lang w:val="uk-UA"/>
        </w:rPr>
        <w:t xml:space="preserve"> з метою коригування суми державних коштів, направлених на реалізацію </w:t>
      </w:r>
      <w:r w:rsidR="00203F6D">
        <w:rPr>
          <w:rFonts w:ascii="Times New Roman" w:hAnsi="Times New Roman" w:cs="Times New Roman"/>
          <w:bCs/>
          <w:szCs w:val="24"/>
          <w:lang w:val="uk-UA"/>
        </w:rPr>
        <w:t>проєктів у 2024</w:t>
      </w:r>
      <w:r>
        <w:rPr>
          <w:rFonts w:ascii="Times New Roman" w:hAnsi="Times New Roman" w:cs="Times New Roman"/>
          <w:bCs/>
          <w:szCs w:val="24"/>
          <w:lang w:val="uk-UA"/>
        </w:rPr>
        <w:t xml:space="preserve"> році в рамках Програми з відновлення України, а саме</w:t>
      </w:r>
      <w:r w:rsidR="00392AE2">
        <w:rPr>
          <w:rFonts w:ascii="Times New Roman" w:hAnsi="Times New Roman" w:cs="Times New Roman"/>
          <w:bCs/>
          <w:szCs w:val="24"/>
          <w:lang w:val="uk-UA"/>
        </w:rPr>
        <w:t>,</w:t>
      </w:r>
      <w:r>
        <w:rPr>
          <w:rFonts w:ascii="Times New Roman" w:hAnsi="Times New Roman" w:cs="Times New Roman"/>
          <w:bCs/>
          <w:szCs w:val="24"/>
          <w:lang w:val="uk-UA"/>
        </w:rPr>
        <w:t xml:space="preserve"> на </w:t>
      </w:r>
      <w:r w:rsidR="00392AE2">
        <w:rPr>
          <w:rFonts w:ascii="Times New Roman" w:hAnsi="Times New Roman" w:cs="Times New Roman"/>
          <w:bCs/>
          <w:szCs w:val="24"/>
          <w:lang w:val="uk-UA"/>
        </w:rPr>
        <w:t xml:space="preserve">такі </w:t>
      </w:r>
      <w:r>
        <w:rPr>
          <w:rFonts w:ascii="Times New Roman" w:hAnsi="Times New Roman" w:cs="Times New Roman"/>
          <w:bCs/>
          <w:szCs w:val="24"/>
          <w:lang w:val="uk-UA"/>
        </w:rPr>
        <w:t>проєкт</w:t>
      </w:r>
      <w:r w:rsidR="001F094C">
        <w:rPr>
          <w:rFonts w:ascii="Times New Roman" w:hAnsi="Times New Roman" w:cs="Times New Roman"/>
          <w:bCs/>
          <w:szCs w:val="24"/>
          <w:lang w:val="uk-UA"/>
        </w:rPr>
        <w:t>и</w:t>
      </w:r>
      <w:r>
        <w:rPr>
          <w:rFonts w:ascii="Times New Roman" w:hAnsi="Times New Roman" w:cs="Times New Roman"/>
          <w:bCs/>
          <w:szCs w:val="24"/>
          <w:lang w:val="uk-UA"/>
        </w:rPr>
        <w:t>:</w:t>
      </w:r>
    </w:p>
    <w:p w:rsidR="00B67AB9" w:rsidRDefault="00B67AB9" w:rsidP="00B67AB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Cs w:val="24"/>
          <w:lang w:val="uk-UA"/>
        </w:rPr>
      </w:pPr>
      <w:r>
        <w:rPr>
          <w:rFonts w:ascii="Times New Roman" w:hAnsi="Times New Roman" w:cs="Times New Roman"/>
          <w:szCs w:val="24"/>
          <w:lang w:val="uk-UA"/>
        </w:rPr>
        <w:t>«</w:t>
      </w:r>
      <w:r w:rsidRPr="003D5D1C">
        <w:rPr>
          <w:rFonts w:ascii="Times New Roman" w:hAnsi="Times New Roman" w:cs="Times New Roman"/>
          <w:szCs w:val="24"/>
          <w:lang w:val="uk-UA"/>
        </w:rPr>
        <w:t>Капітальний ремонт будівлі КНП «Роменська ЦРЛ» РМР Сумська обл., м. Ромни, вул. Героїв Роменщини, 99</w:t>
      </w:r>
      <w:r>
        <w:rPr>
          <w:rFonts w:ascii="Times New Roman" w:hAnsi="Times New Roman" w:cs="Times New Roman"/>
          <w:szCs w:val="24"/>
          <w:lang w:val="uk-UA"/>
        </w:rPr>
        <w:t xml:space="preserve">» - </w:t>
      </w:r>
      <w:r w:rsidR="001F094C">
        <w:rPr>
          <w:rFonts w:ascii="Times New Roman" w:hAnsi="Times New Roman" w:cs="Times New Roman"/>
          <w:szCs w:val="24"/>
          <w:lang w:val="uk-UA"/>
        </w:rPr>
        <w:t>19448,655 тис. грн;</w:t>
      </w:r>
    </w:p>
    <w:p w:rsidR="001F094C" w:rsidRDefault="001F094C" w:rsidP="00B67AB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Cs/>
          <w:szCs w:val="24"/>
          <w:lang w:val="uk-UA"/>
        </w:rPr>
      </w:pPr>
      <w:r>
        <w:rPr>
          <w:rFonts w:ascii="Times New Roman" w:hAnsi="Times New Roman" w:cs="Times New Roman"/>
          <w:bCs/>
          <w:szCs w:val="24"/>
          <w:lang w:val="uk-UA"/>
        </w:rPr>
        <w:t>«</w:t>
      </w:r>
      <w:r w:rsidRPr="001F094C">
        <w:rPr>
          <w:rFonts w:ascii="Times New Roman CYR" w:eastAsia="Times New Roman CYR" w:hAnsi="Times New Roman CYR" w:cs="Times New Roman CYR"/>
          <w:szCs w:val="24"/>
          <w:lang w:val="uk-UA"/>
        </w:rPr>
        <w:t>Капітальний ремонт Роменської загально-освітньої школи І-ІІІ ступенів № 5 Роменської міської ради Сумської області за адресою: вул. Прокопенка, 76, м. Ромни, Сумська обл.</w:t>
      </w:r>
      <w:r>
        <w:rPr>
          <w:rFonts w:ascii="Times New Roman" w:hAnsi="Times New Roman" w:cs="Times New Roman"/>
          <w:bCs/>
          <w:szCs w:val="24"/>
          <w:lang w:val="uk-UA"/>
        </w:rPr>
        <w:t>» - 1000,0 тис. грн.</w:t>
      </w:r>
    </w:p>
    <w:p w:rsidR="00DD3152" w:rsidRDefault="00DD3152" w:rsidP="0091690A">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DD3152"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C626E8" w:rsidP="00DD3152">
      <w:pPr>
        <w:shd w:val="clear" w:color="auto" w:fill="FFFFFF"/>
        <w:tabs>
          <w:tab w:val="left" w:pos="-284"/>
          <w:tab w:val="left" w:pos="540"/>
        </w:tabs>
        <w:ind w:right="142"/>
        <w:rPr>
          <w:rFonts w:ascii="Times New Roman" w:hAnsi="Times New Roman"/>
          <w:b/>
          <w:color w:val="000000"/>
          <w:szCs w:val="24"/>
          <w:lang w:val="uk-UA"/>
        </w:rPr>
      </w:pPr>
      <w:r>
        <w:rPr>
          <w:rFonts w:ascii="Times New Roman" w:hAnsi="Times New Roman"/>
          <w:b/>
          <w:color w:val="000000"/>
          <w:szCs w:val="24"/>
          <w:lang w:val="uk-UA"/>
        </w:rPr>
        <w:t>Начальник У</w:t>
      </w:r>
      <w:r w:rsidR="00DD3152">
        <w:rPr>
          <w:rFonts w:ascii="Times New Roman" w:hAnsi="Times New Roman"/>
          <w:b/>
          <w:color w:val="000000"/>
          <w:szCs w:val="24"/>
          <w:lang w:val="uk-UA"/>
        </w:rPr>
        <w:t xml:space="preserve">правління економічного </w:t>
      </w:r>
    </w:p>
    <w:p w:rsidR="00DD3152" w:rsidRDefault="00DD3152" w:rsidP="00C626E8">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 xml:space="preserve">розвитку </w:t>
      </w:r>
      <w:r w:rsidR="00352670">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626E8">
        <w:rPr>
          <w:rFonts w:ascii="Times New Roman" w:hAnsi="Times New Roman"/>
          <w:b/>
          <w:color w:val="000000"/>
          <w:szCs w:val="24"/>
          <w:lang w:val="uk-UA"/>
        </w:rPr>
        <w:tab/>
      </w:r>
      <w:r w:rsidR="002676DD">
        <w:rPr>
          <w:rFonts w:ascii="Times New Roman" w:hAnsi="Times New Roman"/>
          <w:b/>
          <w:color w:val="000000"/>
          <w:szCs w:val="24"/>
          <w:lang w:val="uk-UA"/>
        </w:rPr>
        <w:t xml:space="preserve">   </w:t>
      </w:r>
      <w:r w:rsidR="00C626E8">
        <w:rPr>
          <w:rFonts w:ascii="Times New Roman" w:hAnsi="Times New Roman"/>
          <w:b/>
          <w:color w:val="000000"/>
          <w:szCs w:val="24"/>
          <w:lang w:val="uk-UA"/>
        </w:rPr>
        <w:t xml:space="preserve">    </w:t>
      </w:r>
      <w:r>
        <w:rPr>
          <w:rFonts w:ascii="Times New Roman" w:hAnsi="Times New Roman"/>
          <w:b/>
          <w:color w:val="000000"/>
          <w:szCs w:val="24"/>
          <w:lang w:val="uk-UA"/>
        </w:rPr>
        <w:t>Юлія ЯНЧУК</w:t>
      </w:r>
    </w:p>
    <w:p w:rsidR="00DD3152" w:rsidRDefault="00DD3152" w:rsidP="00DD3152">
      <w:pPr>
        <w:shd w:val="clear" w:color="auto" w:fill="FFFFFF"/>
        <w:tabs>
          <w:tab w:val="left" w:pos="-284"/>
          <w:tab w:val="num" w:pos="0"/>
        </w:tabs>
        <w:ind w:right="140"/>
        <w:rPr>
          <w:rFonts w:ascii="Times New Roman" w:hAnsi="Times New Roman"/>
          <w:b/>
          <w:color w:val="000000"/>
          <w:szCs w:val="24"/>
          <w:lang w:val="uk-UA"/>
        </w:rPr>
      </w:pPr>
    </w:p>
    <w:p w:rsidR="00A2731C" w:rsidRPr="00F56278" w:rsidRDefault="00A2731C"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C626E8" w:rsidRDefault="00C626E8"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A2731C" w:rsidRDefault="00C626E8"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Наталія МОСКАЛЕНКО</w:t>
      </w:r>
      <w:r w:rsidR="00A2731C">
        <w:rPr>
          <w:rFonts w:ascii="Times New Roman" w:hAnsi="Times New Roman"/>
          <w:b/>
          <w:color w:val="000000"/>
          <w:szCs w:val="24"/>
          <w:lang w:val="uk-UA"/>
        </w:rPr>
        <w:t xml:space="preserve"> </w:t>
      </w: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6B40" w:rsidRDefault="00B96B40" w:rsidP="002F55E3">
      <w:r>
        <w:separator/>
      </w:r>
    </w:p>
  </w:endnote>
  <w:endnote w:type="continuationSeparator" w:id="0">
    <w:p w:rsidR="00B96B40" w:rsidRDefault="00B96B40"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charset w:val="00"/>
    <w:family w:val="swiss"/>
    <w:pitch w:val="variable"/>
    <w:sig w:usb0="00000003"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6B40" w:rsidRDefault="00B96B40" w:rsidP="002F55E3">
      <w:r>
        <w:separator/>
      </w:r>
    </w:p>
  </w:footnote>
  <w:footnote w:type="continuationSeparator" w:id="0">
    <w:p w:rsidR="00B96B40" w:rsidRDefault="00B96B40" w:rsidP="002F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18"/>
    <w:rsid w:val="00000014"/>
    <w:rsid w:val="00011297"/>
    <w:rsid w:val="00012D0F"/>
    <w:rsid w:val="00014F90"/>
    <w:rsid w:val="0002466B"/>
    <w:rsid w:val="00033E72"/>
    <w:rsid w:val="00041BBB"/>
    <w:rsid w:val="0004278E"/>
    <w:rsid w:val="000430CF"/>
    <w:rsid w:val="00047A06"/>
    <w:rsid w:val="00064263"/>
    <w:rsid w:val="00092AFD"/>
    <w:rsid w:val="000A371A"/>
    <w:rsid w:val="000A6D2B"/>
    <w:rsid w:val="000C5C0D"/>
    <w:rsid w:val="000D044C"/>
    <w:rsid w:val="000D1884"/>
    <w:rsid w:val="000D2F31"/>
    <w:rsid w:val="000E549B"/>
    <w:rsid w:val="0010747D"/>
    <w:rsid w:val="00111D42"/>
    <w:rsid w:val="0012644A"/>
    <w:rsid w:val="00132F80"/>
    <w:rsid w:val="00142205"/>
    <w:rsid w:val="001460F7"/>
    <w:rsid w:val="00173EC2"/>
    <w:rsid w:val="001A782D"/>
    <w:rsid w:val="001C1F75"/>
    <w:rsid w:val="001D1E9B"/>
    <w:rsid w:val="001D74C3"/>
    <w:rsid w:val="001E11F1"/>
    <w:rsid w:val="001E23B5"/>
    <w:rsid w:val="001E6EDA"/>
    <w:rsid w:val="001F094C"/>
    <w:rsid w:val="00203F6D"/>
    <w:rsid w:val="00204CE8"/>
    <w:rsid w:val="00206727"/>
    <w:rsid w:val="002131E4"/>
    <w:rsid w:val="00213A20"/>
    <w:rsid w:val="00213EA2"/>
    <w:rsid w:val="00215929"/>
    <w:rsid w:val="002271F8"/>
    <w:rsid w:val="00251792"/>
    <w:rsid w:val="00255ABB"/>
    <w:rsid w:val="002569ED"/>
    <w:rsid w:val="002676DD"/>
    <w:rsid w:val="002A2103"/>
    <w:rsid w:val="002B10B0"/>
    <w:rsid w:val="002B7C7E"/>
    <w:rsid w:val="002E2527"/>
    <w:rsid w:val="002E373E"/>
    <w:rsid w:val="002F55E3"/>
    <w:rsid w:val="00301969"/>
    <w:rsid w:val="003236EA"/>
    <w:rsid w:val="00324446"/>
    <w:rsid w:val="003323E1"/>
    <w:rsid w:val="00340CF5"/>
    <w:rsid w:val="00343355"/>
    <w:rsid w:val="00352670"/>
    <w:rsid w:val="00356F8D"/>
    <w:rsid w:val="0036491D"/>
    <w:rsid w:val="0036790C"/>
    <w:rsid w:val="00367E34"/>
    <w:rsid w:val="0037115F"/>
    <w:rsid w:val="0037634C"/>
    <w:rsid w:val="00380263"/>
    <w:rsid w:val="00390A96"/>
    <w:rsid w:val="00392AE2"/>
    <w:rsid w:val="0039753A"/>
    <w:rsid w:val="003A6E07"/>
    <w:rsid w:val="003C758E"/>
    <w:rsid w:val="003D65C8"/>
    <w:rsid w:val="003E5371"/>
    <w:rsid w:val="00404DCA"/>
    <w:rsid w:val="00406C39"/>
    <w:rsid w:val="004319F1"/>
    <w:rsid w:val="00432B4F"/>
    <w:rsid w:val="0044109F"/>
    <w:rsid w:val="0045505C"/>
    <w:rsid w:val="00456AAD"/>
    <w:rsid w:val="00461418"/>
    <w:rsid w:val="00470E24"/>
    <w:rsid w:val="0048631A"/>
    <w:rsid w:val="00486A45"/>
    <w:rsid w:val="0049135D"/>
    <w:rsid w:val="004A5156"/>
    <w:rsid w:val="004A62AD"/>
    <w:rsid w:val="004C67FD"/>
    <w:rsid w:val="004D62D6"/>
    <w:rsid w:val="004F600D"/>
    <w:rsid w:val="00512FDA"/>
    <w:rsid w:val="005259A7"/>
    <w:rsid w:val="00532ADD"/>
    <w:rsid w:val="0053458A"/>
    <w:rsid w:val="00537870"/>
    <w:rsid w:val="005462F9"/>
    <w:rsid w:val="00554048"/>
    <w:rsid w:val="0056672E"/>
    <w:rsid w:val="005962FB"/>
    <w:rsid w:val="005A3E5E"/>
    <w:rsid w:val="005A6588"/>
    <w:rsid w:val="005A6BFD"/>
    <w:rsid w:val="005C68EB"/>
    <w:rsid w:val="005D2B14"/>
    <w:rsid w:val="005E1E4C"/>
    <w:rsid w:val="005E7FAB"/>
    <w:rsid w:val="005F4499"/>
    <w:rsid w:val="005F7D5F"/>
    <w:rsid w:val="0060058E"/>
    <w:rsid w:val="00601471"/>
    <w:rsid w:val="006400CA"/>
    <w:rsid w:val="00642C54"/>
    <w:rsid w:val="00643BBE"/>
    <w:rsid w:val="00672564"/>
    <w:rsid w:val="00675021"/>
    <w:rsid w:val="006826F1"/>
    <w:rsid w:val="006932D2"/>
    <w:rsid w:val="0069633B"/>
    <w:rsid w:val="006A769B"/>
    <w:rsid w:val="006B0308"/>
    <w:rsid w:val="006C0C68"/>
    <w:rsid w:val="006C13EE"/>
    <w:rsid w:val="006E36D2"/>
    <w:rsid w:val="007024CF"/>
    <w:rsid w:val="00722121"/>
    <w:rsid w:val="0072334F"/>
    <w:rsid w:val="007500F4"/>
    <w:rsid w:val="0076794E"/>
    <w:rsid w:val="007934D5"/>
    <w:rsid w:val="00796EDA"/>
    <w:rsid w:val="007B16E3"/>
    <w:rsid w:val="007D07E8"/>
    <w:rsid w:val="007D5F99"/>
    <w:rsid w:val="007D7BF0"/>
    <w:rsid w:val="007E243D"/>
    <w:rsid w:val="007F643B"/>
    <w:rsid w:val="007F7191"/>
    <w:rsid w:val="00805CC1"/>
    <w:rsid w:val="00810E17"/>
    <w:rsid w:val="00817902"/>
    <w:rsid w:val="00824173"/>
    <w:rsid w:val="00853BE5"/>
    <w:rsid w:val="008570E4"/>
    <w:rsid w:val="00857471"/>
    <w:rsid w:val="0086725B"/>
    <w:rsid w:val="008814E1"/>
    <w:rsid w:val="008818A2"/>
    <w:rsid w:val="00887316"/>
    <w:rsid w:val="008929B8"/>
    <w:rsid w:val="008A4250"/>
    <w:rsid w:val="008C4DAA"/>
    <w:rsid w:val="008C5D73"/>
    <w:rsid w:val="008C743C"/>
    <w:rsid w:val="008F3410"/>
    <w:rsid w:val="00902918"/>
    <w:rsid w:val="009077D7"/>
    <w:rsid w:val="0091380C"/>
    <w:rsid w:val="0091690A"/>
    <w:rsid w:val="009209EB"/>
    <w:rsid w:val="00924160"/>
    <w:rsid w:val="00944FC0"/>
    <w:rsid w:val="00950E37"/>
    <w:rsid w:val="009738F9"/>
    <w:rsid w:val="00994A06"/>
    <w:rsid w:val="009A0671"/>
    <w:rsid w:val="009B20EA"/>
    <w:rsid w:val="009D4F18"/>
    <w:rsid w:val="009E2204"/>
    <w:rsid w:val="009F44C8"/>
    <w:rsid w:val="00A03045"/>
    <w:rsid w:val="00A13448"/>
    <w:rsid w:val="00A21C34"/>
    <w:rsid w:val="00A2278D"/>
    <w:rsid w:val="00A2731C"/>
    <w:rsid w:val="00A35EEB"/>
    <w:rsid w:val="00A578C7"/>
    <w:rsid w:val="00A643F4"/>
    <w:rsid w:val="00A94050"/>
    <w:rsid w:val="00A96835"/>
    <w:rsid w:val="00AA56B6"/>
    <w:rsid w:val="00AB603F"/>
    <w:rsid w:val="00AC275A"/>
    <w:rsid w:val="00AC388D"/>
    <w:rsid w:val="00AC43FA"/>
    <w:rsid w:val="00AE634B"/>
    <w:rsid w:val="00AF38E9"/>
    <w:rsid w:val="00B0523B"/>
    <w:rsid w:val="00B05CF5"/>
    <w:rsid w:val="00B1174A"/>
    <w:rsid w:val="00B20DA5"/>
    <w:rsid w:val="00B26FB8"/>
    <w:rsid w:val="00B67AB9"/>
    <w:rsid w:val="00B911CC"/>
    <w:rsid w:val="00B93A2D"/>
    <w:rsid w:val="00B94A78"/>
    <w:rsid w:val="00B96B40"/>
    <w:rsid w:val="00BC4A47"/>
    <w:rsid w:val="00BC5855"/>
    <w:rsid w:val="00BC6766"/>
    <w:rsid w:val="00BD6DDD"/>
    <w:rsid w:val="00C2038A"/>
    <w:rsid w:val="00C251D1"/>
    <w:rsid w:val="00C25456"/>
    <w:rsid w:val="00C26CAA"/>
    <w:rsid w:val="00C626E8"/>
    <w:rsid w:val="00C634F4"/>
    <w:rsid w:val="00C64E0A"/>
    <w:rsid w:val="00C66D09"/>
    <w:rsid w:val="00CA0272"/>
    <w:rsid w:val="00CB2526"/>
    <w:rsid w:val="00CB255C"/>
    <w:rsid w:val="00CB4882"/>
    <w:rsid w:val="00CB535A"/>
    <w:rsid w:val="00CC2124"/>
    <w:rsid w:val="00CD535A"/>
    <w:rsid w:val="00D0338C"/>
    <w:rsid w:val="00D052A6"/>
    <w:rsid w:val="00D10183"/>
    <w:rsid w:val="00D51E77"/>
    <w:rsid w:val="00D524B1"/>
    <w:rsid w:val="00D53547"/>
    <w:rsid w:val="00D53A4C"/>
    <w:rsid w:val="00D55ACA"/>
    <w:rsid w:val="00D75EFE"/>
    <w:rsid w:val="00D80421"/>
    <w:rsid w:val="00D8426C"/>
    <w:rsid w:val="00D86A30"/>
    <w:rsid w:val="00D8702D"/>
    <w:rsid w:val="00DA7BF7"/>
    <w:rsid w:val="00DB694C"/>
    <w:rsid w:val="00DC198E"/>
    <w:rsid w:val="00DC7A09"/>
    <w:rsid w:val="00DD27DC"/>
    <w:rsid w:val="00DD3152"/>
    <w:rsid w:val="00DF257B"/>
    <w:rsid w:val="00E42284"/>
    <w:rsid w:val="00E452CF"/>
    <w:rsid w:val="00E510FD"/>
    <w:rsid w:val="00E54B06"/>
    <w:rsid w:val="00E657F0"/>
    <w:rsid w:val="00E95708"/>
    <w:rsid w:val="00E97043"/>
    <w:rsid w:val="00EA387D"/>
    <w:rsid w:val="00EA7054"/>
    <w:rsid w:val="00EC6F9F"/>
    <w:rsid w:val="00ED60EE"/>
    <w:rsid w:val="00EE0C91"/>
    <w:rsid w:val="00EF1CA7"/>
    <w:rsid w:val="00EF521A"/>
    <w:rsid w:val="00F05979"/>
    <w:rsid w:val="00F0688A"/>
    <w:rsid w:val="00F53D8B"/>
    <w:rsid w:val="00F544DC"/>
    <w:rsid w:val="00F731EE"/>
    <w:rsid w:val="00F73476"/>
    <w:rsid w:val="00FC776C"/>
    <w:rsid w:val="00FE0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0D7DC-4FC7-43EB-A6C8-3FC8E15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250"/>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2416</Words>
  <Characters>1378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2024-06-06T07:20:00Z</cp:lastPrinted>
  <dcterms:created xsi:type="dcterms:W3CDTF">2024-06-13T11:57:00Z</dcterms:created>
  <dcterms:modified xsi:type="dcterms:W3CDTF">2024-06-13T11:57:00Z</dcterms:modified>
</cp:coreProperties>
</file>