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99A" w:rsidRPr="007F5897" w:rsidRDefault="00C4799A" w:rsidP="00C4799A">
      <w:pPr>
        <w:pStyle w:val="2"/>
        <w:tabs>
          <w:tab w:val="left" w:pos="180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897">
        <w:rPr>
          <w:rFonts w:ascii="Times New Roman" w:hAnsi="Times New Roman" w:cs="Times New Roman"/>
          <w:b/>
          <w:sz w:val="24"/>
          <w:szCs w:val="24"/>
        </w:rPr>
        <w:object w:dxaOrig="88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4.45pt" o:ole="" fillcolor="window">
            <v:imagedata r:id="rId5" o:title=""/>
          </v:shape>
          <o:OLEObject Type="Embed" ProgID="Word.Picture.8" ShapeID="_x0000_i1025" DrawAspect="Content" ObjectID="_1744113470" r:id="rId6"/>
        </w:object>
      </w:r>
    </w:p>
    <w:p w:rsidR="00C4799A" w:rsidRPr="007F5897" w:rsidRDefault="00C4799A" w:rsidP="00C4799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F5897">
        <w:rPr>
          <w:rFonts w:ascii="Times New Roman" w:hAnsi="Times New Roman"/>
          <w:b/>
          <w:sz w:val="24"/>
          <w:szCs w:val="24"/>
          <w:lang w:val="uk-UA"/>
        </w:rPr>
        <w:t>РОМЕНСЬКА МІСЬКА РАДА СУМСЬКОЇ ОБЛАСТІ</w:t>
      </w:r>
    </w:p>
    <w:p w:rsidR="00C4799A" w:rsidRPr="007F5897" w:rsidRDefault="00C4799A" w:rsidP="00C4799A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7F5897">
        <w:rPr>
          <w:rFonts w:ascii="Times New Roman" w:hAnsi="Times New Roman"/>
          <w:b/>
          <w:sz w:val="24"/>
          <w:szCs w:val="24"/>
          <w:lang w:val="uk-UA"/>
        </w:rPr>
        <w:t>ВОСЬМЕ  СКЛИКАННЯ</w:t>
      </w:r>
    </w:p>
    <w:p w:rsidR="00C4799A" w:rsidRPr="007F5897" w:rsidRDefault="00C4799A" w:rsidP="00C4799A">
      <w:pPr>
        <w:pStyle w:val="3"/>
        <w:tabs>
          <w:tab w:val="center" w:pos="4677"/>
          <w:tab w:val="left" w:pos="6960"/>
        </w:tabs>
        <w:spacing w:before="120" w:after="120"/>
        <w:jc w:val="center"/>
        <w:rPr>
          <w:rFonts w:ascii="Times New Roman" w:hAnsi="Times New Roman" w:cs="Times New Roman"/>
          <w:b/>
          <w:color w:val="auto"/>
        </w:rPr>
      </w:pPr>
      <w:r w:rsidRPr="007F5897">
        <w:rPr>
          <w:rFonts w:ascii="Times New Roman" w:hAnsi="Times New Roman" w:cs="Times New Roman"/>
          <w:b/>
          <w:color w:val="auto"/>
        </w:rPr>
        <w:t>П’ЯТДЕСЯТ ДРУГА СЕСІЯ</w:t>
      </w:r>
    </w:p>
    <w:p w:rsidR="00C4799A" w:rsidRPr="002B7299" w:rsidRDefault="00C4799A" w:rsidP="00C4799A">
      <w:pPr>
        <w:pStyle w:val="1"/>
        <w:spacing w:before="120" w:after="120"/>
        <w:jc w:val="center"/>
        <w:rPr>
          <w:rFonts w:ascii="Times New Roman" w:hAnsi="Times New Roman"/>
          <w:b w:val="0"/>
          <w:color w:val="auto"/>
          <w:sz w:val="24"/>
          <w:szCs w:val="24"/>
          <w:lang w:val="uk-UA"/>
        </w:rPr>
      </w:pPr>
      <w:r w:rsidRPr="002B7299">
        <w:rPr>
          <w:rFonts w:ascii="Times New Roman" w:hAnsi="Times New Roman"/>
          <w:color w:val="auto"/>
          <w:sz w:val="24"/>
          <w:szCs w:val="24"/>
          <w:lang w:val="uk-UA"/>
        </w:rPr>
        <w:t>РІШЕННЯ</w:t>
      </w:r>
    </w:p>
    <w:p w:rsidR="00C4799A" w:rsidRPr="007F5897" w:rsidRDefault="00C4799A" w:rsidP="00C4799A">
      <w:pPr>
        <w:pStyle w:val="a3"/>
        <w:spacing w:before="120"/>
        <w:rPr>
          <w:rFonts w:ascii="Times New Roman" w:hAnsi="Times New Roman"/>
          <w:b/>
          <w:bCs/>
          <w:sz w:val="24"/>
          <w:szCs w:val="24"/>
        </w:rPr>
      </w:pPr>
      <w:r w:rsidRPr="007F5897">
        <w:rPr>
          <w:rFonts w:ascii="Times New Roman" w:hAnsi="Times New Roman"/>
          <w:b/>
          <w:bCs/>
          <w:sz w:val="24"/>
          <w:szCs w:val="24"/>
        </w:rPr>
        <w:t>26.04.2023                                                       Ромни</w:t>
      </w:r>
    </w:p>
    <w:p w:rsidR="00C4799A" w:rsidRPr="00622B8F" w:rsidRDefault="00C4799A" w:rsidP="00C4799A">
      <w:pPr>
        <w:spacing w:after="0" w:line="240" w:lineRule="auto"/>
        <w:rPr>
          <w:rFonts w:ascii="Times New Roman" w:hAnsi="Times New Roman"/>
          <w:bCs/>
          <w:sz w:val="16"/>
          <w:szCs w:val="24"/>
          <w:lang w:val="uk-UA"/>
        </w:rPr>
      </w:pPr>
    </w:p>
    <w:p w:rsidR="00C4799A" w:rsidRPr="00622B8F" w:rsidRDefault="00C4799A" w:rsidP="00C4799A">
      <w:pPr>
        <w:keepNext/>
        <w:tabs>
          <w:tab w:val="left" w:pos="4395"/>
        </w:tabs>
        <w:spacing w:after="0"/>
        <w:ind w:right="5102"/>
        <w:jc w:val="both"/>
        <w:outlineLvl w:val="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</w:rPr>
        <w:t>Про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включення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комунальної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власності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до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Переліку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, право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оренди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які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підлягають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продажу на </w:t>
      </w:r>
      <w:proofErr w:type="spellStart"/>
      <w:r w:rsidRPr="00622B8F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Pr="00622B8F">
        <w:rPr>
          <w:rFonts w:ascii="Times New Roman" w:hAnsi="Times New Roman"/>
          <w:b/>
          <w:sz w:val="24"/>
          <w:szCs w:val="24"/>
        </w:rPr>
        <w:t xml:space="preserve"> торгах</w:t>
      </w:r>
    </w:p>
    <w:p w:rsidR="00C4799A" w:rsidRPr="00435220" w:rsidRDefault="00C4799A" w:rsidP="00C4799A">
      <w:pPr>
        <w:pStyle w:val="a3"/>
        <w:tabs>
          <w:tab w:val="left" w:pos="4111"/>
        </w:tabs>
        <w:spacing w:after="0" w:line="264" w:lineRule="auto"/>
        <w:ind w:left="284" w:right="5102" w:firstLine="142"/>
        <w:jc w:val="both"/>
        <w:rPr>
          <w:b/>
          <w:sz w:val="24"/>
          <w:szCs w:val="24"/>
          <w:lang w:val="uk-UA"/>
        </w:rPr>
      </w:pPr>
    </w:p>
    <w:p w:rsidR="00C4799A" w:rsidRPr="00435220" w:rsidRDefault="00C4799A" w:rsidP="00DF7C54">
      <w:pPr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</w:t>
      </w:r>
      <w:r w:rsidRPr="00435220">
        <w:rPr>
          <w:rFonts w:ascii="Times New Roman" w:hAnsi="Times New Roman"/>
          <w:sz w:val="24"/>
          <w:szCs w:val="24"/>
          <w:lang w:val="uk-UA"/>
        </w:rPr>
        <w:t>ідповідно до пункту 34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35220">
        <w:rPr>
          <w:rFonts w:ascii="Times New Roman" w:hAnsi="Times New Roman"/>
          <w:sz w:val="24"/>
          <w:szCs w:val="24"/>
          <w:lang w:val="uk-UA"/>
        </w:rPr>
        <w:t>частини 1 статті 26 Закону України «Про місцеве самоврядування в Україні», статей 12, 79-1, 93, 123</w:t>
      </w:r>
      <w:r>
        <w:rPr>
          <w:rFonts w:ascii="Times New Roman" w:hAnsi="Times New Roman"/>
          <w:sz w:val="24"/>
          <w:szCs w:val="24"/>
          <w:lang w:val="uk-UA"/>
        </w:rPr>
        <w:t>, 124, 127, 128</w:t>
      </w:r>
      <w:r w:rsidRPr="00435220">
        <w:rPr>
          <w:rFonts w:ascii="Times New Roman" w:hAnsi="Times New Roman"/>
          <w:sz w:val="24"/>
          <w:szCs w:val="24"/>
          <w:lang w:val="uk-UA"/>
        </w:rPr>
        <w:t xml:space="preserve">, 134-139 Земельного Кодексу України, </w:t>
      </w:r>
      <w:r>
        <w:rPr>
          <w:rFonts w:ascii="Times New Roman" w:hAnsi="Times New Roman"/>
          <w:sz w:val="24"/>
          <w:szCs w:val="24"/>
          <w:lang w:val="uk-UA"/>
        </w:rPr>
        <w:t xml:space="preserve">статті 51 Водного кодексу України, </w:t>
      </w:r>
      <w:r w:rsidRPr="00435220">
        <w:rPr>
          <w:rFonts w:ascii="Times New Roman" w:hAnsi="Times New Roman"/>
          <w:sz w:val="24"/>
          <w:szCs w:val="24"/>
          <w:lang w:val="uk-UA"/>
        </w:rPr>
        <w:t>Закону України «Про землеустрій», Зак</w:t>
      </w:r>
      <w:r>
        <w:rPr>
          <w:rFonts w:ascii="Times New Roman" w:hAnsi="Times New Roman"/>
          <w:sz w:val="24"/>
          <w:szCs w:val="24"/>
          <w:lang w:val="uk-UA"/>
        </w:rPr>
        <w:t>ону України «Про оренду землі»,</w:t>
      </w:r>
      <w:r w:rsidRPr="00D36C3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вимог затверджених постановою Кабінету Міністрів України «Деякі питання підготовки до проведення та проведення земельних торгів для продажу земельних ділянок та набуття прав користування ними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оренди,суперфіцію,емфітевзису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)», </w:t>
      </w:r>
      <w:r w:rsidRPr="00435220">
        <w:rPr>
          <w:rFonts w:ascii="Times New Roman" w:hAnsi="Times New Roman"/>
          <w:sz w:val="24"/>
          <w:szCs w:val="24"/>
          <w:lang w:val="uk-UA"/>
        </w:rPr>
        <w:t>протоколу засідання комісії з добору вільних земельних ділянок, які або права на які виставляються для пр</w:t>
      </w:r>
      <w:r>
        <w:rPr>
          <w:rFonts w:ascii="Times New Roman" w:hAnsi="Times New Roman"/>
          <w:sz w:val="24"/>
          <w:szCs w:val="24"/>
          <w:lang w:val="uk-UA"/>
        </w:rPr>
        <w:t>одажу на земельних торгах від 11.04.2023</w:t>
      </w:r>
      <w:r w:rsidR="00DF7C54" w:rsidRPr="00DF7C54">
        <w:rPr>
          <w:rFonts w:ascii="Times New Roman" w:hAnsi="Times New Roman"/>
          <w:sz w:val="24"/>
          <w:szCs w:val="24"/>
          <w:lang w:val="uk-UA"/>
        </w:rPr>
        <w:t>,</w:t>
      </w:r>
      <w:r w:rsidRPr="00DF7C5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F7C54" w:rsidRPr="00DF7C54">
        <w:rPr>
          <w:rFonts w:ascii="Times New Roman" w:hAnsi="Times New Roman"/>
          <w:color w:val="000000"/>
          <w:sz w:val="24"/>
          <w:szCs w:val="24"/>
          <w:lang w:val="uk-UA"/>
        </w:rPr>
        <w:t>враховуючи рекомендації постійної комісії з питань земельних відносин та екології</w:t>
      </w:r>
    </w:p>
    <w:p w:rsidR="00C4799A" w:rsidRPr="00435220" w:rsidRDefault="00C4799A" w:rsidP="00C4799A">
      <w:pPr>
        <w:ind w:left="426" w:hanging="426"/>
        <w:jc w:val="both"/>
        <w:rPr>
          <w:rFonts w:ascii="Times New Roman" w:hAnsi="Times New Roman"/>
          <w:sz w:val="24"/>
          <w:szCs w:val="24"/>
          <w:lang w:val="uk-UA"/>
        </w:rPr>
      </w:pPr>
      <w:r w:rsidRPr="00435220">
        <w:rPr>
          <w:rFonts w:ascii="Times New Roman" w:hAnsi="Times New Roman"/>
          <w:sz w:val="24"/>
          <w:szCs w:val="24"/>
        </w:rPr>
        <w:t>МІСЬКА РАДА ВИРІШИЛА:</w:t>
      </w:r>
    </w:p>
    <w:p w:rsidR="00C4799A" w:rsidRDefault="00C4799A" w:rsidP="00C4799A">
      <w:pPr>
        <w:pStyle w:val="a5"/>
        <w:numPr>
          <w:ilvl w:val="0"/>
          <w:numId w:val="1"/>
        </w:numPr>
        <w:tabs>
          <w:tab w:val="left" w:pos="0"/>
          <w:tab w:val="left" w:pos="709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 w:rsidRPr="00204FC9">
        <w:rPr>
          <w:sz w:val="24"/>
          <w:szCs w:val="24"/>
          <w:lang w:val="uk-UA"/>
        </w:rPr>
        <w:t xml:space="preserve">Включити до Переліку </w:t>
      </w:r>
      <w:r>
        <w:rPr>
          <w:sz w:val="24"/>
          <w:szCs w:val="24"/>
          <w:lang w:val="uk-UA"/>
        </w:rPr>
        <w:t xml:space="preserve">земельних ділянок, право оренди на які підлягають продажу на земельних торгах, земельні ділянки комунальної власності для рибогосподарських потреб під водними об’єктами </w:t>
      </w:r>
      <w:r w:rsidRPr="00204FC9">
        <w:rPr>
          <w:sz w:val="24"/>
          <w:szCs w:val="24"/>
          <w:lang w:val="uk-UA"/>
        </w:rPr>
        <w:t>відповідно до додатку</w:t>
      </w:r>
      <w:r>
        <w:rPr>
          <w:sz w:val="24"/>
          <w:szCs w:val="24"/>
          <w:lang w:val="uk-UA"/>
        </w:rPr>
        <w:t xml:space="preserve"> 1</w:t>
      </w:r>
      <w:r w:rsidRPr="00204FC9">
        <w:rPr>
          <w:sz w:val="24"/>
          <w:szCs w:val="24"/>
          <w:lang w:val="uk-UA"/>
        </w:rPr>
        <w:t>.</w:t>
      </w:r>
    </w:p>
    <w:p w:rsidR="00C4799A" w:rsidRDefault="00C4799A" w:rsidP="00C4799A">
      <w:pPr>
        <w:pStyle w:val="a5"/>
        <w:numPr>
          <w:ilvl w:val="0"/>
          <w:numId w:val="1"/>
        </w:numPr>
        <w:tabs>
          <w:tab w:val="left" w:pos="0"/>
          <w:tab w:val="left" w:pos="709"/>
        </w:tabs>
        <w:spacing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 xml:space="preserve">Для </w:t>
      </w:r>
      <w:proofErr w:type="spellStart"/>
      <w:r>
        <w:rPr>
          <w:sz w:val="24"/>
          <w:szCs w:val="24"/>
        </w:rPr>
        <w:t>здійснення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підготовки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лотів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для продажу</w:t>
      </w:r>
      <w:proofErr w:type="gramEnd"/>
      <w:r>
        <w:rPr>
          <w:sz w:val="24"/>
          <w:szCs w:val="24"/>
        </w:rPr>
        <w:t xml:space="preserve"> права </w:t>
      </w:r>
      <w:proofErr w:type="spellStart"/>
      <w:r>
        <w:rPr>
          <w:sz w:val="24"/>
          <w:szCs w:val="24"/>
        </w:rPr>
        <w:t>оренди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ділянок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комунальної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власності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земельних</w:t>
      </w:r>
      <w:proofErr w:type="spellEnd"/>
      <w:r>
        <w:rPr>
          <w:sz w:val="24"/>
          <w:szCs w:val="24"/>
        </w:rPr>
        <w:t xml:space="preserve"> торгах</w:t>
      </w:r>
      <w:r>
        <w:rPr>
          <w:sz w:val="24"/>
          <w:szCs w:val="24"/>
          <w:lang w:val="uk-UA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надати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дозвіл</w:t>
      </w:r>
      <w:proofErr w:type="spellEnd"/>
      <w:r>
        <w:rPr>
          <w:sz w:val="24"/>
          <w:szCs w:val="24"/>
        </w:rPr>
        <w:t xml:space="preserve"> на </w:t>
      </w:r>
      <w:proofErr w:type="spellStart"/>
      <w:r>
        <w:rPr>
          <w:sz w:val="24"/>
          <w:szCs w:val="24"/>
        </w:rPr>
        <w:t>розроблення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проєктів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землеустрою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щодо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відведення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земельних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ділянок</w:t>
      </w:r>
      <w:proofErr w:type="spellEnd"/>
      <w:r>
        <w:rPr>
          <w:sz w:val="24"/>
          <w:szCs w:val="24"/>
          <w:lang w:val="uk-UA"/>
        </w:rPr>
        <w:t xml:space="preserve"> 10.07 «Для рибогосподарських потреб» </w:t>
      </w: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земельні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ділянки</w:t>
      </w:r>
      <w:proofErr w:type="spellEnd"/>
      <w:r>
        <w:rPr>
          <w:sz w:val="24"/>
          <w:szCs w:val="24"/>
          <w:lang w:val="uk-UA"/>
        </w:rPr>
        <w:t>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зазначені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додатку</w:t>
      </w:r>
      <w:proofErr w:type="spellEnd"/>
      <w:r>
        <w:rPr>
          <w:sz w:val="24"/>
          <w:szCs w:val="24"/>
        </w:rPr>
        <w:t xml:space="preserve"> 1</w:t>
      </w:r>
      <w:r>
        <w:rPr>
          <w:sz w:val="24"/>
          <w:szCs w:val="24"/>
          <w:lang w:val="uk-UA"/>
        </w:rPr>
        <w:t>.</w:t>
      </w:r>
    </w:p>
    <w:p w:rsidR="00C4799A" w:rsidRPr="00204FC9" w:rsidRDefault="00C4799A" w:rsidP="00C4799A">
      <w:pPr>
        <w:pStyle w:val="a5"/>
        <w:tabs>
          <w:tab w:val="left" w:pos="0"/>
          <w:tab w:val="left" w:pos="709"/>
        </w:tabs>
        <w:spacing w:after="24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2.1 Витрати пов’язані з виготовлення паспортів водних об’єктів включити до витрат з підготовки лотів. </w:t>
      </w:r>
    </w:p>
    <w:p w:rsidR="00C4799A" w:rsidRDefault="00C4799A" w:rsidP="00C4799A">
      <w:pPr>
        <w:pStyle w:val="a5"/>
        <w:numPr>
          <w:ilvl w:val="0"/>
          <w:numId w:val="1"/>
        </w:numPr>
        <w:tabs>
          <w:tab w:val="left" w:pos="0"/>
          <w:tab w:val="left" w:pos="709"/>
        </w:tabs>
        <w:spacing w:after="24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Враховуючи те, що Головним Управлінням </w:t>
      </w:r>
      <w:proofErr w:type="spellStart"/>
      <w:r>
        <w:rPr>
          <w:sz w:val="24"/>
          <w:szCs w:val="24"/>
          <w:lang w:val="uk-UA"/>
        </w:rPr>
        <w:t>Держгеокадастру</w:t>
      </w:r>
      <w:proofErr w:type="spellEnd"/>
      <w:r>
        <w:rPr>
          <w:sz w:val="24"/>
          <w:szCs w:val="24"/>
          <w:lang w:val="uk-UA"/>
        </w:rPr>
        <w:t xml:space="preserve"> в Сумській області було допущено помилку при проведенні інвентаризації земельної ділянки площею 0,8563 га, (</w:t>
      </w:r>
      <w:r w:rsidRPr="00402119">
        <w:rPr>
          <w:sz w:val="24"/>
          <w:szCs w:val="24"/>
          <w:lang w:val="uk-UA"/>
        </w:rPr>
        <w:t>кадастрови</w:t>
      </w:r>
      <w:r>
        <w:rPr>
          <w:sz w:val="24"/>
          <w:szCs w:val="24"/>
          <w:lang w:val="uk-UA"/>
        </w:rPr>
        <w:t>й</w:t>
      </w:r>
      <w:r w:rsidRPr="00402119">
        <w:rPr>
          <w:sz w:val="24"/>
          <w:szCs w:val="24"/>
          <w:lang w:val="uk-UA"/>
        </w:rPr>
        <w:t xml:space="preserve"> номер 592418</w:t>
      </w:r>
      <w:r>
        <w:rPr>
          <w:sz w:val="24"/>
          <w:szCs w:val="24"/>
          <w:lang w:val="uk-UA"/>
        </w:rPr>
        <w:t>76</w:t>
      </w:r>
      <w:r w:rsidRPr="00402119">
        <w:rPr>
          <w:sz w:val="24"/>
          <w:szCs w:val="24"/>
          <w:lang w:val="uk-UA"/>
        </w:rPr>
        <w:t>00:03:001:0</w:t>
      </w:r>
      <w:r>
        <w:rPr>
          <w:sz w:val="24"/>
          <w:szCs w:val="24"/>
          <w:lang w:val="uk-UA"/>
        </w:rPr>
        <w:t xml:space="preserve">967), яка призвела до часткового включення в сформовану земельну ділянку з кадастровим номером </w:t>
      </w:r>
      <w:r w:rsidRPr="00402119">
        <w:rPr>
          <w:sz w:val="24"/>
          <w:szCs w:val="24"/>
          <w:lang w:val="uk-UA"/>
        </w:rPr>
        <w:t>592418</w:t>
      </w:r>
      <w:r>
        <w:rPr>
          <w:sz w:val="24"/>
          <w:szCs w:val="24"/>
          <w:lang w:val="uk-UA"/>
        </w:rPr>
        <w:t>7600:03:001:0967 земельної ділянки площею 0,1400</w:t>
      </w:r>
      <w:r w:rsidRPr="00402119">
        <w:rPr>
          <w:sz w:val="24"/>
          <w:szCs w:val="24"/>
          <w:lang w:val="uk-UA"/>
        </w:rPr>
        <w:t xml:space="preserve"> га</w:t>
      </w:r>
      <w:r>
        <w:rPr>
          <w:sz w:val="24"/>
          <w:szCs w:val="24"/>
          <w:lang w:val="uk-UA"/>
        </w:rPr>
        <w:t>,</w:t>
      </w:r>
      <w:r w:rsidRPr="0040211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що перебуває у приватній власності гр. Турчин Катерини Миколаївни,</w:t>
      </w:r>
      <w:r w:rsidRPr="00A04D12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виключити</w:t>
      </w:r>
      <w:r w:rsidRPr="00204FC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з</w:t>
      </w:r>
      <w:r w:rsidRPr="00204FC9">
        <w:rPr>
          <w:sz w:val="24"/>
          <w:szCs w:val="24"/>
          <w:lang w:val="uk-UA"/>
        </w:rPr>
        <w:t xml:space="preserve"> Переліку </w:t>
      </w:r>
      <w:r>
        <w:rPr>
          <w:sz w:val="24"/>
          <w:szCs w:val="24"/>
          <w:lang w:val="uk-UA"/>
        </w:rPr>
        <w:t xml:space="preserve">земельних ділянок, право оренди на які підлягають продажу на земельних </w:t>
      </w:r>
      <w:bookmarkStart w:id="0" w:name="_GoBack"/>
      <w:bookmarkEnd w:id="0"/>
      <w:r>
        <w:rPr>
          <w:sz w:val="24"/>
          <w:szCs w:val="24"/>
          <w:lang w:val="uk-UA"/>
        </w:rPr>
        <w:t xml:space="preserve">торгах, земельну ділянку площею 0,8563 га, кадастровий номер </w:t>
      </w:r>
      <w:r w:rsidRPr="00402119">
        <w:rPr>
          <w:sz w:val="24"/>
          <w:szCs w:val="24"/>
          <w:lang w:val="uk-UA"/>
        </w:rPr>
        <w:t>592418</w:t>
      </w:r>
      <w:r>
        <w:rPr>
          <w:sz w:val="24"/>
          <w:szCs w:val="24"/>
          <w:lang w:val="uk-UA"/>
        </w:rPr>
        <w:t>76</w:t>
      </w:r>
      <w:r w:rsidRPr="00402119">
        <w:rPr>
          <w:sz w:val="24"/>
          <w:szCs w:val="24"/>
          <w:lang w:val="uk-UA"/>
        </w:rPr>
        <w:t>00:03:001:0</w:t>
      </w:r>
      <w:r>
        <w:rPr>
          <w:sz w:val="24"/>
          <w:szCs w:val="24"/>
          <w:lang w:val="uk-UA"/>
        </w:rPr>
        <w:t xml:space="preserve">967, що розташована за межами населених пунктів на території </w:t>
      </w:r>
      <w:proofErr w:type="spellStart"/>
      <w:r>
        <w:rPr>
          <w:sz w:val="24"/>
          <w:szCs w:val="24"/>
          <w:lang w:val="uk-UA"/>
        </w:rPr>
        <w:t>Погожокриницької</w:t>
      </w:r>
      <w:proofErr w:type="spellEnd"/>
      <w:r>
        <w:rPr>
          <w:sz w:val="24"/>
          <w:szCs w:val="24"/>
          <w:lang w:val="uk-UA"/>
        </w:rPr>
        <w:t xml:space="preserve"> сільської ради Роменського району Сумської області.</w:t>
      </w:r>
    </w:p>
    <w:p w:rsidR="00C4799A" w:rsidRDefault="00C4799A" w:rsidP="00C4799A">
      <w:pPr>
        <w:pStyle w:val="a5"/>
        <w:tabs>
          <w:tab w:val="left" w:pos="0"/>
          <w:tab w:val="left" w:pos="851"/>
        </w:tabs>
        <w:spacing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3.1 Надати згоду на поділ земельної ділянки комунальної власності Роменської міської ради площею 0,8563 га (кадастровий номер </w:t>
      </w:r>
      <w:r w:rsidRPr="00402119">
        <w:rPr>
          <w:sz w:val="24"/>
          <w:szCs w:val="24"/>
          <w:lang w:val="uk-UA"/>
        </w:rPr>
        <w:t>592418</w:t>
      </w:r>
      <w:r>
        <w:rPr>
          <w:sz w:val="24"/>
          <w:szCs w:val="24"/>
          <w:lang w:val="uk-UA"/>
        </w:rPr>
        <w:t>76</w:t>
      </w:r>
      <w:r w:rsidRPr="00402119">
        <w:rPr>
          <w:sz w:val="24"/>
          <w:szCs w:val="24"/>
          <w:lang w:val="uk-UA"/>
        </w:rPr>
        <w:t>00:03:001:0</w:t>
      </w:r>
      <w:r>
        <w:rPr>
          <w:sz w:val="24"/>
          <w:szCs w:val="24"/>
          <w:lang w:val="uk-UA"/>
        </w:rPr>
        <w:t xml:space="preserve">967), що розташована за межами населених пунктів на території </w:t>
      </w:r>
      <w:proofErr w:type="spellStart"/>
      <w:r>
        <w:rPr>
          <w:sz w:val="24"/>
          <w:szCs w:val="24"/>
          <w:lang w:val="uk-UA"/>
        </w:rPr>
        <w:t>Погожокриницької</w:t>
      </w:r>
      <w:proofErr w:type="spellEnd"/>
      <w:r>
        <w:rPr>
          <w:sz w:val="24"/>
          <w:szCs w:val="24"/>
          <w:lang w:val="uk-UA"/>
        </w:rPr>
        <w:t xml:space="preserve"> сільської ради Роменського району Сумської області, на три окремі земельні ділянки: земельна ділянка № 1 орієнтовною площею 0,1400 га, земельна ділянка № 2 орієнтовною площею 0,1400 га та земельна ділянка № 3 орієнтовною площею 0,5763 га.</w:t>
      </w:r>
    </w:p>
    <w:p w:rsidR="00C4799A" w:rsidRDefault="00C4799A" w:rsidP="00C4799A">
      <w:pPr>
        <w:pStyle w:val="a5"/>
        <w:tabs>
          <w:tab w:val="left" w:pos="0"/>
          <w:tab w:val="left" w:pos="851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3.2 Залишити як землі запасу комунальної власності земельну ділянку № 1 орієнтовною площею 0,1400 га та земельну ділянку № 3 орієнтовною площею 0,5763 га.</w:t>
      </w:r>
    </w:p>
    <w:p w:rsidR="00C4799A" w:rsidRPr="001B3CC4" w:rsidRDefault="00C4799A" w:rsidP="00C4799A">
      <w:pPr>
        <w:pStyle w:val="a5"/>
        <w:numPr>
          <w:ilvl w:val="0"/>
          <w:numId w:val="1"/>
        </w:numPr>
        <w:tabs>
          <w:tab w:val="left" w:pos="0"/>
          <w:tab w:val="left" w:pos="709"/>
        </w:tabs>
        <w:spacing w:after="12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 w:rsidRPr="001B3CC4">
        <w:rPr>
          <w:sz w:val="24"/>
          <w:szCs w:val="24"/>
          <w:lang w:val="uk-UA"/>
        </w:rPr>
        <w:t xml:space="preserve">Доручити відділу земельних ресурсів </w:t>
      </w:r>
      <w:r>
        <w:rPr>
          <w:sz w:val="24"/>
          <w:szCs w:val="24"/>
          <w:lang w:val="uk-UA"/>
        </w:rPr>
        <w:t>В</w:t>
      </w:r>
      <w:r w:rsidRPr="001B3CC4">
        <w:rPr>
          <w:sz w:val="24"/>
          <w:szCs w:val="24"/>
          <w:lang w:val="uk-UA"/>
        </w:rPr>
        <w:t>иконавчого комітету Роменської міської ради здійснити заходи з підготовки матеріалів для проведення земельних торгів.</w:t>
      </w:r>
    </w:p>
    <w:p w:rsidR="00C4799A" w:rsidRDefault="00C4799A" w:rsidP="00C4799A">
      <w:pPr>
        <w:pStyle w:val="a5"/>
        <w:tabs>
          <w:tab w:val="left" w:pos="0"/>
        </w:tabs>
        <w:spacing w:line="276" w:lineRule="auto"/>
        <w:ind w:left="284"/>
        <w:jc w:val="both"/>
        <w:rPr>
          <w:b/>
          <w:bCs/>
          <w:sz w:val="24"/>
          <w:lang w:val="uk-UA"/>
        </w:rPr>
      </w:pPr>
    </w:p>
    <w:p w:rsidR="00C4799A" w:rsidRPr="001B3CC4" w:rsidRDefault="00C4799A" w:rsidP="00C4799A">
      <w:pPr>
        <w:pStyle w:val="a5"/>
        <w:tabs>
          <w:tab w:val="left" w:pos="0"/>
        </w:tabs>
        <w:spacing w:line="276" w:lineRule="auto"/>
        <w:ind w:left="284"/>
        <w:jc w:val="both"/>
        <w:rPr>
          <w:b/>
          <w:bCs/>
          <w:sz w:val="24"/>
          <w:lang w:val="uk-UA"/>
        </w:rPr>
      </w:pPr>
    </w:p>
    <w:p w:rsidR="00C4799A" w:rsidRPr="007F5897" w:rsidRDefault="00C4799A" w:rsidP="00C4799A">
      <w:pPr>
        <w:tabs>
          <w:tab w:val="left" w:pos="709"/>
        </w:tabs>
        <w:spacing w:after="12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7F5897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        Олег СТОГНІЙ</w:t>
      </w:r>
    </w:p>
    <w:p w:rsidR="0047536E" w:rsidRDefault="0047536E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>
      <w:pPr>
        <w:rPr>
          <w:lang w:val="uk-UA"/>
        </w:rPr>
      </w:pPr>
    </w:p>
    <w:p w:rsidR="00C4799A" w:rsidRDefault="00C4799A" w:rsidP="00C4799A">
      <w:pPr>
        <w:spacing w:after="0"/>
        <w:ind w:left="6663" w:right="-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</w:p>
    <w:p w:rsidR="00C4799A" w:rsidRDefault="00C4799A" w:rsidP="00C4799A">
      <w:pPr>
        <w:spacing w:after="0"/>
        <w:ind w:left="6663" w:right="-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C4799A" w:rsidRDefault="00C4799A" w:rsidP="00C4799A">
      <w:pPr>
        <w:spacing w:after="0"/>
        <w:ind w:left="6663" w:right="-1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від 26.04.2023 </w:t>
      </w:r>
    </w:p>
    <w:p w:rsidR="00C4799A" w:rsidRDefault="00C4799A" w:rsidP="00C4799A">
      <w:pPr>
        <w:spacing w:after="0"/>
        <w:ind w:right="-1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C4799A" w:rsidRPr="00EF2F30" w:rsidRDefault="00C4799A" w:rsidP="00C4799A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 w:rsidRPr="00EF2F30">
        <w:rPr>
          <w:rFonts w:ascii="Times New Roman" w:hAnsi="Times New Roman"/>
          <w:b/>
          <w:sz w:val="24"/>
          <w:szCs w:val="24"/>
        </w:rPr>
        <w:t>Перелік</w:t>
      </w:r>
      <w:proofErr w:type="spellEnd"/>
      <w:r w:rsidRPr="00EF2F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2F30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Pr="00EF2F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2F30">
        <w:rPr>
          <w:rFonts w:ascii="Times New Roman" w:hAnsi="Times New Roman"/>
          <w:b/>
          <w:sz w:val="24"/>
          <w:szCs w:val="24"/>
        </w:rPr>
        <w:t>ділянок</w:t>
      </w:r>
      <w:proofErr w:type="spellEnd"/>
      <w:r w:rsidRPr="00EF2F30">
        <w:rPr>
          <w:rFonts w:ascii="Times New Roman" w:hAnsi="Times New Roman"/>
          <w:b/>
          <w:sz w:val="24"/>
          <w:szCs w:val="24"/>
        </w:rPr>
        <w:t>,</w:t>
      </w:r>
    </w:p>
    <w:p w:rsidR="00C4799A" w:rsidRPr="00EF2F30" w:rsidRDefault="00C4799A" w:rsidP="00C4799A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EF2F30">
        <w:rPr>
          <w:rFonts w:ascii="Times New Roman" w:hAnsi="Times New Roman"/>
          <w:b/>
          <w:sz w:val="24"/>
          <w:szCs w:val="24"/>
        </w:rPr>
        <w:t xml:space="preserve">право </w:t>
      </w:r>
      <w:proofErr w:type="spellStart"/>
      <w:r w:rsidRPr="00EF2F30">
        <w:rPr>
          <w:rFonts w:ascii="Times New Roman" w:hAnsi="Times New Roman"/>
          <w:b/>
          <w:sz w:val="24"/>
          <w:szCs w:val="24"/>
        </w:rPr>
        <w:t>оренди</w:t>
      </w:r>
      <w:proofErr w:type="spellEnd"/>
      <w:r w:rsidRPr="00EF2F30">
        <w:rPr>
          <w:rFonts w:ascii="Times New Roman" w:hAnsi="Times New Roman"/>
          <w:b/>
          <w:sz w:val="24"/>
          <w:szCs w:val="24"/>
        </w:rPr>
        <w:t xml:space="preserve"> на </w:t>
      </w:r>
      <w:proofErr w:type="spellStart"/>
      <w:r w:rsidRPr="00EF2F30">
        <w:rPr>
          <w:rFonts w:ascii="Times New Roman" w:hAnsi="Times New Roman"/>
          <w:b/>
          <w:sz w:val="24"/>
          <w:szCs w:val="24"/>
        </w:rPr>
        <w:t>які</w:t>
      </w:r>
      <w:proofErr w:type="spellEnd"/>
      <w:r w:rsidRPr="00EF2F3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2F30">
        <w:rPr>
          <w:rFonts w:ascii="Times New Roman" w:hAnsi="Times New Roman"/>
          <w:b/>
          <w:sz w:val="24"/>
          <w:szCs w:val="24"/>
        </w:rPr>
        <w:t>підлягають</w:t>
      </w:r>
      <w:proofErr w:type="spellEnd"/>
      <w:r w:rsidRPr="00EF2F30">
        <w:rPr>
          <w:rFonts w:ascii="Times New Roman" w:hAnsi="Times New Roman"/>
          <w:b/>
          <w:sz w:val="24"/>
          <w:szCs w:val="24"/>
        </w:rPr>
        <w:t xml:space="preserve"> продажу на </w:t>
      </w:r>
      <w:proofErr w:type="spellStart"/>
      <w:r w:rsidRPr="00EF2F30">
        <w:rPr>
          <w:rFonts w:ascii="Times New Roman" w:hAnsi="Times New Roman"/>
          <w:b/>
          <w:sz w:val="24"/>
          <w:szCs w:val="24"/>
        </w:rPr>
        <w:t>земельних</w:t>
      </w:r>
      <w:proofErr w:type="spellEnd"/>
      <w:r w:rsidRPr="00EF2F30">
        <w:rPr>
          <w:rFonts w:ascii="Times New Roman" w:hAnsi="Times New Roman"/>
          <w:b/>
          <w:sz w:val="24"/>
          <w:szCs w:val="24"/>
        </w:rPr>
        <w:t xml:space="preserve"> торгах</w:t>
      </w:r>
    </w:p>
    <w:tbl>
      <w:tblPr>
        <w:tblpPr w:leftFromText="180" w:rightFromText="180" w:vertAnchor="text" w:horzAnchor="margin" w:tblpX="63" w:tblpY="321"/>
        <w:tblW w:w="5000" w:type="pct"/>
        <w:tblLook w:val="04A0" w:firstRow="1" w:lastRow="0" w:firstColumn="1" w:lastColumn="0" w:noHBand="0" w:noVBand="1"/>
      </w:tblPr>
      <w:tblGrid>
        <w:gridCol w:w="458"/>
        <w:gridCol w:w="2003"/>
        <w:gridCol w:w="2250"/>
        <w:gridCol w:w="1040"/>
        <w:gridCol w:w="2241"/>
        <w:gridCol w:w="1636"/>
      </w:tblGrid>
      <w:tr w:rsidR="00C4799A" w:rsidRPr="00EF2F30" w:rsidTr="00C4799A">
        <w:trPr>
          <w:trHeight w:val="8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F2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Населений пункт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Місце</w:t>
            </w:r>
            <w:proofErr w:type="spellEnd"/>
            <w:r w:rsidR="009A736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розташування</w:t>
            </w:r>
            <w:proofErr w:type="spellEnd"/>
            <w:r w:rsidRPr="00EF2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земельної</w:t>
            </w:r>
            <w:proofErr w:type="spellEnd"/>
            <w:r w:rsidRPr="00EF2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ділянки</w:t>
            </w:r>
            <w:proofErr w:type="spellEnd"/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Площа</w:t>
            </w:r>
            <w:proofErr w:type="spellEnd"/>
            <w:r w:rsidRPr="00EF2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га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Цільове</w:t>
            </w:r>
            <w:proofErr w:type="spellEnd"/>
            <w:r w:rsidRPr="00EF2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призначення</w:t>
            </w:r>
            <w:proofErr w:type="spellEnd"/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Кадастровий номер</w:t>
            </w:r>
          </w:p>
        </w:tc>
      </w:tr>
      <w:tr w:rsidR="00C4799A" w:rsidRPr="00EF2F30" w:rsidTr="00C4799A">
        <w:trPr>
          <w:trHeight w:val="278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</w:tr>
      <w:tr w:rsidR="00C4799A" w:rsidRPr="00EF2F30" w:rsidTr="00C4799A">
        <w:trPr>
          <w:trHeight w:val="1263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 Малі Бубни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Малобубнівська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10,5000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4799A" w:rsidRPr="00EF2F30" w:rsidTr="00C4799A">
        <w:trPr>
          <w:trHeight w:val="1297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Бацмани</w:t>
            </w:r>
            <w:proofErr w:type="spell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Малобубнівська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4,6000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4799A" w:rsidRPr="00EF2F30" w:rsidTr="00C4799A">
        <w:trPr>
          <w:trHeight w:val="1315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 Малі Бубни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Малобубнівська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 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4799A" w:rsidRPr="00EF2F30" w:rsidTr="00C4799A">
        <w:trPr>
          <w:trHeight w:val="1194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Новокалинівка</w:t>
            </w:r>
            <w:proofErr w:type="spellEnd"/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Бобрицька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4,9000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4799A" w:rsidRPr="00EF2F30" w:rsidTr="00C4799A">
        <w:trPr>
          <w:trHeight w:val="1282"/>
        </w:trPr>
        <w:tc>
          <w:tcPr>
            <w:tcW w:w="2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 Погожа Криниця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Погожокриницька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0,3000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4799A" w:rsidRPr="00EF2F30" w:rsidTr="00C4799A">
        <w:trPr>
          <w:trHeight w:val="131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 Мале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Погожокриницька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0,3000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4799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 Коржі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Коржівська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0,6000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C4799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Перехрестівка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4,4000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99A" w:rsidRPr="00EF2F30" w:rsidRDefault="00C4799A" w:rsidP="00C47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</w:tbl>
    <w:p w:rsidR="0002020A" w:rsidRDefault="0002020A" w:rsidP="00B433A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B433AA" w:rsidRPr="00B433AA" w:rsidRDefault="00B433AA" w:rsidP="00B433A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B433AA">
        <w:rPr>
          <w:rFonts w:ascii="Times New Roman" w:hAnsi="Times New Roman"/>
          <w:sz w:val="24"/>
          <w:szCs w:val="24"/>
          <w:lang w:val="uk-UA"/>
        </w:rPr>
        <w:t>Продовження таблиці</w:t>
      </w:r>
    </w:p>
    <w:tbl>
      <w:tblPr>
        <w:tblpPr w:leftFromText="180" w:rightFromText="180" w:vertAnchor="text" w:horzAnchor="margin" w:tblpX="63" w:tblpY="321"/>
        <w:tblW w:w="5000" w:type="pct"/>
        <w:tblLook w:val="04A0" w:firstRow="1" w:lastRow="0" w:firstColumn="1" w:lastColumn="0" w:noHBand="0" w:noVBand="1"/>
      </w:tblPr>
      <w:tblGrid>
        <w:gridCol w:w="456"/>
        <w:gridCol w:w="2010"/>
        <w:gridCol w:w="2257"/>
        <w:gridCol w:w="1029"/>
        <w:gridCol w:w="2248"/>
        <w:gridCol w:w="1628"/>
      </w:tblGrid>
      <w:tr w:rsidR="00B433AA" w:rsidRPr="00EF2F30" w:rsidTr="00B433AA">
        <w:trPr>
          <w:trHeight w:val="42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B433AA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Перехрестівка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2,3000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Малярівщина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6,7000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Перехрестівка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0,7000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Олексіївка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4,2000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Олексіївка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1,2000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Левондівка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3,8000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Олексіївка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5,9000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Кашпури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13,0000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Левондівка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Перехрестівська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1,1000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</w:tbl>
    <w:p w:rsidR="00B433AA" w:rsidRDefault="00B433AA">
      <w:pPr>
        <w:rPr>
          <w:lang w:val="uk-UA"/>
        </w:rPr>
      </w:pPr>
    </w:p>
    <w:p w:rsidR="00B433AA" w:rsidRDefault="00B433AA">
      <w:pPr>
        <w:rPr>
          <w:lang w:val="uk-UA"/>
        </w:rPr>
      </w:pPr>
    </w:p>
    <w:p w:rsidR="00B433AA" w:rsidRPr="00B433AA" w:rsidRDefault="00B433AA" w:rsidP="00B433AA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B433AA">
        <w:rPr>
          <w:rFonts w:ascii="Times New Roman" w:hAnsi="Times New Roman"/>
          <w:sz w:val="24"/>
          <w:szCs w:val="24"/>
          <w:lang w:val="uk-UA"/>
        </w:rPr>
        <w:t>Продовження таблиці</w:t>
      </w:r>
    </w:p>
    <w:tbl>
      <w:tblPr>
        <w:tblpPr w:leftFromText="180" w:rightFromText="180" w:vertAnchor="text" w:horzAnchor="margin" w:tblpX="63" w:tblpY="321"/>
        <w:tblW w:w="5000" w:type="pct"/>
        <w:tblLook w:val="04A0" w:firstRow="1" w:lastRow="0" w:firstColumn="1" w:lastColumn="0" w:noHBand="0" w:noVBand="1"/>
      </w:tblPr>
      <w:tblGrid>
        <w:gridCol w:w="456"/>
        <w:gridCol w:w="2010"/>
        <w:gridCol w:w="2257"/>
        <w:gridCol w:w="1029"/>
        <w:gridCol w:w="2248"/>
        <w:gridCol w:w="1628"/>
      </w:tblGrid>
      <w:tr w:rsidR="00B433AA" w:rsidRPr="00EF2F30" w:rsidTr="00B433AA">
        <w:trPr>
          <w:trHeight w:val="42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B433AA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18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Салогубівка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Гришинська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межах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6,0000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19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Салогубівка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Гришинська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4,4000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20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Гаврилівка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Гришинська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2,0000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 Плужникове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Галківська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0,9000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 Веселий Степ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Біловодська 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0,0800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23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Рогинці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Рогинська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0,5000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24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Рогинці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Рогинська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0,3000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25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Рогинці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Рогинська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0,2500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26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Матлахове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2,8000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</w:tbl>
    <w:p w:rsidR="00B433AA" w:rsidRDefault="00B433AA">
      <w:pPr>
        <w:rPr>
          <w:lang w:val="uk-UA"/>
        </w:rPr>
      </w:pPr>
    </w:p>
    <w:p w:rsidR="008A5202" w:rsidRDefault="008A5202">
      <w:pPr>
        <w:rPr>
          <w:lang w:val="uk-UA"/>
        </w:rPr>
      </w:pPr>
    </w:p>
    <w:p w:rsidR="008A5202" w:rsidRPr="008A5202" w:rsidRDefault="008A5202" w:rsidP="008A5202">
      <w:pPr>
        <w:jc w:val="right"/>
        <w:rPr>
          <w:rFonts w:ascii="Times New Roman" w:hAnsi="Times New Roman"/>
          <w:sz w:val="24"/>
          <w:szCs w:val="24"/>
          <w:lang w:val="uk-UA"/>
        </w:rPr>
      </w:pPr>
      <w:r w:rsidRPr="008A5202">
        <w:rPr>
          <w:rFonts w:ascii="Times New Roman" w:hAnsi="Times New Roman"/>
          <w:sz w:val="24"/>
          <w:szCs w:val="24"/>
          <w:lang w:val="uk-UA"/>
        </w:rPr>
        <w:t>Продовження таблиці</w:t>
      </w:r>
    </w:p>
    <w:tbl>
      <w:tblPr>
        <w:tblpPr w:leftFromText="180" w:rightFromText="180" w:vertAnchor="text" w:horzAnchor="margin" w:tblpX="63" w:tblpY="321"/>
        <w:tblW w:w="5000" w:type="pct"/>
        <w:tblLook w:val="04A0" w:firstRow="1" w:lastRow="0" w:firstColumn="1" w:lastColumn="0" w:noHBand="0" w:noVBand="1"/>
      </w:tblPr>
      <w:tblGrid>
        <w:gridCol w:w="456"/>
        <w:gridCol w:w="2010"/>
        <w:gridCol w:w="2257"/>
        <w:gridCol w:w="1029"/>
        <w:gridCol w:w="2248"/>
        <w:gridCol w:w="1628"/>
      </w:tblGrid>
      <w:tr w:rsidR="008A5202" w:rsidRPr="00EF2F30" w:rsidTr="008A5202">
        <w:trPr>
          <w:trHeight w:val="415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02" w:rsidRPr="00EF2F30" w:rsidRDefault="008A5202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>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02" w:rsidRPr="00EF2F30" w:rsidRDefault="008A5202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02" w:rsidRPr="008A5202" w:rsidRDefault="008A5202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02" w:rsidRPr="00EF2F30" w:rsidRDefault="008A5202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02" w:rsidRPr="00EF2F30" w:rsidRDefault="008A5202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5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202" w:rsidRPr="00EF2F30" w:rsidRDefault="008A5202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27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 Великі Бубни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1,2000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28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с. Великі Бубни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F2F30">
              <w:rPr>
                <w:rFonts w:ascii="Times New Roman" w:hAnsi="Times New Roman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1,0000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29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 Великі Бубни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1,5000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с. Посад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Великобубнівська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за межами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2,2000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31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Ріпки 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Ріпчанська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в межах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3,0000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C4799A">
        <w:trPr>
          <w:trHeight w:val="1336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32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с.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Мокіївка</w:t>
            </w:r>
            <w:proofErr w:type="spellEnd"/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Роменський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 (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Ріпчанська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>сільська</w:t>
            </w:r>
            <w:proofErr w:type="spellEnd"/>
            <w:r w:rsidRPr="00EF2F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рада)</w:t>
            </w:r>
            <w:r w:rsidRPr="00EF2F3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в межах населеного пункту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3,4000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10.07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</w:t>
            </w:r>
            <w:r w:rsidRPr="00EF2F30">
              <w:rPr>
                <w:rFonts w:ascii="Times New Roman" w:hAnsi="Times New Roman"/>
                <w:sz w:val="24"/>
                <w:szCs w:val="24"/>
                <w:shd w:val="clear" w:color="auto" w:fill="FFFFFF"/>
                <w:lang w:val="uk-UA"/>
              </w:rPr>
              <w:t>рибогосподарських потреб</w:t>
            </w: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sz w:val="24"/>
                <w:szCs w:val="24"/>
                <w:lang w:val="uk-UA"/>
              </w:rPr>
              <w:t>відсутній</w:t>
            </w:r>
          </w:p>
        </w:tc>
      </w:tr>
      <w:tr w:rsidR="00B433AA" w:rsidRPr="00EF2F30" w:rsidTr="00B433AA">
        <w:trPr>
          <w:trHeight w:val="387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EF2F30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96,03</w:t>
            </w:r>
            <w:r w:rsidR="009A736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00</w:t>
            </w:r>
          </w:p>
        </w:tc>
        <w:tc>
          <w:tcPr>
            <w:tcW w:w="11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3AA" w:rsidRPr="00EF2F30" w:rsidRDefault="00B433AA" w:rsidP="00B433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C4799A" w:rsidRDefault="00C4799A" w:rsidP="00C4799A">
      <w:pPr>
        <w:jc w:val="right"/>
        <w:rPr>
          <w:rFonts w:ascii="Times New Roman" w:hAnsi="Times New Roman"/>
          <w:sz w:val="24"/>
          <w:szCs w:val="24"/>
          <w:lang w:val="uk-UA"/>
        </w:rPr>
      </w:pPr>
    </w:p>
    <w:p w:rsidR="0002020A" w:rsidRDefault="0002020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8339A" w:rsidRDefault="0068339A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 w:rsidRPr="007F5897">
        <w:rPr>
          <w:rFonts w:ascii="Times New Roman" w:hAnsi="Times New Roman"/>
          <w:b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</w:t>
      </w:r>
      <w:r w:rsidRPr="007F5897">
        <w:rPr>
          <w:rFonts w:ascii="Times New Roman" w:hAnsi="Times New Roman"/>
          <w:b/>
          <w:sz w:val="24"/>
          <w:szCs w:val="24"/>
          <w:lang w:val="uk-UA"/>
        </w:rPr>
        <w:t xml:space="preserve">                  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В’ячеслав ГУБАРЬ</w:t>
      </w:r>
    </w:p>
    <w:p w:rsidR="0068339A" w:rsidRDefault="0068339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8339A" w:rsidRDefault="0068339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8339A" w:rsidRDefault="0068339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8339A" w:rsidRDefault="0068339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68339A" w:rsidRDefault="0068339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02020A" w:rsidRDefault="0002020A">
      <w:pPr>
        <w:rPr>
          <w:rFonts w:ascii="Times New Roman" w:hAnsi="Times New Roman"/>
          <w:b/>
          <w:sz w:val="24"/>
          <w:szCs w:val="24"/>
          <w:lang w:val="uk-UA"/>
        </w:rPr>
      </w:pPr>
    </w:p>
    <w:p w:rsidR="0002020A" w:rsidRDefault="0002020A" w:rsidP="0068339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02020A" w:rsidSect="00DF7C54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4B03"/>
    <w:multiLevelType w:val="multilevel"/>
    <w:tmpl w:val="D6C28DF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99A"/>
    <w:rsid w:val="0002020A"/>
    <w:rsid w:val="001E2DD1"/>
    <w:rsid w:val="0047536E"/>
    <w:rsid w:val="004F14AF"/>
    <w:rsid w:val="005757A4"/>
    <w:rsid w:val="0059333E"/>
    <w:rsid w:val="0068339A"/>
    <w:rsid w:val="00735B3B"/>
    <w:rsid w:val="008A5202"/>
    <w:rsid w:val="009A7367"/>
    <w:rsid w:val="00B433AA"/>
    <w:rsid w:val="00C4799A"/>
    <w:rsid w:val="00CD190C"/>
    <w:rsid w:val="00DF7C54"/>
    <w:rsid w:val="00E7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2831"/>
  <w15:docId w15:val="{4F75B471-C4E2-4A95-BDF0-2871D66E3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9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479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9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7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3">
    <w:name w:val="Body Text"/>
    <w:basedOn w:val="a"/>
    <w:link w:val="a4"/>
    <w:uiPriority w:val="99"/>
    <w:unhideWhenUsed/>
    <w:rsid w:val="00C4799A"/>
    <w:pPr>
      <w:spacing w:after="120"/>
    </w:pPr>
    <w:rPr>
      <w:rFonts w:eastAsia="Calibri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C4799A"/>
    <w:rPr>
      <w:rFonts w:ascii="Calibri" w:eastAsia="Calibri" w:hAnsi="Calibri" w:cs="Times New Roman"/>
      <w:sz w:val="20"/>
      <w:szCs w:val="20"/>
    </w:rPr>
  </w:style>
  <w:style w:type="paragraph" w:styleId="a5">
    <w:name w:val="List Paragraph"/>
    <w:basedOn w:val="a"/>
    <w:qFormat/>
    <w:rsid w:val="00C4799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C4799A"/>
    <w:pPr>
      <w:spacing w:after="120" w:line="48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4799A"/>
  </w:style>
  <w:style w:type="paragraph" w:styleId="a6">
    <w:name w:val="No Spacing"/>
    <w:uiPriority w:val="1"/>
    <w:qFormat/>
    <w:rsid w:val="006833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9A73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A73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9</cp:revision>
  <cp:lastPrinted>2023-04-20T05:16:00Z</cp:lastPrinted>
  <dcterms:created xsi:type="dcterms:W3CDTF">2023-04-19T14:04:00Z</dcterms:created>
  <dcterms:modified xsi:type="dcterms:W3CDTF">2023-04-27T12:11:00Z</dcterms:modified>
</cp:coreProperties>
</file>