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39" w:rsidRPr="00037DBF" w:rsidRDefault="00615039" w:rsidP="000872D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039" w:rsidRPr="00037DBF" w:rsidRDefault="00615039" w:rsidP="000872D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37DBF">
        <w:rPr>
          <w:rFonts w:ascii="Times New Roman" w:hAnsi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615039" w:rsidRPr="00037DBF" w:rsidRDefault="00615039" w:rsidP="00615039">
      <w:pPr>
        <w:pStyle w:val="1"/>
        <w:spacing w:line="276" w:lineRule="auto"/>
        <w:jc w:val="center"/>
      </w:pPr>
      <w:r w:rsidRPr="00037DBF">
        <w:t>ВИКОНАВЧИЙ КОМІТЕТ</w:t>
      </w:r>
    </w:p>
    <w:p w:rsidR="00615039" w:rsidRPr="00037DBF" w:rsidRDefault="00615039" w:rsidP="000872D8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615039" w:rsidRPr="00037DBF" w:rsidRDefault="00615039" w:rsidP="000872D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037DBF">
        <w:rPr>
          <w:rFonts w:ascii="Times New Roman" w:hAnsi="Times New Roman"/>
          <w:b/>
          <w:sz w:val="24"/>
          <w:szCs w:val="24"/>
          <w:lang w:val="uk-UA" w:eastAsia="uk-UA"/>
        </w:rPr>
        <w:t>РІШЕННЯ</w:t>
      </w:r>
    </w:p>
    <w:p w:rsidR="00615039" w:rsidRPr="00037DBF" w:rsidRDefault="00615039" w:rsidP="000872D8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284"/>
        <w:gridCol w:w="3285"/>
        <w:gridCol w:w="3462"/>
      </w:tblGrid>
      <w:tr w:rsidR="00615039" w:rsidRPr="00037DBF" w:rsidTr="008F520D">
        <w:tc>
          <w:tcPr>
            <w:tcW w:w="3284" w:type="dxa"/>
          </w:tcPr>
          <w:p w:rsidR="00615039" w:rsidRPr="00037DBF" w:rsidRDefault="00615039" w:rsidP="000872D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  <w:r w:rsidRPr="00037D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Pr="00037D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285" w:type="dxa"/>
          </w:tcPr>
          <w:p w:rsidR="00615039" w:rsidRPr="00037DBF" w:rsidRDefault="00615039" w:rsidP="000872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37D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Ромни</w:t>
            </w:r>
          </w:p>
        </w:tc>
        <w:tc>
          <w:tcPr>
            <w:tcW w:w="3462" w:type="dxa"/>
          </w:tcPr>
          <w:p w:rsidR="00615039" w:rsidRPr="00037DBF" w:rsidRDefault="00615039" w:rsidP="00E05D9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 w:rsidR="00E05D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117</w:t>
            </w:r>
          </w:p>
        </w:tc>
      </w:tr>
    </w:tbl>
    <w:p w:rsidR="00615039" w:rsidRPr="00037DBF" w:rsidRDefault="00615039" w:rsidP="000872D8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615039" w:rsidRPr="00D767E3" w:rsidTr="008F520D">
        <w:tc>
          <w:tcPr>
            <w:tcW w:w="5353" w:type="dxa"/>
          </w:tcPr>
          <w:p w:rsidR="00615039" w:rsidRPr="00037DBF" w:rsidRDefault="00615039" w:rsidP="000872D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внесення змін до рішення виконавчого комітету міської ради від 21.09.2022 № 106 «Про </w:t>
            </w:r>
            <w:r w:rsidRPr="00037D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забезпечення освітнього процесу закладів загальної середньої освіти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4678" w:type="dxa"/>
          </w:tcPr>
          <w:p w:rsidR="00615039" w:rsidRPr="00037DBF" w:rsidRDefault="00615039" w:rsidP="000872D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15039" w:rsidRPr="00037DBF" w:rsidRDefault="00615039" w:rsidP="000872D8">
      <w:pPr>
        <w:spacing w:after="0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615039" w:rsidRPr="00037DBF" w:rsidRDefault="00615039" w:rsidP="000872D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37DBF">
        <w:rPr>
          <w:rFonts w:ascii="Times New Roman" w:hAnsi="Times New Roman"/>
          <w:sz w:val="24"/>
          <w:szCs w:val="24"/>
          <w:lang w:val="uk-UA"/>
        </w:rPr>
        <w:t xml:space="preserve">Відповідно до пункту 1 частини «а» статті 32 Закону України «Про місцеве самоврядування в Україні», </w:t>
      </w:r>
      <w:r w:rsidRPr="00037DBF">
        <w:rPr>
          <w:rFonts w:ascii="Times New Roman" w:hAnsi="Times New Roman"/>
          <w:bCs/>
          <w:sz w:val="24"/>
          <w:szCs w:val="24"/>
          <w:lang w:val="uk-UA"/>
        </w:rPr>
        <w:t xml:space="preserve">Порядку створення груп подовженого дня у державних та комунальних закладах загальної середньої освіти, затвердженого наказом Міністерства освіти і науки України від 25.06.2018 № 677, </w:t>
      </w:r>
      <w:r w:rsidRPr="00037DBF">
        <w:rPr>
          <w:rFonts w:ascii="Times New Roman" w:hAnsi="Times New Roman"/>
          <w:sz w:val="24"/>
          <w:szCs w:val="24"/>
          <w:lang w:val="uk-UA"/>
        </w:rPr>
        <w:t>Типових</w:t>
      </w:r>
      <w:r w:rsidRPr="00037DBF">
        <w:rPr>
          <w:rFonts w:ascii="Times New Roman" w:hAnsi="Times New Roman"/>
          <w:color w:val="000000"/>
          <w:sz w:val="24"/>
          <w:szCs w:val="24"/>
          <w:lang w:val="uk-UA"/>
        </w:rPr>
        <w:t xml:space="preserve"> штатних нормативів загальноосвітніх навчальних закладів, затверджених наказом Міністерства освіти і науки України від 06.12.2010 № 1205,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у зв’язку із запровадженням змішаної форми навчання у закладах освіти Роменської міської ради Сумської області, </w:t>
      </w:r>
      <w:r w:rsidRPr="00037DBF">
        <w:rPr>
          <w:rFonts w:ascii="Times New Roman" w:hAnsi="Times New Roman"/>
          <w:sz w:val="24"/>
          <w:szCs w:val="24"/>
          <w:lang w:val="uk-UA"/>
        </w:rPr>
        <w:t xml:space="preserve"> з метою забезпечення освітнього процесу </w:t>
      </w:r>
    </w:p>
    <w:p w:rsidR="00615039" w:rsidRPr="00037DBF" w:rsidRDefault="00615039" w:rsidP="00D767E3">
      <w:pPr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37DBF">
        <w:rPr>
          <w:rFonts w:ascii="Times New Roman" w:hAnsi="Times New Roman"/>
          <w:color w:val="000000"/>
          <w:sz w:val="24"/>
          <w:szCs w:val="24"/>
          <w:lang w:val="uk-UA"/>
        </w:rPr>
        <w:t>ВИКОНАВЧИЙ КОМІТЕТ МІСЬКОЇ РАДИ ВИРІШИВ:</w:t>
      </w:r>
    </w:p>
    <w:p w:rsidR="00615039" w:rsidRDefault="000872D8" w:rsidP="000872D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1. </w:t>
      </w:r>
      <w:r w:rsidR="00615039" w:rsidRPr="00A550EF">
        <w:rPr>
          <w:rFonts w:ascii="Times New Roman" w:hAnsi="Times New Roman"/>
          <w:bCs/>
          <w:sz w:val="24"/>
          <w:szCs w:val="24"/>
          <w:lang w:val="uk-UA"/>
        </w:rPr>
        <w:t>Внести до рішення виконавчого комітету міської ради від 21.09.2022 № 106 «Про забезпечення освітнього процесу закладів загальної середньої освіт</w:t>
      </w:r>
      <w:r w:rsidR="00615039">
        <w:rPr>
          <w:rFonts w:ascii="Times New Roman" w:hAnsi="Times New Roman"/>
          <w:bCs/>
          <w:sz w:val="24"/>
          <w:szCs w:val="24"/>
          <w:lang w:val="uk-UA"/>
        </w:rPr>
        <w:t>и</w:t>
      </w:r>
      <w:r w:rsidR="00615039" w:rsidRPr="00A550EF">
        <w:rPr>
          <w:rFonts w:ascii="Times New Roman" w:hAnsi="Times New Roman"/>
          <w:bCs/>
          <w:sz w:val="24"/>
          <w:szCs w:val="24"/>
          <w:lang w:val="uk-UA"/>
        </w:rPr>
        <w:t>»</w:t>
      </w:r>
      <w:r w:rsidR="00343BF0">
        <w:rPr>
          <w:rFonts w:ascii="Times New Roman" w:hAnsi="Times New Roman"/>
          <w:bCs/>
          <w:sz w:val="24"/>
          <w:szCs w:val="24"/>
          <w:lang w:val="uk-UA"/>
        </w:rPr>
        <w:t xml:space="preserve"> такі</w:t>
      </w:r>
      <w:r w:rsidR="00615039" w:rsidRPr="00590C5A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15039" w:rsidRPr="00A550EF">
        <w:rPr>
          <w:rFonts w:ascii="Times New Roman" w:hAnsi="Times New Roman"/>
          <w:bCs/>
          <w:sz w:val="24"/>
          <w:szCs w:val="24"/>
          <w:lang w:val="uk-UA"/>
        </w:rPr>
        <w:t>зміни</w:t>
      </w:r>
      <w:r w:rsidR="00343BF0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343BF0" w:rsidRDefault="00343BF0" w:rsidP="00343BF0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1)</w:t>
      </w:r>
      <w:r w:rsidRPr="00343BF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F2E5D">
        <w:rPr>
          <w:rFonts w:ascii="Times New Roman" w:hAnsi="Times New Roman"/>
          <w:bCs/>
          <w:sz w:val="24"/>
          <w:szCs w:val="24"/>
          <w:lang w:val="uk-UA"/>
        </w:rPr>
        <w:t xml:space="preserve">пункт 3 </w:t>
      </w:r>
      <w:r>
        <w:rPr>
          <w:rFonts w:ascii="Times New Roman" w:hAnsi="Times New Roman"/>
          <w:bCs/>
          <w:sz w:val="24"/>
          <w:szCs w:val="24"/>
          <w:lang w:val="uk-UA"/>
        </w:rPr>
        <w:t>викла</w:t>
      </w:r>
      <w:r w:rsidR="00BF2E5D">
        <w:rPr>
          <w:rFonts w:ascii="Times New Roman" w:hAnsi="Times New Roman"/>
          <w:bCs/>
          <w:sz w:val="24"/>
          <w:szCs w:val="24"/>
          <w:lang w:val="uk-UA"/>
        </w:rPr>
        <w:t>сти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в редакції</w:t>
      </w:r>
      <w:r w:rsidR="00BF2E5D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615039" w:rsidRDefault="00615039" w:rsidP="00D767E3">
      <w:pPr>
        <w:spacing w:before="120"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«3. Ввести на 2022-2023 навчальний рік до штатних розписів:</w:t>
      </w:r>
    </w:p>
    <w:p w:rsidR="00615039" w:rsidRDefault="00615039" w:rsidP="000872D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1) Роменського ліцею № 1 ім. П.І. Калнишевського Роменської міської ради Сумської області додаткові штатні одиниці: «заступник директора з навчально-виховної роботи» (0,5 ставки); «лаборант» (0,5 ставки); </w:t>
      </w:r>
    </w:p>
    <w:p w:rsidR="00615039" w:rsidRDefault="00615039" w:rsidP="00D767E3">
      <w:pPr>
        <w:spacing w:before="120"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2)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Овлашівського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закладу загальної середньої освіти І-ІІ ступенів Роменської міської ради Сумської області штатні одиниці: «вихователь супроводу» (0,25 ставки); «вихователь групи подовженого дня» (0,75 ставки);</w:t>
      </w:r>
    </w:p>
    <w:p w:rsidR="00615039" w:rsidRDefault="00615039" w:rsidP="00D767E3">
      <w:pPr>
        <w:spacing w:before="120"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3)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Погожокриницького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ліцею Роменської міської ради Сумської області штатну одиницю «вихователь супроводу» (0,5 ставки).». </w:t>
      </w:r>
    </w:p>
    <w:p w:rsidR="00615039" w:rsidRDefault="00BF2E5D" w:rsidP="00D767E3">
      <w:pPr>
        <w:shd w:val="clear" w:color="auto" w:fill="FFFFFF"/>
        <w:spacing w:after="120"/>
        <w:ind w:firstLine="567"/>
        <w:jc w:val="both"/>
        <w:textAlignment w:val="baseline"/>
        <w:outlineLvl w:val="2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2)</w:t>
      </w:r>
      <w:r w:rsidR="000872D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додаток «С</w:t>
      </w:r>
      <w:r w:rsidR="000872D8" w:rsidRPr="00037DBF">
        <w:rPr>
          <w:rFonts w:ascii="Times New Roman" w:hAnsi="Times New Roman"/>
          <w:bCs/>
          <w:sz w:val="24"/>
          <w:szCs w:val="24"/>
          <w:lang w:val="uk-UA"/>
        </w:rPr>
        <w:t>тавки вихователів груп подовженого дня та супроводу учнів під час їх підвезення у структурі штатних розписів закладів загальної середньої освіти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» викласти в редакції, що </w:t>
      </w:r>
      <w:r w:rsidR="00024724">
        <w:rPr>
          <w:rFonts w:ascii="Times New Roman" w:hAnsi="Times New Roman"/>
          <w:bCs/>
          <w:sz w:val="24"/>
          <w:szCs w:val="24"/>
          <w:lang w:val="uk-UA"/>
        </w:rPr>
        <w:t>додається</w:t>
      </w:r>
      <w:r w:rsidR="000872D8" w:rsidRPr="00037DBF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D767E3" w:rsidRPr="00D767E3" w:rsidRDefault="00D767E3" w:rsidP="00D767E3">
      <w:pPr>
        <w:shd w:val="clear" w:color="auto" w:fill="FFFFFF"/>
        <w:spacing w:after="120"/>
        <w:ind w:firstLine="567"/>
        <w:jc w:val="both"/>
        <w:textAlignment w:val="baseline"/>
        <w:outlineLvl w:val="2"/>
        <w:rPr>
          <w:rFonts w:ascii="Times New Roman" w:hAnsi="Times New Roman"/>
          <w:bCs/>
          <w:sz w:val="24"/>
          <w:szCs w:val="24"/>
          <w:lang w:val="uk-UA"/>
        </w:rPr>
      </w:pPr>
    </w:p>
    <w:p w:rsidR="00615039" w:rsidRDefault="00615039" w:rsidP="00D767E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37DBF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 w:rsidRPr="00037DBF">
        <w:rPr>
          <w:rFonts w:ascii="Times New Roman" w:hAnsi="Times New Roman"/>
          <w:b/>
          <w:sz w:val="24"/>
          <w:szCs w:val="24"/>
          <w:lang w:val="uk-UA"/>
        </w:rPr>
        <w:tab/>
      </w:r>
      <w:r w:rsidRPr="00037DBF">
        <w:rPr>
          <w:rFonts w:ascii="Times New Roman" w:hAnsi="Times New Roman"/>
          <w:b/>
          <w:sz w:val="24"/>
          <w:szCs w:val="24"/>
          <w:lang w:val="uk-UA"/>
        </w:rPr>
        <w:tab/>
      </w:r>
      <w:r w:rsidRPr="00037DBF">
        <w:rPr>
          <w:rFonts w:ascii="Times New Roman" w:hAnsi="Times New Roman"/>
          <w:b/>
          <w:sz w:val="24"/>
          <w:szCs w:val="24"/>
          <w:lang w:val="uk-UA"/>
        </w:rPr>
        <w:tab/>
      </w:r>
      <w:r w:rsidRPr="00037DBF">
        <w:rPr>
          <w:rFonts w:ascii="Times New Roman" w:hAnsi="Times New Roman"/>
          <w:b/>
          <w:sz w:val="24"/>
          <w:szCs w:val="24"/>
          <w:lang w:val="uk-UA"/>
        </w:rPr>
        <w:tab/>
      </w:r>
      <w:r w:rsidRPr="00037DBF">
        <w:rPr>
          <w:rFonts w:ascii="Times New Roman" w:hAnsi="Times New Roman"/>
          <w:b/>
          <w:sz w:val="24"/>
          <w:szCs w:val="24"/>
          <w:lang w:val="uk-UA"/>
        </w:rPr>
        <w:tab/>
      </w:r>
      <w:r w:rsidRPr="00037DBF">
        <w:rPr>
          <w:rFonts w:ascii="Times New Roman" w:hAnsi="Times New Roman"/>
          <w:b/>
          <w:sz w:val="24"/>
          <w:szCs w:val="24"/>
          <w:lang w:val="uk-UA"/>
        </w:rPr>
        <w:tab/>
      </w:r>
      <w:r w:rsidRPr="00037DBF"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:rsidR="000872D8" w:rsidRPr="00037DBF" w:rsidRDefault="000872D8" w:rsidP="00024724">
      <w:pPr>
        <w:spacing w:after="0"/>
        <w:ind w:left="5103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037DBF">
        <w:rPr>
          <w:rFonts w:ascii="Times New Roman" w:hAnsi="Times New Roman"/>
          <w:b/>
          <w:sz w:val="24"/>
          <w:szCs w:val="24"/>
          <w:lang w:val="uk-UA"/>
        </w:rPr>
        <w:lastRenderedPageBreak/>
        <w:t>ЗАТВЕРДЖЕНО</w:t>
      </w:r>
    </w:p>
    <w:p w:rsidR="000872D8" w:rsidRPr="00037DBF" w:rsidRDefault="000872D8" w:rsidP="00024724">
      <w:pPr>
        <w:spacing w:after="0"/>
        <w:ind w:left="5103"/>
        <w:jc w:val="both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037DBF">
        <w:rPr>
          <w:rFonts w:ascii="Times New Roman" w:hAnsi="Times New Roman"/>
          <w:b/>
          <w:sz w:val="24"/>
          <w:szCs w:val="24"/>
          <w:lang w:val="uk-UA"/>
        </w:rPr>
        <w:t>Рішення виконкому міської ради</w:t>
      </w:r>
    </w:p>
    <w:p w:rsidR="000872D8" w:rsidRDefault="00024724" w:rsidP="00024724">
      <w:pPr>
        <w:spacing w:after="0"/>
        <w:ind w:left="5103"/>
        <w:jc w:val="both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21.</w:t>
      </w:r>
      <w:r w:rsidR="000872D8">
        <w:rPr>
          <w:rFonts w:ascii="Times New Roman" w:hAnsi="Times New Roman"/>
          <w:b/>
          <w:sz w:val="24"/>
          <w:szCs w:val="24"/>
          <w:lang w:val="uk-UA"/>
        </w:rPr>
        <w:t>0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  <w:r w:rsidR="000872D8" w:rsidRPr="00037DBF">
        <w:rPr>
          <w:rFonts w:ascii="Times New Roman" w:hAnsi="Times New Roman"/>
          <w:b/>
          <w:sz w:val="24"/>
          <w:szCs w:val="24"/>
          <w:lang w:val="uk-UA"/>
        </w:rPr>
        <w:t>.2022 №</w:t>
      </w:r>
      <w:r w:rsidR="000872D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10</w:t>
      </w:r>
      <w:r w:rsidR="00D64C67">
        <w:rPr>
          <w:rFonts w:ascii="Times New Roman" w:hAnsi="Times New Roman"/>
          <w:b/>
          <w:sz w:val="24"/>
          <w:szCs w:val="24"/>
          <w:lang w:val="uk-UA"/>
        </w:rPr>
        <w:t>6</w:t>
      </w:r>
    </w:p>
    <w:p w:rsidR="00024724" w:rsidRPr="00914F6C" w:rsidRDefault="00024724" w:rsidP="00024724">
      <w:pPr>
        <w:spacing w:after="0"/>
        <w:ind w:left="5103"/>
        <w:rPr>
          <w:rFonts w:ascii="Times New Roman" w:hAnsi="Times New Roman"/>
          <w:b/>
          <w:sz w:val="24"/>
          <w:szCs w:val="24"/>
        </w:rPr>
      </w:pPr>
      <w:r w:rsidRPr="00914F6C">
        <w:rPr>
          <w:rFonts w:ascii="Times New Roman" w:hAnsi="Times New Roman"/>
          <w:b/>
          <w:sz w:val="24"/>
          <w:szCs w:val="24"/>
        </w:rPr>
        <w:t xml:space="preserve">(в </w:t>
      </w:r>
      <w:proofErr w:type="spellStart"/>
      <w:r w:rsidRPr="00914F6C">
        <w:rPr>
          <w:rFonts w:ascii="Times New Roman" w:hAnsi="Times New Roman"/>
          <w:b/>
          <w:sz w:val="24"/>
          <w:szCs w:val="24"/>
        </w:rPr>
        <w:t>редакції</w:t>
      </w:r>
      <w:proofErr w:type="spellEnd"/>
      <w:r w:rsidRPr="00914F6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рішення виконкому міської ради</w:t>
      </w:r>
      <w:r w:rsidRPr="00914F6C">
        <w:rPr>
          <w:rFonts w:ascii="Times New Roman" w:hAnsi="Times New Roman"/>
          <w:b/>
          <w:sz w:val="24"/>
          <w:szCs w:val="24"/>
        </w:rPr>
        <w:t xml:space="preserve"> </w:t>
      </w:r>
    </w:p>
    <w:p w:rsidR="00024724" w:rsidRPr="00037DBF" w:rsidRDefault="00D64C67" w:rsidP="00024724">
      <w:pPr>
        <w:spacing w:after="0"/>
        <w:ind w:left="5103"/>
        <w:jc w:val="both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024724">
        <w:rPr>
          <w:rFonts w:ascii="Times New Roman" w:hAnsi="Times New Roman"/>
          <w:b/>
          <w:sz w:val="24"/>
          <w:szCs w:val="24"/>
        </w:rPr>
        <w:t>19</w:t>
      </w:r>
      <w:r w:rsidR="00024724" w:rsidRPr="00914F6C">
        <w:rPr>
          <w:rFonts w:ascii="Times New Roman" w:hAnsi="Times New Roman"/>
          <w:b/>
          <w:sz w:val="24"/>
          <w:szCs w:val="24"/>
        </w:rPr>
        <w:t>.</w:t>
      </w:r>
      <w:r w:rsidR="00024724">
        <w:rPr>
          <w:rFonts w:ascii="Times New Roman" w:hAnsi="Times New Roman"/>
          <w:b/>
          <w:sz w:val="24"/>
          <w:szCs w:val="24"/>
          <w:lang w:val="uk-UA"/>
        </w:rPr>
        <w:t>1</w:t>
      </w:r>
      <w:r w:rsidR="00024724" w:rsidRPr="00914F6C">
        <w:rPr>
          <w:rFonts w:ascii="Times New Roman" w:hAnsi="Times New Roman"/>
          <w:b/>
          <w:sz w:val="24"/>
          <w:szCs w:val="24"/>
        </w:rPr>
        <w:t xml:space="preserve">0.2022 № </w:t>
      </w:r>
      <w:r w:rsidR="00E05D96">
        <w:rPr>
          <w:rFonts w:ascii="Times New Roman" w:hAnsi="Times New Roman"/>
          <w:b/>
          <w:sz w:val="24"/>
          <w:szCs w:val="24"/>
          <w:lang w:val="uk-UA"/>
        </w:rPr>
        <w:t>117</w:t>
      </w:r>
      <w:bookmarkStart w:id="0" w:name="_GoBack"/>
      <w:bookmarkEnd w:id="0"/>
      <w:r w:rsidR="00024724" w:rsidRPr="00914F6C">
        <w:rPr>
          <w:rFonts w:ascii="Times New Roman" w:hAnsi="Times New Roman"/>
          <w:b/>
          <w:sz w:val="24"/>
          <w:szCs w:val="24"/>
        </w:rPr>
        <w:t>)</w:t>
      </w:r>
    </w:p>
    <w:p w:rsidR="000872D8" w:rsidRPr="00037DBF" w:rsidRDefault="000872D8" w:rsidP="000872D8">
      <w:pPr>
        <w:outlineLvl w:val="0"/>
        <w:rPr>
          <w:rFonts w:ascii="Times New Roman" w:hAnsi="Times New Roman"/>
          <w:b/>
          <w:sz w:val="16"/>
          <w:szCs w:val="16"/>
          <w:lang w:val="uk-UA"/>
        </w:rPr>
      </w:pPr>
    </w:p>
    <w:p w:rsidR="000872D8" w:rsidRPr="00037DBF" w:rsidRDefault="000872D8" w:rsidP="000872D8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37DBF">
        <w:rPr>
          <w:rFonts w:ascii="Times New Roman" w:hAnsi="Times New Roman"/>
          <w:b/>
          <w:bCs/>
          <w:sz w:val="24"/>
          <w:szCs w:val="24"/>
          <w:lang w:val="uk-UA"/>
        </w:rPr>
        <w:t>СТАВКИ</w:t>
      </w:r>
    </w:p>
    <w:p w:rsidR="000872D8" w:rsidRPr="00037DBF" w:rsidRDefault="000872D8" w:rsidP="000872D8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37DBF">
        <w:rPr>
          <w:rFonts w:ascii="Times New Roman" w:hAnsi="Times New Roman"/>
          <w:b/>
          <w:bCs/>
          <w:sz w:val="24"/>
          <w:szCs w:val="24"/>
          <w:lang w:val="uk-UA"/>
        </w:rPr>
        <w:t>вихователів груп подовженого дня та супроводу учнів під час їх підвезення у структурі штатних розписів закладів загальної середньої  освіти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229"/>
        <w:gridCol w:w="1158"/>
        <w:gridCol w:w="1267"/>
      </w:tblGrid>
      <w:tr w:rsidR="000872D8" w:rsidRPr="00037DBF" w:rsidTr="008F520D">
        <w:tc>
          <w:tcPr>
            <w:tcW w:w="534" w:type="dxa"/>
            <w:vMerge w:val="restart"/>
            <w:shd w:val="clear" w:color="auto" w:fill="auto"/>
          </w:tcPr>
          <w:p w:rsidR="000872D8" w:rsidRPr="00037DBF" w:rsidRDefault="000872D8" w:rsidP="000872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0872D8" w:rsidRPr="00037DBF" w:rsidRDefault="000872D8" w:rsidP="000872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7229" w:type="dxa"/>
            <w:vMerge w:val="restart"/>
            <w:shd w:val="clear" w:color="auto" w:fill="auto"/>
          </w:tcPr>
          <w:p w:rsidR="000872D8" w:rsidRPr="00037DBF" w:rsidRDefault="000872D8" w:rsidP="000872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Повна назва закладу</w:t>
            </w:r>
          </w:p>
          <w:p w:rsidR="000872D8" w:rsidRPr="00037DBF" w:rsidRDefault="000872D8" w:rsidP="000872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загальної середньої освіти 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0872D8" w:rsidRPr="00037DBF" w:rsidRDefault="000872D8" w:rsidP="000872D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ставок   </w:t>
            </w:r>
          </w:p>
        </w:tc>
      </w:tr>
      <w:tr w:rsidR="000872D8" w:rsidRPr="00037DBF" w:rsidTr="008F520D">
        <w:tc>
          <w:tcPr>
            <w:tcW w:w="534" w:type="dxa"/>
            <w:vMerge/>
            <w:shd w:val="clear" w:color="auto" w:fill="auto"/>
          </w:tcPr>
          <w:p w:rsidR="000872D8" w:rsidRPr="00037DBF" w:rsidRDefault="000872D8" w:rsidP="000872D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0872D8" w:rsidRPr="00037DBF" w:rsidRDefault="000872D8" w:rsidP="000872D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486A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рупа </w:t>
            </w:r>
            <w:proofErr w:type="spellStart"/>
            <w:r w:rsidR="00486A55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одов-женого</w:t>
            </w:r>
            <w:proofErr w:type="spellEnd"/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дня</w:t>
            </w:r>
          </w:p>
        </w:tc>
        <w:tc>
          <w:tcPr>
            <w:tcW w:w="1267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Супровід учнів</w:t>
            </w:r>
          </w:p>
        </w:tc>
      </w:tr>
      <w:tr w:rsidR="000872D8" w:rsidRPr="00037DBF" w:rsidTr="008F520D">
        <w:tc>
          <w:tcPr>
            <w:tcW w:w="534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872D8" w:rsidRPr="00037DBF" w:rsidTr="008F520D">
        <w:tc>
          <w:tcPr>
            <w:tcW w:w="534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ліцей № 1 ім. П.І. Калнишевського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4,0</w:t>
            </w:r>
          </w:p>
        </w:tc>
        <w:tc>
          <w:tcPr>
            <w:tcW w:w="1267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0872D8" w:rsidRPr="00037DBF" w:rsidTr="008F520D">
        <w:tc>
          <w:tcPr>
            <w:tcW w:w="534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:rsidR="000872D8" w:rsidRPr="00037DBF" w:rsidRDefault="002D6646" w:rsidP="002D66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ліцей</w:t>
            </w:r>
            <w:r w:rsidR="000872D8" w:rsidRPr="00037D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2 ім. акад. А.Ф. </w:t>
            </w:r>
            <w:proofErr w:type="spellStart"/>
            <w:r w:rsidR="000872D8" w:rsidRPr="00037DBF">
              <w:rPr>
                <w:rFonts w:ascii="Times New Roman" w:hAnsi="Times New Roman"/>
                <w:sz w:val="24"/>
                <w:szCs w:val="24"/>
                <w:lang w:val="uk-UA"/>
              </w:rPr>
              <w:t>Йоффе</w:t>
            </w:r>
            <w:proofErr w:type="spellEnd"/>
            <w:r w:rsidR="000872D8" w:rsidRPr="00037D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267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0872D8" w:rsidRPr="00037DBF" w:rsidTr="008F520D">
        <w:tc>
          <w:tcPr>
            <w:tcW w:w="534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:rsidR="000872D8" w:rsidRPr="00037DBF" w:rsidRDefault="002D6646" w:rsidP="002D66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Роменський ліцей </w:t>
            </w:r>
            <w:r w:rsidR="000872D8" w:rsidRPr="00037DBF">
              <w:rPr>
                <w:rFonts w:ascii="Times New Roman" w:hAnsi="Times New Roman"/>
                <w:sz w:val="24"/>
                <w:szCs w:val="24"/>
                <w:lang w:val="uk-UA"/>
              </w:rPr>
              <w:t>№ 4 Роменської міської ради Сумської 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імені Героя України Тетяни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Маркус</w:t>
            </w:r>
            <w:proofErr w:type="spellEnd"/>
          </w:p>
        </w:tc>
        <w:tc>
          <w:tcPr>
            <w:tcW w:w="1158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267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0872D8" w:rsidRPr="00037DBF" w:rsidTr="008F520D">
        <w:tc>
          <w:tcPr>
            <w:tcW w:w="534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229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Роменська загальноосвітня школа І-ІІІ ступенів № 5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67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0872D8" w:rsidRPr="00037DBF" w:rsidTr="008F520D">
        <w:tc>
          <w:tcPr>
            <w:tcW w:w="534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229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Роменська загальноосвітня школа І-ІІ ступенів № 6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0872D8" w:rsidRPr="00037DBF" w:rsidTr="008F520D">
        <w:tc>
          <w:tcPr>
            <w:tcW w:w="534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229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Роменська загальноосвітня школа І-ІІІ ступенів № 7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267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0872D8" w:rsidRPr="00037DBF" w:rsidTr="008F520D">
        <w:tc>
          <w:tcPr>
            <w:tcW w:w="534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229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заклад загальної середньої освіти І-ІІ ступенів № 8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67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0872D8" w:rsidRPr="00037DBF" w:rsidTr="008F520D">
        <w:tc>
          <w:tcPr>
            <w:tcW w:w="534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229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Роменська загальноосвітня школа І-ІІІ ступенів № 10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67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0872D8" w:rsidRPr="00037DBF" w:rsidTr="008F520D">
        <w:tc>
          <w:tcPr>
            <w:tcW w:w="534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229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Роменська загальноосвітня школа І-ІІІ ступенів № 11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267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0872D8" w:rsidRPr="00037DBF" w:rsidTr="008F520D">
        <w:tc>
          <w:tcPr>
            <w:tcW w:w="534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229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Біловодський заклад </w:t>
            </w:r>
            <w:r w:rsidRPr="00037D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I-III ступенів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0872D8" w:rsidRPr="00037DBF" w:rsidTr="008F520D">
        <w:tc>
          <w:tcPr>
            <w:tcW w:w="534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229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Бобрицький</w:t>
            </w:r>
            <w:proofErr w:type="spellEnd"/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заклад </w:t>
            </w:r>
            <w:r w:rsidRPr="00037D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I-III ступенів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0872D8" w:rsidRPr="00037DBF" w:rsidTr="008F520D">
        <w:tc>
          <w:tcPr>
            <w:tcW w:w="534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229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Коржівський</w:t>
            </w:r>
            <w:proofErr w:type="spellEnd"/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заклад </w:t>
            </w:r>
            <w:r w:rsidRPr="00037D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I-III ступенів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0872D8" w:rsidRPr="00037DBF" w:rsidTr="008F520D">
        <w:tc>
          <w:tcPr>
            <w:tcW w:w="534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229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Миколаївський заклад </w:t>
            </w:r>
            <w:r w:rsidRPr="00037D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I-III ступенів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67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</w:p>
        </w:tc>
      </w:tr>
      <w:tr w:rsidR="000872D8" w:rsidRPr="00037DBF" w:rsidTr="008F520D">
        <w:tc>
          <w:tcPr>
            <w:tcW w:w="534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7229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Перехрестівський</w:t>
            </w:r>
            <w:proofErr w:type="spellEnd"/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заклад </w:t>
            </w:r>
            <w:r w:rsidRPr="00037D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I-III ступенів </w:t>
            </w:r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0,5</w:t>
            </w:r>
          </w:p>
        </w:tc>
        <w:tc>
          <w:tcPr>
            <w:tcW w:w="1267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0872D8" w:rsidRPr="00037DBF" w:rsidTr="008F520D">
        <w:tc>
          <w:tcPr>
            <w:tcW w:w="534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0872D8" w:rsidRPr="00037DBF" w:rsidTr="008F520D">
        <w:tc>
          <w:tcPr>
            <w:tcW w:w="534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7229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Пустовійтівський</w:t>
            </w:r>
            <w:proofErr w:type="spellEnd"/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заклад </w:t>
            </w:r>
            <w:r w:rsidRPr="00037D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I-III ступенів імені Петра Калнишевського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0872D8" w:rsidRPr="00037DBF" w:rsidTr="008F520D">
        <w:tc>
          <w:tcPr>
            <w:tcW w:w="534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7229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Плавинищенський</w:t>
            </w:r>
            <w:proofErr w:type="spellEnd"/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0872D8" w:rsidRPr="00037DBF" w:rsidTr="008F520D">
        <w:tc>
          <w:tcPr>
            <w:tcW w:w="534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7229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Рогинський</w:t>
            </w:r>
            <w:proofErr w:type="spellEnd"/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заклад </w:t>
            </w:r>
            <w:r w:rsidRPr="00037D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I-III ступенів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0872D8" w:rsidRPr="00037DBF" w:rsidTr="008F520D">
        <w:tc>
          <w:tcPr>
            <w:tcW w:w="534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7229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Герасимівський</w:t>
            </w:r>
            <w:proofErr w:type="spellEnd"/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заклад </w:t>
            </w:r>
            <w:r w:rsidRPr="00037D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I-II ступенів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0872D8" w:rsidRPr="00037DBF" w:rsidTr="008F520D">
        <w:tc>
          <w:tcPr>
            <w:tcW w:w="534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7229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Овлашівський</w:t>
            </w:r>
            <w:proofErr w:type="spellEnd"/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заклад </w:t>
            </w:r>
            <w:r w:rsidRPr="00037D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I-II ступенів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:rsidR="000872D8" w:rsidRPr="00037DBF" w:rsidRDefault="00BC5CAB" w:rsidP="000872D8">
            <w:pPr>
              <w:spacing w:after="0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0,75</w:t>
            </w:r>
          </w:p>
        </w:tc>
        <w:tc>
          <w:tcPr>
            <w:tcW w:w="1267" w:type="dxa"/>
            <w:shd w:val="clear" w:color="auto" w:fill="auto"/>
          </w:tcPr>
          <w:p w:rsidR="000872D8" w:rsidRPr="00037DBF" w:rsidRDefault="00BC5CAB" w:rsidP="000872D8">
            <w:pPr>
              <w:spacing w:after="0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</w:t>
            </w:r>
          </w:p>
        </w:tc>
      </w:tr>
      <w:tr w:rsidR="000872D8" w:rsidRPr="00037DBF" w:rsidTr="008F520D">
        <w:tc>
          <w:tcPr>
            <w:tcW w:w="534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7229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Бацманівський</w:t>
            </w:r>
            <w:proofErr w:type="spellEnd"/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навчально-виховний комплекс: </w:t>
            </w:r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заклад </w:t>
            </w:r>
            <w:r w:rsidRPr="00037D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I-III ступенів – заклад дошкільної освіти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0872D8" w:rsidRPr="00037DBF" w:rsidTr="008F520D">
        <w:tc>
          <w:tcPr>
            <w:tcW w:w="534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7229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Гришинський</w:t>
            </w:r>
            <w:proofErr w:type="spellEnd"/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навчально-виховний комплекс: </w:t>
            </w:r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заклад </w:t>
            </w:r>
            <w:r w:rsidRPr="00037D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I-II ступенів – заклад дошкільної освіти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0872D8" w:rsidRPr="00037DBF" w:rsidTr="008F520D">
        <w:tc>
          <w:tcPr>
            <w:tcW w:w="534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7229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Погожокриницький</w:t>
            </w:r>
            <w:proofErr w:type="spellEnd"/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ліцей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shd w:val="clear" w:color="auto" w:fill="auto"/>
          </w:tcPr>
          <w:p w:rsidR="000872D8" w:rsidRPr="00037DBF" w:rsidRDefault="00BC5CAB" w:rsidP="000872D8">
            <w:pPr>
              <w:spacing w:after="0"/>
              <w:ind w:right="113" w:firstLine="11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0872D8" w:rsidRPr="00037DBF" w:rsidTr="008F520D">
        <w:tc>
          <w:tcPr>
            <w:tcW w:w="534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7229" w:type="dxa"/>
            <w:shd w:val="clear" w:color="auto" w:fill="auto"/>
          </w:tcPr>
          <w:p w:rsidR="000872D8" w:rsidRPr="00037DBF" w:rsidRDefault="000872D8" w:rsidP="00087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Великобубнівський</w:t>
            </w:r>
            <w:proofErr w:type="spellEnd"/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7D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заклад загальної середньої освіти </w:t>
            </w: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I-III ступенів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right="-84"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67" w:type="dxa"/>
            <w:shd w:val="clear" w:color="auto" w:fill="auto"/>
          </w:tcPr>
          <w:p w:rsidR="000872D8" w:rsidRPr="00037DBF" w:rsidRDefault="000872D8" w:rsidP="000872D8">
            <w:pPr>
              <w:spacing w:after="0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</w:tr>
    </w:tbl>
    <w:p w:rsidR="000872D8" w:rsidRDefault="000872D8" w:rsidP="000872D8">
      <w:pPr>
        <w:pStyle w:val="11"/>
        <w:spacing w:line="276" w:lineRule="auto"/>
        <w:rPr>
          <w:lang w:val="uk-UA"/>
        </w:rPr>
      </w:pPr>
    </w:p>
    <w:p w:rsidR="000872D8" w:rsidRDefault="000872D8" w:rsidP="000872D8">
      <w:pPr>
        <w:pStyle w:val="11"/>
        <w:spacing w:line="276" w:lineRule="auto"/>
        <w:rPr>
          <w:lang w:val="uk-UA"/>
        </w:rPr>
      </w:pPr>
    </w:p>
    <w:p w:rsidR="000872D8" w:rsidRDefault="000872D8" w:rsidP="000872D8">
      <w:pPr>
        <w:outlineLvl w:val="0"/>
        <w:rPr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Наталія МОСКАЛЕНКО</w:t>
      </w:r>
      <w:r>
        <w:rPr>
          <w:b/>
          <w:lang w:val="uk-UA"/>
        </w:rPr>
        <w:t xml:space="preserve"> </w:t>
      </w:r>
    </w:p>
    <w:p w:rsidR="00615039" w:rsidRDefault="00615039" w:rsidP="000872D8">
      <w:pPr>
        <w:spacing w:after="0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615039" w:rsidRDefault="00615039" w:rsidP="000872D8">
      <w:pPr>
        <w:spacing w:after="0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615039" w:rsidRDefault="00615039" w:rsidP="000872D8">
      <w:pPr>
        <w:spacing w:after="0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0F0DD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0872D8" w:rsidRDefault="000872D8" w:rsidP="000872D8">
      <w:pPr>
        <w:spacing w:after="0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0872D8" w:rsidRDefault="000872D8" w:rsidP="000872D8">
      <w:pPr>
        <w:spacing w:after="0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0872D8" w:rsidRDefault="000872D8" w:rsidP="000872D8">
      <w:pPr>
        <w:spacing w:after="0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0872D8" w:rsidRDefault="000872D8" w:rsidP="000872D8">
      <w:pPr>
        <w:spacing w:after="0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BC5CAB" w:rsidRDefault="00BC5CAB" w:rsidP="000872D8">
      <w:pPr>
        <w:spacing w:after="0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BC5CAB" w:rsidRDefault="00BC5CAB" w:rsidP="000872D8">
      <w:pPr>
        <w:spacing w:after="0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BC5CAB" w:rsidRDefault="00BC5CAB" w:rsidP="000872D8">
      <w:pPr>
        <w:spacing w:after="0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BC5CAB" w:rsidRDefault="00BC5CAB" w:rsidP="000872D8">
      <w:pPr>
        <w:spacing w:after="0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BC5CAB" w:rsidRDefault="00BC5CAB" w:rsidP="000872D8">
      <w:pPr>
        <w:spacing w:after="0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BC5CAB" w:rsidRDefault="00BC5CAB" w:rsidP="000872D8">
      <w:pPr>
        <w:spacing w:after="0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BC5CAB" w:rsidRDefault="00BC5CAB" w:rsidP="000872D8">
      <w:pPr>
        <w:spacing w:after="0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BC5CAB" w:rsidRDefault="00BC5CAB" w:rsidP="000872D8">
      <w:pPr>
        <w:spacing w:after="0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0872D8" w:rsidRDefault="000872D8" w:rsidP="000872D8">
      <w:pPr>
        <w:spacing w:after="0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0872D8" w:rsidRDefault="000872D8" w:rsidP="000872D8">
      <w:pPr>
        <w:spacing w:after="0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4E1829" w:rsidRDefault="004E1829" w:rsidP="000872D8">
      <w:pPr>
        <w:spacing w:after="0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4E1829" w:rsidRDefault="004E1829" w:rsidP="000872D8">
      <w:pPr>
        <w:spacing w:after="0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0872D8" w:rsidRPr="000F0DD0" w:rsidRDefault="000872D8" w:rsidP="000872D8">
      <w:pPr>
        <w:spacing w:after="0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615039" w:rsidRPr="000F0DD0" w:rsidRDefault="00615039" w:rsidP="000872D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0F0DD0">
        <w:rPr>
          <w:rFonts w:ascii="Times New Roman" w:hAnsi="Times New Roman"/>
          <w:b/>
          <w:sz w:val="24"/>
          <w:szCs w:val="24"/>
          <w:lang w:val="uk-UA"/>
        </w:rPr>
        <w:t>ПОЯСНЮВАЛЬНА ЗАПИСКА</w:t>
      </w:r>
    </w:p>
    <w:p w:rsidR="00615039" w:rsidRPr="000F0DD0" w:rsidRDefault="00615039" w:rsidP="000872D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0F0DD0">
        <w:rPr>
          <w:rFonts w:ascii="Times New Roman" w:hAnsi="Times New Roman"/>
          <w:b/>
          <w:sz w:val="24"/>
          <w:szCs w:val="24"/>
          <w:lang w:val="uk-UA"/>
        </w:rPr>
        <w:t xml:space="preserve">до проекту рішення  виконкому міської ради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«Про внесення змін до рішення виконавчого комітету міської ради від 21.09.2022 № 106 </w:t>
      </w:r>
      <w:r w:rsidRPr="000F0DD0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0F0DD0">
        <w:rPr>
          <w:rFonts w:ascii="Times New Roman" w:hAnsi="Times New Roman"/>
          <w:b/>
          <w:bCs/>
          <w:sz w:val="24"/>
          <w:szCs w:val="24"/>
          <w:lang w:val="uk-UA"/>
        </w:rPr>
        <w:t>Про забезпечення освітнього процесу закладів загальної середньої освіти</w:t>
      </w:r>
      <w:r w:rsidRPr="000F0DD0">
        <w:rPr>
          <w:rFonts w:ascii="Times New Roman" w:hAnsi="Times New Roman"/>
          <w:b/>
          <w:sz w:val="24"/>
          <w:szCs w:val="24"/>
          <w:lang w:val="uk-UA"/>
        </w:rPr>
        <w:t xml:space="preserve">» </w:t>
      </w:r>
    </w:p>
    <w:p w:rsidR="00615039" w:rsidRDefault="00615039" w:rsidP="000872D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клопотання адміністрації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Овлашівського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ЗЗСО РМР, у зв’язку із переведенням з дистанційної на змішану форму навчання,  враховуючи Рішення міської комісії з питань техногенно-екологічної безпеки та надзвичайних ситуацій від 23 вересня 2022 року протокол № 10, з метою забезпечення належного освітнього процесу виникла необхідність продовжити у 2022-2023 навчальному році роботу групи подовженого дня та супроводу учнів під час їх підвезення. До штатного розпису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Овлашівського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ЗЗСО РМР пропонується ввести 0,25 ставки «вихователя із супроводу» та 0,75 ставки «вихователя групи подовженого дня». </w:t>
      </w:r>
    </w:p>
    <w:p w:rsidR="00615039" w:rsidRDefault="00615039" w:rsidP="000872D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клопотання адміністрації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Погожокриницького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ліцею РМР, до штатного розпису закладу виникла необхідність додатково ввести 0,5 ставки «вихователя із супроводу», оскільки з жовтня  збільшилася відвідуваність дітей за змішаною формою навчання, тому підвезення необхідно здійснювати за двома напрямками </w:t>
      </w:r>
      <w:bookmarkStart w:id="1" w:name="_Hlk115773919"/>
      <w:r>
        <w:rPr>
          <w:rFonts w:ascii="Times New Roman" w:hAnsi="Times New Roman"/>
          <w:sz w:val="24"/>
          <w:szCs w:val="24"/>
          <w:lang w:val="uk-UA"/>
        </w:rPr>
        <w:t xml:space="preserve">(Ромни 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Колісникове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Кашпури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– Зюзюки –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Степурине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– Погожа Криниця) (Погожа Криниця –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Заруддя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– Великий Хутір – Малий Хутір – Погожа Криниця), які є  достатньо тривалими за часом.    </w:t>
      </w:r>
      <w:bookmarkEnd w:id="1"/>
    </w:p>
    <w:p w:rsidR="00615039" w:rsidRDefault="00615039" w:rsidP="000872D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4BC9">
        <w:rPr>
          <w:rFonts w:ascii="Times New Roman" w:hAnsi="Times New Roman"/>
          <w:sz w:val="24"/>
          <w:szCs w:val="24"/>
          <w:lang w:val="uk-UA"/>
        </w:rPr>
        <w:t xml:space="preserve">Потреба коштів на виплату заробітної плати вихователям груп подовженого дня та </w:t>
      </w:r>
      <w:r w:rsidRPr="00594BC9">
        <w:rPr>
          <w:rFonts w:ascii="Times New Roman" w:hAnsi="Times New Roman"/>
          <w:bCs/>
          <w:sz w:val="24"/>
          <w:szCs w:val="24"/>
          <w:lang w:val="uk-UA"/>
        </w:rPr>
        <w:t>супроводу учнів під час їх підвезення</w:t>
      </w:r>
      <w:r w:rsidRPr="00594BC9">
        <w:rPr>
          <w:rFonts w:ascii="Times New Roman" w:hAnsi="Times New Roman"/>
          <w:sz w:val="24"/>
          <w:szCs w:val="24"/>
          <w:lang w:val="uk-UA"/>
        </w:rPr>
        <w:t xml:space="preserve">  в </w:t>
      </w:r>
      <w:r>
        <w:rPr>
          <w:rFonts w:ascii="Times New Roman" w:hAnsi="Times New Roman"/>
          <w:sz w:val="24"/>
          <w:szCs w:val="24"/>
          <w:lang w:val="uk-UA"/>
        </w:rPr>
        <w:t>заклади загальної середньої освіти</w:t>
      </w:r>
      <w:r w:rsidRPr="00594BC9">
        <w:rPr>
          <w:rFonts w:ascii="Times New Roman" w:hAnsi="Times New Roman"/>
          <w:sz w:val="24"/>
          <w:szCs w:val="24"/>
          <w:lang w:val="uk-UA"/>
        </w:rPr>
        <w:t xml:space="preserve"> передбачена в кошторисних призначеннях.</w:t>
      </w:r>
    </w:p>
    <w:p w:rsidR="00615039" w:rsidRDefault="00615039" w:rsidP="000872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5039" w:rsidRPr="00615039" w:rsidRDefault="00615039" w:rsidP="000872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5039" w:rsidRDefault="00615039" w:rsidP="000872D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0F0DD0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освіти </w:t>
      </w:r>
    </w:p>
    <w:p w:rsidR="00615039" w:rsidRDefault="00615039" w:rsidP="000872D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  <w:r w:rsidRPr="000F0DD0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Ірина ІВНИЦЬКА</w:t>
      </w:r>
    </w:p>
    <w:p w:rsidR="00615039" w:rsidRDefault="00615039" w:rsidP="000872D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15039" w:rsidRPr="00F2493A" w:rsidRDefault="00615039" w:rsidP="000872D8">
      <w:pPr>
        <w:pStyle w:val="rvps14"/>
        <w:tabs>
          <w:tab w:val="left" w:pos="3795"/>
        </w:tabs>
        <w:spacing w:before="0" w:beforeAutospacing="0" w:after="0" w:afterAutospacing="0" w:line="276" w:lineRule="auto"/>
        <w:jc w:val="both"/>
        <w:rPr>
          <w:b/>
          <w:bCs/>
          <w:lang w:val="uk-UA"/>
        </w:rPr>
      </w:pPr>
      <w:r w:rsidRPr="00F2493A">
        <w:rPr>
          <w:b/>
          <w:bCs/>
          <w:lang w:val="uk-UA"/>
        </w:rPr>
        <w:t xml:space="preserve">ПОГОДЖЕНО: </w:t>
      </w:r>
    </w:p>
    <w:p w:rsidR="00615039" w:rsidRPr="00F2493A" w:rsidRDefault="00615039" w:rsidP="000872D8">
      <w:pPr>
        <w:pStyle w:val="rvps14"/>
        <w:tabs>
          <w:tab w:val="left" w:pos="3795"/>
        </w:tabs>
        <w:spacing w:before="0" w:beforeAutospacing="0" w:after="0" w:afterAutospacing="0" w:line="276" w:lineRule="auto"/>
        <w:jc w:val="both"/>
        <w:rPr>
          <w:b/>
          <w:bCs/>
          <w:lang w:val="uk-UA"/>
        </w:rPr>
      </w:pPr>
      <w:r w:rsidRPr="00F2493A">
        <w:rPr>
          <w:b/>
          <w:bCs/>
          <w:lang w:val="uk-UA"/>
        </w:rPr>
        <w:t>Заступник міського голови з питань діяльності</w:t>
      </w:r>
    </w:p>
    <w:p w:rsidR="00615039" w:rsidRPr="00037DBF" w:rsidRDefault="00615039" w:rsidP="000872D8">
      <w:pPr>
        <w:pStyle w:val="rvps14"/>
        <w:tabs>
          <w:tab w:val="left" w:pos="3795"/>
        </w:tabs>
        <w:spacing w:before="0" w:beforeAutospacing="0" w:after="0" w:afterAutospacing="0" w:line="276" w:lineRule="auto"/>
        <w:jc w:val="both"/>
        <w:rPr>
          <w:lang w:val="uk-UA"/>
        </w:rPr>
      </w:pPr>
      <w:r w:rsidRPr="00F2493A">
        <w:rPr>
          <w:b/>
          <w:bCs/>
          <w:lang w:val="uk-UA"/>
        </w:rPr>
        <w:t xml:space="preserve">виконавчих органів ради </w:t>
      </w:r>
      <w:r w:rsidRPr="00F2493A">
        <w:rPr>
          <w:b/>
          <w:bCs/>
          <w:lang w:val="uk-UA"/>
        </w:rPr>
        <w:tab/>
      </w:r>
      <w:r w:rsidRPr="00F2493A">
        <w:rPr>
          <w:b/>
          <w:bCs/>
          <w:lang w:val="uk-UA"/>
        </w:rPr>
        <w:tab/>
        <w:t xml:space="preserve">                                                 Василь МАРЮХА </w:t>
      </w:r>
    </w:p>
    <w:p w:rsidR="00997926" w:rsidRDefault="00997926" w:rsidP="000872D8">
      <w:pPr>
        <w:spacing w:after="0"/>
      </w:pPr>
    </w:p>
    <w:sectPr w:rsidR="00997926" w:rsidSect="00D767E3">
      <w:pgSz w:w="12240" w:h="15840"/>
      <w:pgMar w:top="1134" w:right="567" w:bottom="993" w:left="1701" w:header="720" w:footer="720" w:gutter="0"/>
      <w:cols w:space="72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5039"/>
    <w:rsid w:val="00024724"/>
    <w:rsid w:val="000872D8"/>
    <w:rsid w:val="002D6646"/>
    <w:rsid w:val="00343BF0"/>
    <w:rsid w:val="00486A55"/>
    <w:rsid w:val="004E1829"/>
    <w:rsid w:val="00514568"/>
    <w:rsid w:val="00615039"/>
    <w:rsid w:val="00997926"/>
    <w:rsid w:val="00BC5CAB"/>
    <w:rsid w:val="00BF2E5D"/>
    <w:rsid w:val="00D64C67"/>
    <w:rsid w:val="00D767E3"/>
    <w:rsid w:val="00E0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820A"/>
  <w15:docId w15:val="{DDAC01B4-EA61-4F1A-834A-CF58C4DF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68"/>
  </w:style>
  <w:style w:type="paragraph" w:styleId="1">
    <w:name w:val="heading 1"/>
    <w:basedOn w:val="a"/>
    <w:next w:val="a"/>
    <w:link w:val="10"/>
    <w:qFormat/>
    <w:rsid w:val="0061503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039"/>
    <w:rPr>
      <w:rFonts w:ascii="Times New Roman" w:eastAsia="Times New Roman" w:hAnsi="Times New Roman" w:cs="Times New Roman"/>
      <w:b/>
      <w:bCs/>
      <w:kern w:val="1"/>
      <w:sz w:val="24"/>
      <w:szCs w:val="24"/>
      <w:lang w:val="uk-UA"/>
    </w:rPr>
  </w:style>
  <w:style w:type="paragraph" w:customStyle="1" w:styleId="rvps14">
    <w:name w:val="rvps14"/>
    <w:basedOn w:val="a"/>
    <w:rsid w:val="0061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0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72D8"/>
    <w:pPr>
      <w:ind w:left="720"/>
      <w:contextualSpacing/>
    </w:pPr>
  </w:style>
  <w:style w:type="paragraph" w:customStyle="1" w:styleId="11">
    <w:name w:val="Без интервала1"/>
    <w:rsid w:val="000872D8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9</cp:revision>
  <dcterms:created xsi:type="dcterms:W3CDTF">2022-10-09T16:10:00Z</dcterms:created>
  <dcterms:modified xsi:type="dcterms:W3CDTF">2022-10-19T07:59:00Z</dcterms:modified>
</cp:coreProperties>
</file>