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9" w:rsidRPr="007E0729" w:rsidRDefault="007E0729" w:rsidP="007E07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72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2E248B" wp14:editId="133CC5B6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9" w:rsidRPr="007E0729" w:rsidRDefault="007E0729" w:rsidP="007E07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729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E0729" w:rsidRPr="007E0729" w:rsidRDefault="007E0729" w:rsidP="007E072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E072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E0729" w:rsidRPr="007E0729" w:rsidRDefault="007E0729" w:rsidP="007E072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7E0729" w:rsidRPr="007E0729" w:rsidRDefault="007E0729" w:rsidP="007E07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07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E0729" w:rsidRPr="007E0729" w:rsidRDefault="007E0729" w:rsidP="007E072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14239" w:type="dxa"/>
        <w:tblLook w:val="00A0" w:firstRow="1" w:lastRow="0" w:firstColumn="1" w:lastColumn="0" w:noHBand="0" w:noVBand="0"/>
      </w:tblPr>
      <w:tblGrid>
        <w:gridCol w:w="3284"/>
        <w:gridCol w:w="3285"/>
        <w:gridCol w:w="627"/>
        <w:gridCol w:w="2116"/>
        <w:gridCol w:w="542"/>
        <w:gridCol w:w="4385"/>
      </w:tblGrid>
      <w:tr w:rsidR="007E0729" w:rsidRPr="007E0729" w:rsidTr="004E139D">
        <w:trPr>
          <w:gridAfter w:val="1"/>
          <w:wAfter w:w="4385" w:type="dxa"/>
        </w:trPr>
        <w:tc>
          <w:tcPr>
            <w:tcW w:w="3284" w:type="dxa"/>
          </w:tcPr>
          <w:p w:rsidR="007E0729" w:rsidRPr="007E0729" w:rsidRDefault="007E0729" w:rsidP="00A83A8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Pr="007E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7E0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.2022</w:t>
            </w:r>
          </w:p>
        </w:tc>
        <w:tc>
          <w:tcPr>
            <w:tcW w:w="3285" w:type="dxa"/>
          </w:tcPr>
          <w:p w:rsidR="007E0729" w:rsidRPr="007E0729" w:rsidRDefault="007E0729" w:rsidP="007E0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0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gridSpan w:val="3"/>
          </w:tcPr>
          <w:p w:rsidR="007E0729" w:rsidRPr="007E0729" w:rsidRDefault="007E0729" w:rsidP="00A83A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7E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7E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A8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41</w:t>
            </w:r>
            <w:r w:rsidRPr="007E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7545A" w:rsidRPr="007E0729" w:rsidTr="004E139D">
        <w:tblPrEx>
          <w:tblLook w:val="04A0" w:firstRow="1" w:lastRow="0" w:firstColumn="1" w:lastColumn="0" w:noHBand="0" w:noVBand="1"/>
        </w:tblPrEx>
        <w:tc>
          <w:tcPr>
            <w:tcW w:w="7196" w:type="dxa"/>
            <w:gridSpan w:val="3"/>
          </w:tcPr>
          <w:p w:rsidR="00696C90" w:rsidRPr="00696C90" w:rsidRDefault="00A7545A" w:rsidP="004E139D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C64CD4"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16.02.2022</w:t>
            </w: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 w:rsidR="00C64CD4"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="00C64CD4"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</w:t>
            </w:r>
            <w:proofErr w:type="spellStart"/>
            <w:r w:rsidR="00C64CD4"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Ільїнський</w:t>
            </w:r>
            <w:proofErr w:type="spellEnd"/>
            <w:r w:rsidR="00C64CD4"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ярмарок» Роменської міської ради» одержувачем бюджетних коштів</w:t>
            </w:r>
            <w:r w:rsidRPr="00696C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116" w:type="dxa"/>
          </w:tcPr>
          <w:p w:rsidR="00A7545A" w:rsidRPr="00696C90" w:rsidRDefault="00A7545A" w:rsidP="004E139D">
            <w:pPr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4927" w:type="dxa"/>
            <w:gridSpan w:val="2"/>
          </w:tcPr>
          <w:p w:rsidR="00A7545A" w:rsidRPr="00696C90" w:rsidRDefault="00A7545A" w:rsidP="004E139D">
            <w:pPr>
              <w:tabs>
                <w:tab w:val="left" w:pos="70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C64CD4" w:rsidRPr="00533CA9" w:rsidRDefault="00C64CD4" w:rsidP="004E139D">
      <w:pPr>
        <w:spacing w:after="15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533C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Відповідно до</w:t>
      </w:r>
      <w:r w:rsidR="00696C90" w:rsidRPr="00533C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533C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підпункту 4 пункту «а» статті 28</w:t>
      </w:r>
      <w:r w:rsidR="00696C90" w:rsidRPr="00533C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533C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Закону України «Про місцеве самоврядування вУкраїні»,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Програми розвитку Міського парку культури та відпочинку ім. Т.Г. Шевченка на 2020-2023 роки, затвердженої рішенням міської ради від 21.11.2019, з метою фінансування заходів по забезпеченню благоустрою та утриманню на належному рівні зеленої зони парку</w:t>
      </w:r>
    </w:p>
    <w:p w:rsidR="00A7545A" w:rsidRPr="00A7545A" w:rsidRDefault="00A7545A" w:rsidP="004E139D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5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A7545A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ВИКОНАВЧИЙ КОМІТЕТ МІСЬКОЇ РАДИ ВИРІШИВ:</w:t>
      </w:r>
    </w:p>
    <w:p w:rsidR="00A7545A" w:rsidRDefault="00A7545A" w:rsidP="004E139D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5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proofErr w:type="spellStart"/>
      <w:r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Внести</w:t>
      </w:r>
      <w:proofErr w:type="spellEnd"/>
      <w:r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до рішення виконавчого комітету міської ради від </w:t>
      </w:r>
      <w:r w:rsidR="00C64CD4"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16.02.2022</w:t>
      </w:r>
      <w:r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№</w:t>
      </w:r>
      <w:r w:rsidR="00C64CD4"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14</w:t>
      </w:r>
      <w:r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«</w:t>
      </w:r>
      <w:r w:rsidR="00C64CD4" w:rsidRPr="00C64CD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комунального підприємства «</w:t>
      </w:r>
      <w:proofErr w:type="spellStart"/>
      <w:r w:rsidR="00C64CD4" w:rsidRPr="00C64CD4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 w:rsidR="00C64CD4" w:rsidRPr="00C64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</w:t>
      </w:r>
      <w:r w:rsidR="00696C90">
        <w:rPr>
          <w:rFonts w:ascii="Times New Roman" w:eastAsia="Times New Roman" w:hAnsi="Times New Roman" w:cs="Times New Roman"/>
          <w:sz w:val="24"/>
          <w:szCs w:val="24"/>
          <w:lang w:val="uk-UA"/>
        </w:rPr>
        <w:t>рмарок» Роменської міської ради</w:t>
      </w:r>
      <w:r w:rsidR="00C64CD4" w:rsidRPr="00C64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одержувачем бюджетних коштів</w:t>
      </w:r>
      <w:r w:rsidR="00696C9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64CD4" w:rsidRPr="00C64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64CD4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такі зміни</w:t>
      </w:r>
      <w:r w:rsidRPr="00A7545A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:</w:t>
      </w:r>
    </w:p>
    <w:p w:rsidR="00E41F06" w:rsidRPr="00E41F06" w:rsidRDefault="00E41F06" w:rsidP="00E41F06">
      <w:pPr>
        <w:pStyle w:val="a4"/>
        <w:numPr>
          <w:ilvl w:val="0"/>
          <w:numId w:val="2"/>
        </w:num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5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пункт  1 </w:t>
      </w:r>
      <w:r w:rsidR="00C64CD4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доповнити  підпунктом </w:t>
      </w:r>
      <w:r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такого змісту:</w:t>
      </w:r>
    </w:p>
    <w:p w:rsidR="00C64CD4" w:rsidRPr="00E41F06" w:rsidRDefault="00E41F06" w:rsidP="00E41F06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150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«</w:t>
      </w:r>
      <w:r w:rsidR="00C64CD4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7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)</w:t>
      </w:r>
      <w:r w:rsidR="00C64CD4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</w:t>
      </w:r>
      <w:r w:rsidR="00696C90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ивезення сміття та листя з Міського</w:t>
      </w:r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парку культури і відпочинку </w:t>
      </w:r>
      <w:proofErr w:type="spellStart"/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ім</w:t>
      </w:r>
      <w:proofErr w:type="spellEnd"/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..</w:t>
      </w:r>
      <w:proofErr w:type="spellStart"/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Т.Г.Шевченка</w:t>
      </w:r>
      <w:proofErr w:type="spellEnd"/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- на суму </w:t>
      </w:r>
      <w:r w:rsidR="0065766B" w:rsidRPr="00E41F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zh-CN"/>
        </w:rPr>
        <w:t xml:space="preserve">75 000,00 </w:t>
      </w:r>
      <w:r w:rsidR="008C5EBB" w:rsidRPr="00E41F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zh-CN"/>
        </w:rPr>
        <w:t>грн</w:t>
      </w:r>
      <w:r w:rsidR="00696C90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(</w:t>
      </w:r>
      <w:r w:rsidR="0065766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сімдесят п’ять тисяч</w:t>
      </w:r>
      <w:r w:rsidR="00696C90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гривень</w:t>
      </w:r>
      <w:r w:rsidR="0065766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00 копійок</w:t>
      </w:r>
      <w:r w:rsidR="00696C90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)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»</w:t>
      </w:r>
      <w:r w:rsidR="008C5EBB" w:rsidRPr="00E41F06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;</w:t>
      </w:r>
    </w:p>
    <w:p w:rsidR="00A36E92" w:rsidRDefault="00696C90" w:rsidP="004E139D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</w:t>
      </w:r>
      <w:r w:rsidR="00E41F06" w:rsidRPr="00A754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1 «Оцінка </w:t>
      </w:r>
      <w:r w:rsidR="00E41F06" w:rsidRPr="008C5EBB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відповідності показників діяльності комунального підприємства «</w:t>
      </w:r>
      <w:proofErr w:type="spellStart"/>
      <w:r w:rsidR="00E41F06" w:rsidRPr="008C5EBB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 w:rsidR="00E41F06" w:rsidRPr="008C5E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ярмарок» Роменської міської ради» критеріям визначення одержувача бюджетних коштів</w:t>
      </w:r>
      <w:r w:rsidR="00E41F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викласти в новій редакції </w:t>
      </w:r>
      <w:r w:rsidR="00E41F06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C5EBB" w:rsidRDefault="008C5EBB" w:rsidP="004B1108">
      <w:pPr>
        <w:spacing w:after="0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1F06" w:rsidRDefault="00E41F06" w:rsidP="004B1108">
      <w:pPr>
        <w:spacing w:after="0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E0729" w:rsidRPr="007E0729" w:rsidRDefault="007E0729" w:rsidP="007E0729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E0729">
        <w:rPr>
          <w:rFonts w:ascii="Times New Roman" w:eastAsia="Times New Roman" w:hAnsi="Times New Roman" w:cs="Times New Roman"/>
          <w:b/>
          <w:sz w:val="24"/>
          <w:szCs w:val="24"/>
        </w:rPr>
        <w:t>Міський</w:t>
      </w:r>
      <w:proofErr w:type="spellEnd"/>
      <w:r w:rsidRPr="007E07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голова</w:t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7E07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7E0729" w:rsidRDefault="007E0729" w:rsidP="00C64CD4">
      <w:pPr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E0729" w:rsidRDefault="007E0729" w:rsidP="00C64CD4">
      <w:pPr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E0729" w:rsidRDefault="007E0729" w:rsidP="00C64CD4">
      <w:pPr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E0729" w:rsidRDefault="007E0729" w:rsidP="00C64CD4">
      <w:pPr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F0B1A" w:rsidRDefault="00EF0B1A" w:rsidP="00C64CD4">
      <w:pPr>
        <w:spacing w:after="0"/>
        <w:ind w:left="567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722C5" w:rsidRDefault="00F722C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64CD4" w:rsidRDefault="00F722C5" w:rsidP="00F722C5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F722C5" w:rsidRDefault="00F722C5" w:rsidP="00F722C5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F722C5" w:rsidRPr="00F722C5" w:rsidRDefault="00F722C5" w:rsidP="00F722C5">
      <w:pPr>
        <w:spacing w:after="0"/>
        <w:ind w:left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 16.02.2022 № 14</w:t>
      </w:r>
    </w:p>
    <w:p w:rsidR="00C64CD4" w:rsidRDefault="00F722C5" w:rsidP="00F722C5">
      <w:pPr>
        <w:spacing w:after="0"/>
        <w:ind w:left="510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(в редакції</w:t>
      </w:r>
      <w:r w:rsidR="00C64CD4"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рішення виконкому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96C90"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18</w:t>
      </w:r>
      <w:r w:rsidR="00C64CD4"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.05.2022 № </w:t>
      </w:r>
      <w:r w:rsidR="00A83A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41</w:t>
      </w:r>
      <w:r w:rsidR="005E2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</w:p>
    <w:p w:rsidR="005E29EE" w:rsidRPr="00696C90" w:rsidRDefault="005E29EE" w:rsidP="00F722C5">
      <w:pPr>
        <w:spacing w:after="0"/>
        <w:ind w:left="5103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C64CD4" w:rsidRPr="00C64CD4" w:rsidRDefault="00C64CD4" w:rsidP="00C64C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C64CD4" w:rsidRPr="00C64CD4" w:rsidRDefault="00C64CD4" w:rsidP="00C64CD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</w:t>
      </w:r>
      <w:proofErr w:type="spellStart"/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Ільїнський</w:t>
      </w:r>
      <w:proofErr w:type="spellEnd"/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ярмарок» Роменської міської ради» критеріям визначення одержувача бюджетних коштів </w:t>
      </w:r>
    </w:p>
    <w:p w:rsidR="00C64CD4" w:rsidRPr="00C64CD4" w:rsidRDefault="00C64CD4" w:rsidP="00C64CD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4820"/>
        <w:gridCol w:w="1325"/>
      </w:tblGrid>
      <w:tr w:rsidR="00C64CD4" w:rsidRPr="00C64CD4" w:rsidTr="002042DC">
        <w:tc>
          <w:tcPr>
            <w:tcW w:w="567" w:type="dxa"/>
          </w:tcPr>
          <w:p w:rsidR="00C64CD4" w:rsidRPr="00C64CD4" w:rsidRDefault="00C64CD4" w:rsidP="006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64CD4" w:rsidRPr="00C64CD4" w:rsidRDefault="00C64CD4" w:rsidP="006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977" w:type="dxa"/>
          </w:tcPr>
          <w:p w:rsidR="00C64CD4" w:rsidRPr="00C64CD4" w:rsidRDefault="00C64CD4" w:rsidP="00C6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820" w:type="dxa"/>
          </w:tcPr>
          <w:p w:rsidR="00C64CD4" w:rsidRPr="00C64CD4" w:rsidRDefault="00C64CD4" w:rsidP="00C6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64CD4" w:rsidRPr="00C64CD4" w:rsidRDefault="00C64CD4" w:rsidP="00C6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64CD4" w:rsidRPr="00C64CD4" w:rsidTr="002042DC">
        <w:tc>
          <w:tcPr>
            <w:tcW w:w="567" w:type="dxa"/>
          </w:tcPr>
          <w:p w:rsidR="00C64CD4" w:rsidRPr="00C64CD4" w:rsidRDefault="00C64CD4" w:rsidP="00696C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C64CD4" w:rsidRPr="00C64CD4" w:rsidRDefault="00C64CD4" w:rsidP="00696C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0" w:type="dxa"/>
          </w:tcPr>
          <w:p w:rsidR="00C64CD4" w:rsidRPr="00C64CD4" w:rsidRDefault="00C64CD4" w:rsidP="00C6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64CD4" w:rsidRPr="00C64CD4" w:rsidRDefault="00C64CD4" w:rsidP="00C6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64CD4" w:rsidRPr="00C64CD4" w:rsidTr="002042DC">
        <w:trPr>
          <w:trHeight w:val="7910"/>
        </w:trPr>
        <w:tc>
          <w:tcPr>
            <w:tcW w:w="56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 реорганізації комунального підприємства «Міський парк культури та відпочинку ім. Т.Г. Шевченка» шляхом приєднання до комунального підприємства «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Ільїнський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ярмарок» Роменської міської ради» дане підприємство виконує прибирання території парку за рахунок власних коштів, маючи у штаті двірників.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2020-2021 рр. надавалися кошти з міського бюджету для: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підмітання території міського парку культури та відпочинку ім. Т.Г. Шевченка;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прибирання сміття з урн та збирання окремих предметів у міському парку культури та відпочинку ім. Т. Г. Шевченка;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покосу трави у міському парку культури та відпочинку ім. Т.Г. Шевченка;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утримання клумб та оббивки бордюрів у міському парку культури та відпочинку ім. Т.Г. Шевченка;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очищення території від снігу та сколювання льоду у міському парку культури та відпочинку ім. Т.Г. Шевченка;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підрізку дерев  в Міському парку культури і відпочинку ім. Т.Г. Шевченка</w:t>
            </w:r>
          </w:p>
        </w:tc>
        <w:tc>
          <w:tcPr>
            <w:tcW w:w="1325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2042DC" w:rsidRPr="00533CA9" w:rsidTr="002042DC">
        <w:trPr>
          <w:trHeight w:val="1829"/>
        </w:trPr>
        <w:tc>
          <w:tcPr>
            <w:tcW w:w="567" w:type="dxa"/>
          </w:tcPr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 і  відповідні  показники виробничої діяльності</w:t>
            </w:r>
          </w:p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осіб, з яких 8 двірників.</w:t>
            </w:r>
          </w:p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підприємстві наявні матеріально-технічні цінності, необхідні для забезпечення прибирання території парку від сміття та очищення снігу, покосу трави, обрізки дерев</w:t>
            </w:r>
          </w:p>
        </w:tc>
        <w:tc>
          <w:tcPr>
            <w:tcW w:w="1325" w:type="dxa"/>
          </w:tcPr>
          <w:p w:rsidR="002042DC" w:rsidRPr="00C64CD4" w:rsidRDefault="002042DC" w:rsidP="00A852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2042DC" w:rsidRDefault="002042DC"/>
    <w:p w:rsidR="002042DC" w:rsidRPr="00C64CD4" w:rsidRDefault="008E7EF4" w:rsidP="002042DC">
      <w:pPr>
        <w:jc w:val="righ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535"/>
        <w:gridCol w:w="4253"/>
        <w:gridCol w:w="1417"/>
      </w:tblGrid>
      <w:tr w:rsidR="002042DC" w:rsidRPr="00C64CD4" w:rsidTr="00894EAC">
        <w:tc>
          <w:tcPr>
            <w:tcW w:w="567" w:type="dxa"/>
          </w:tcPr>
          <w:p w:rsidR="002042DC" w:rsidRPr="00C64CD4" w:rsidRDefault="002042DC" w:rsidP="00BA10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gridSpan w:val="2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64CD4" w:rsidRPr="00C64CD4" w:rsidTr="00894EAC">
        <w:tc>
          <w:tcPr>
            <w:tcW w:w="56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gridSpan w:val="2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бездефіцитного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фінансового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фінансово-економічного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на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4253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доходів та витрат підприємства на 2022 рік</w:t>
            </w:r>
          </w:p>
        </w:tc>
        <w:tc>
          <w:tcPr>
            <w:tcW w:w="141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64CD4" w:rsidRPr="00C64CD4" w:rsidTr="00894EAC">
        <w:tc>
          <w:tcPr>
            <w:tcW w:w="56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gridSpan w:val="2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Незбиткова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останні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роки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 становить: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2020 рік – 22,3 тис. грн;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2021 рік – 11,4 тис.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 діяльності підприємства за 2020 та 2021 роки</w:t>
            </w:r>
          </w:p>
        </w:tc>
        <w:tc>
          <w:tcPr>
            <w:tcW w:w="1417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64CD4" w:rsidRPr="00C64CD4" w:rsidTr="00894EAC">
        <w:tc>
          <w:tcPr>
            <w:tcW w:w="576" w:type="dxa"/>
            <w:gridSpan w:val="2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35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Відсутність простроченої заборгованості за наданими банками кредитами</w:t>
            </w:r>
          </w:p>
        </w:tc>
        <w:tc>
          <w:tcPr>
            <w:tcW w:w="4253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17" w:type="dxa"/>
          </w:tcPr>
          <w:p w:rsidR="00C64CD4" w:rsidRPr="00C64CD4" w:rsidRDefault="00C64CD4" w:rsidP="00C64CD4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64CD4" w:rsidRPr="00C64CD4" w:rsidTr="00894EAC">
        <w:tc>
          <w:tcPr>
            <w:tcW w:w="576" w:type="dxa"/>
            <w:gridSpan w:val="2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35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</w:tc>
        <w:tc>
          <w:tcPr>
            <w:tcW w:w="4253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17" w:type="dxa"/>
          </w:tcPr>
          <w:p w:rsidR="00C64CD4" w:rsidRPr="00C64CD4" w:rsidRDefault="00C64CD4" w:rsidP="00C64CD4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64CD4" w:rsidRPr="00C64CD4" w:rsidTr="00894EAC">
        <w:tc>
          <w:tcPr>
            <w:tcW w:w="576" w:type="dxa"/>
            <w:gridSpan w:val="2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35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договірних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253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4CD4" w:rsidRPr="00C64CD4" w:rsidRDefault="00C64CD4" w:rsidP="00C64CD4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64CD4" w:rsidRPr="00C64CD4" w:rsidTr="00894EAC">
        <w:trPr>
          <w:trHeight w:val="2491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сміття з урн та збирання окремих предметів в Міському парку культури і відпочинку ім. Т.Г. Шевченка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219 991,44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CD4" w:rsidRPr="00C64CD4" w:rsidTr="00894EAC">
        <w:trPr>
          <w:trHeight w:val="1590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Підмітання території в Міському парку культури і відпочинку ім. Т. Г. Шевченка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272 491,94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EAC" w:rsidRPr="00C64CD4" w:rsidTr="00894EAC">
        <w:trPr>
          <w:trHeight w:val="840"/>
        </w:trPr>
        <w:tc>
          <w:tcPr>
            <w:tcW w:w="576" w:type="dxa"/>
            <w:gridSpan w:val="2"/>
          </w:tcPr>
          <w:p w:rsidR="00894EAC" w:rsidRPr="00C64CD4" w:rsidRDefault="00894EAC" w:rsidP="005A6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535" w:type="dxa"/>
          </w:tcPr>
          <w:p w:rsidR="00894EAC" w:rsidRPr="00C64CD4" w:rsidRDefault="00894EAC" w:rsidP="005A6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Очищення території від снігу та сколювання льоду в Міському парку культури і відпочинку ім. Т.Г. Шевченка</w:t>
            </w:r>
          </w:p>
        </w:tc>
        <w:tc>
          <w:tcPr>
            <w:tcW w:w="4253" w:type="dxa"/>
          </w:tcPr>
          <w:p w:rsidR="00894EAC" w:rsidRPr="00C64CD4" w:rsidRDefault="00894EAC" w:rsidP="005A6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78 993,60 грн.</w:t>
            </w:r>
          </w:p>
          <w:p w:rsidR="00894EAC" w:rsidRPr="00C64CD4" w:rsidRDefault="00894EAC" w:rsidP="005A6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94EAC" w:rsidRPr="00C64CD4" w:rsidRDefault="00894EAC" w:rsidP="005A6097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894EAC" w:rsidRPr="00C64CD4" w:rsidRDefault="00894EAC" w:rsidP="005A6097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894EAC" w:rsidRPr="00C64CD4" w:rsidRDefault="00894EAC" w:rsidP="005A6097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894EAC" w:rsidRPr="00C64CD4" w:rsidRDefault="00894EAC" w:rsidP="005A6097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894EAC" w:rsidRPr="00C64CD4" w:rsidRDefault="00894EAC" w:rsidP="005A6097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894EAC" w:rsidRPr="00C64CD4" w:rsidRDefault="00894EAC" w:rsidP="005A6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417" w:type="dxa"/>
          </w:tcPr>
          <w:p w:rsidR="00894EAC" w:rsidRPr="00C64CD4" w:rsidRDefault="00894EAC" w:rsidP="005A6097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42DC" w:rsidRPr="00C64CD4" w:rsidRDefault="002042DC" w:rsidP="00894EAC">
      <w:pPr>
        <w:jc w:val="right"/>
        <w:rPr>
          <w:rFonts w:ascii="Calibri" w:eastAsia="Times New Roman" w:hAnsi="Calibri" w:cs="Times New Roman"/>
        </w:rPr>
      </w:pPr>
      <w:r>
        <w:br w:type="page"/>
      </w:r>
      <w:r w:rsidR="008E7E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9698" w:type="dxa"/>
        <w:tblInd w:w="108" w:type="dxa"/>
        <w:tblLook w:val="04A0" w:firstRow="1" w:lastRow="0" w:firstColumn="1" w:lastColumn="0" w:noHBand="0" w:noVBand="1"/>
      </w:tblPr>
      <w:tblGrid>
        <w:gridCol w:w="576"/>
        <w:gridCol w:w="3677"/>
        <w:gridCol w:w="4120"/>
        <w:gridCol w:w="1325"/>
      </w:tblGrid>
      <w:tr w:rsidR="002042DC" w:rsidRPr="00C64CD4" w:rsidTr="002042DC">
        <w:trPr>
          <w:trHeight w:val="191"/>
        </w:trPr>
        <w:tc>
          <w:tcPr>
            <w:tcW w:w="576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77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20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2042DC" w:rsidRPr="00C64CD4" w:rsidRDefault="002042DC" w:rsidP="00BA10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64CD4" w:rsidRPr="00C64CD4" w:rsidTr="002042DC">
        <w:tc>
          <w:tcPr>
            <w:tcW w:w="576" w:type="dxa"/>
          </w:tcPr>
          <w:p w:rsidR="00C64CD4" w:rsidRPr="00C64CD4" w:rsidRDefault="00C64CD4" w:rsidP="00C64C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677" w:type="dxa"/>
          </w:tcPr>
          <w:p w:rsidR="00C64CD4" w:rsidRPr="00C64CD4" w:rsidRDefault="00C64CD4" w:rsidP="00C64CD4">
            <w:pPr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в Міському парку культури і відпочинку ім. Т.Г. Шевченка</w:t>
            </w:r>
          </w:p>
        </w:tc>
        <w:tc>
          <w:tcPr>
            <w:tcW w:w="4120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284 458,32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325" w:type="dxa"/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CD4" w:rsidRPr="00C64CD4" w:rsidTr="002042DC">
        <w:trPr>
          <w:trHeight w:val="2412"/>
        </w:trPr>
        <w:tc>
          <w:tcPr>
            <w:tcW w:w="576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бордюрів в Міському парку культури і відпочинку ім. Т.Г. Шевченка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66 367,81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CD4" w:rsidRPr="00C64CD4" w:rsidTr="002042DC">
        <w:trPr>
          <w:trHeight w:val="230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Підрізка дерев в Міському парку культури і відпочинку ім. Т.Г. Шевченка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22 362,48 грн.</w:t>
            </w:r>
          </w:p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загальновиробничі витрати;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C64CD4" w:rsidRPr="00C64CD4" w:rsidRDefault="00C64CD4" w:rsidP="00C64CD4">
            <w:pPr>
              <w:tabs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C64CD4" w:rsidRPr="00C64CD4" w:rsidRDefault="00C64CD4" w:rsidP="00C6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766B" w:rsidRPr="00C64CD4" w:rsidTr="002042DC">
        <w:trPr>
          <w:trHeight w:val="230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5766B" w:rsidRPr="00533CA9" w:rsidRDefault="0065766B" w:rsidP="00C6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5766B" w:rsidRPr="00533CA9" w:rsidRDefault="0065766B" w:rsidP="00C6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Вивезення сміття та листя </w:t>
            </w:r>
            <w:r w:rsidR="00696C90"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Міського</w:t>
            </w: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парку культури і відпочинку ім. Т.Г. Шевченка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</w:tcPr>
          <w:p w:rsidR="0065766B" w:rsidRPr="00533CA9" w:rsidRDefault="00696C90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 74 940,00</w:t>
            </w:r>
            <w:r w:rsidR="0065766B"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</w:t>
            </w: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  <w:r w:rsidR="0065766B"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5766B" w:rsidRPr="00533CA9" w:rsidRDefault="0065766B" w:rsidP="006576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65766B" w:rsidRPr="00533CA9" w:rsidRDefault="0065766B" w:rsidP="0065766B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65766B" w:rsidRPr="00533CA9" w:rsidRDefault="0065766B" w:rsidP="0065766B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65766B" w:rsidRPr="00533CA9" w:rsidRDefault="0065766B" w:rsidP="0065766B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кошторис;</w:t>
            </w:r>
          </w:p>
          <w:p w:rsidR="0065766B" w:rsidRPr="00533CA9" w:rsidRDefault="0065766B" w:rsidP="0065766B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загальновиробничі витрати;</w:t>
            </w:r>
          </w:p>
          <w:p w:rsidR="0065766B" w:rsidRPr="00533CA9" w:rsidRDefault="0065766B" w:rsidP="0065766B">
            <w:pPr>
              <w:tabs>
                <w:tab w:val="left" w:pos="321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65766B" w:rsidRPr="00533CA9" w:rsidRDefault="0065766B" w:rsidP="006576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3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5766B" w:rsidRPr="00C64CD4" w:rsidRDefault="0065766B" w:rsidP="00C6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CD4" w:rsidRPr="00C64CD4" w:rsidTr="002042DC">
        <w:trPr>
          <w:trHeight w:val="1345"/>
        </w:trPr>
        <w:tc>
          <w:tcPr>
            <w:tcW w:w="576" w:type="dxa"/>
            <w:tcBorders>
              <w:top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визнано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установленному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порядку 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банкрутом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,  не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порушено  справу  про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банкрутство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 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перебуває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стадії</w:t>
            </w:r>
            <w:proofErr w:type="spellEnd"/>
            <w:r w:rsidR="00696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C64CD4" w:rsidRPr="00C64CD4" w:rsidRDefault="00C64CD4" w:rsidP="00C64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533CA9" w:rsidRDefault="00533CA9" w:rsidP="00270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33CA9" w:rsidRDefault="00533CA9" w:rsidP="00270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7092A" w:rsidRPr="00C64CD4" w:rsidRDefault="0027092A" w:rsidP="00270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C64C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C64CD4" w:rsidRPr="00C64CD4" w:rsidRDefault="00C64CD4" w:rsidP="00C64C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33CA9" w:rsidRDefault="00533CA9" w:rsidP="001050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105030" w:rsidRPr="00105030" w:rsidRDefault="00105030" w:rsidP="001050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05030" w:rsidRPr="00105030" w:rsidRDefault="00105030" w:rsidP="001050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</w:t>
      </w:r>
      <w:r w:rsidR="00533C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</w:t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кту</w:t>
      </w:r>
      <w:proofErr w:type="spellEnd"/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533CA9" w:rsidRDefault="00533CA9" w:rsidP="00533CA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Роменської міської ради від 16.02.2022 № 14 «Про визначення комунального підприємства «</w:t>
      </w:r>
      <w:proofErr w:type="spellStart"/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Ільїнський</w:t>
      </w:r>
      <w:proofErr w:type="spellEnd"/>
      <w:r w:rsidRPr="00696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ярмарок»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</w:p>
    <w:p w:rsidR="00105030" w:rsidRPr="00105030" w:rsidRDefault="00105030" w:rsidP="0010503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105030" w:rsidRPr="00105030" w:rsidRDefault="00533CA9" w:rsidP="00894EA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</w:t>
      </w:r>
      <w:r w:rsidR="00105030" w:rsidRPr="00105030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proofErr w:type="spellEnd"/>
      <w:r w:rsidR="00105030" w:rsidRPr="001050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розроблено відповідно до підпункту 4 пункту «а» статті 28 Закону України «Про місцеве самоврядування в 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 та Програми розвитку Міського парку культури та відпочинку ім. Т.Г. Шевченка на 2020-2023 роки, затвердженої рішенням міської ради від 21.11.2019.</w:t>
      </w:r>
    </w:p>
    <w:p w:rsidR="000A7A8C" w:rsidRDefault="000A7A8C" w:rsidP="00894EA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Роменської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27.04.2022 року прийнято рішення про виділення коштів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Програми розвитку Міського парку культури та відпочинку ім. Т.Г.Шевченка на 2020-2023 роки</w:t>
      </w:r>
      <w:r w:rsidR="00533CA9" w:rsidRPr="00533C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>в сумі 75 000,00 гривень (Сімдесят п’ят</w:t>
      </w:r>
      <w:r w:rsidR="00894EAC">
        <w:rPr>
          <w:rFonts w:ascii="Times New Roman" w:eastAsia="Times New Roman" w:hAnsi="Times New Roman" w:cs="Times New Roman"/>
          <w:sz w:val="24"/>
          <w:szCs w:val="24"/>
          <w:lang w:val="uk-UA"/>
        </w:rPr>
        <w:t>ь тисяч грн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 коп.) на вивезення сміття та листя з Міського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парку культури і  відпочинку  ім..Т.Г.Шевченка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2B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тому необхідно доповнити рішення виконавчого комітету </w:t>
      </w:r>
      <w:r w:rsidR="003451C8">
        <w:rPr>
          <w:rFonts w:ascii="Times New Roman" w:eastAsia="Times New Roman" w:hAnsi="Times New Roman" w:cs="Times New Roman"/>
          <w:sz w:val="24"/>
          <w:szCs w:val="24"/>
          <w:lang w:val="uk-UA"/>
        </w:rPr>
        <w:t>від 16.04.2022 року №14 «Про визначення комунального підприємства «</w:t>
      </w:r>
      <w:proofErr w:type="spellStart"/>
      <w:r w:rsidR="003451C8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 w:rsidR="003451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ярмарок» Роменської міської ради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51C8">
        <w:rPr>
          <w:rFonts w:ascii="Times New Roman" w:eastAsia="Times New Roman" w:hAnsi="Times New Roman" w:cs="Times New Roman"/>
          <w:sz w:val="24"/>
          <w:szCs w:val="24"/>
          <w:lang w:val="uk-UA"/>
        </w:rPr>
        <w:t>одержув</w:t>
      </w:r>
      <w:r w:rsidR="00533CA9">
        <w:rPr>
          <w:rFonts w:ascii="Times New Roman" w:eastAsia="Times New Roman" w:hAnsi="Times New Roman" w:cs="Times New Roman"/>
          <w:sz w:val="24"/>
          <w:szCs w:val="24"/>
          <w:lang w:val="uk-UA"/>
        </w:rPr>
        <w:t>ачем бюджетних коштів» вищевказаним заходом.</w:t>
      </w:r>
    </w:p>
    <w:p w:rsidR="00105030" w:rsidRPr="00105030" w:rsidRDefault="00105030" w:rsidP="00894EAC">
      <w:pPr>
        <w:spacing w:after="0"/>
        <w:ind w:firstLine="426"/>
        <w:jc w:val="both"/>
        <w:rPr>
          <w:rFonts w:ascii="Calibri" w:eastAsia="Times New Roman" w:hAnsi="Calibri" w:cs="Times New Roman"/>
          <w:color w:val="000000"/>
          <w:lang w:val="uk-UA"/>
        </w:rPr>
      </w:pPr>
      <w:r w:rsidRPr="001050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необхідністю оперативного прийняття рішення, його слід розглянути на черговому засіданні виконкому міської ради, що планується 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травні </w:t>
      </w:r>
      <w:r w:rsidRPr="00105030">
        <w:rPr>
          <w:rFonts w:ascii="Times New Roman" w:eastAsia="Times New Roman" w:hAnsi="Times New Roman" w:cs="Times New Roman"/>
          <w:sz w:val="24"/>
          <w:szCs w:val="24"/>
          <w:lang w:val="uk-UA"/>
        </w:rPr>
        <w:t>2022 року.</w:t>
      </w:r>
    </w:p>
    <w:p w:rsidR="00105030" w:rsidRPr="00105030" w:rsidRDefault="00105030" w:rsidP="0010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5030" w:rsidRPr="00105030" w:rsidRDefault="00105030" w:rsidP="001050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05030" w:rsidRPr="00105030" w:rsidRDefault="00105030" w:rsidP="00105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В.о.н</w:t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ачальник</w:t>
      </w:r>
      <w:proofErr w:type="spellEnd"/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управління </w:t>
      </w:r>
    </w:p>
    <w:p w:rsidR="00105030" w:rsidRPr="00105030" w:rsidRDefault="00105030" w:rsidP="00105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105030" w:rsidRPr="00105030" w:rsidRDefault="00105030" w:rsidP="00105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Олена ГРЕБЕНЮК </w:t>
      </w:r>
    </w:p>
    <w:p w:rsidR="00105030" w:rsidRPr="00105030" w:rsidRDefault="00105030" w:rsidP="0010503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05030" w:rsidRPr="00105030" w:rsidRDefault="00105030" w:rsidP="0010503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05030" w:rsidRPr="00105030" w:rsidRDefault="00105030" w:rsidP="001050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105030" w:rsidRPr="00105030" w:rsidRDefault="00105030" w:rsidP="001050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C362A5" w:rsidRPr="009C0561" w:rsidRDefault="00105030" w:rsidP="008E7EF4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 </w:t>
      </w:r>
      <w:r w:rsidR="00533C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Владислав СУХОДОЛЬСЬ</w:t>
      </w:r>
      <w:r w:rsidR="00EF0B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КИЙ</w:t>
      </w:r>
    </w:p>
    <w:sectPr w:rsidR="00C362A5" w:rsidRPr="009C0561" w:rsidSect="00C36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63F5"/>
    <w:multiLevelType w:val="hybridMultilevel"/>
    <w:tmpl w:val="B5FAE3C0"/>
    <w:lvl w:ilvl="0" w:tplc="A484E2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94D3E"/>
    <w:multiLevelType w:val="hybridMultilevel"/>
    <w:tmpl w:val="4C6C3984"/>
    <w:lvl w:ilvl="0" w:tplc="4508B3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C"/>
    <w:rsid w:val="000231F8"/>
    <w:rsid w:val="000A7A8C"/>
    <w:rsid w:val="000E6B58"/>
    <w:rsid w:val="00105030"/>
    <w:rsid w:val="00120D1D"/>
    <w:rsid w:val="00142695"/>
    <w:rsid w:val="002042DC"/>
    <w:rsid w:val="0027092A"/>
    <w:rsid w:val="00297082"/>
    <w:rsid w:val="00306F1F"/>
    <w:rsid w:val="003451C8"/>
    <w:rsid w:val="003E5FAE"/>
    <w:rsid w:val="00446924"/>
    <w:rsid w:val="004B1108"/>
    <w:rsid w:val="004E139D"/>
    <w:rsid w:val="00522B43"/>
    <w:rsid w:val="00533CA9"/>
    <w:rsid w:val="005645AC"/>
    <w:rsid w:val="005E29EE"/>
    <w:rsid w:val="0065766B"/>
    <w:rsid w:val="00696C90"/>
    <w:rsid w:val="00703FDD"/>
    <w:rsid w:val="0076376C"/>
    <w:rsid w:val="00780969"/>
    <w:rsid w:val="007E0729"/>
    <w:rsid w:val="00815DBF"/>
    <w:rsid w:val="00842396"/>
    <w:rsid w:val="00894EAC"/>
    <w:rsid w:val="008C4013"/>
    <w:rsid w:val="008C5EBB"/>
    <w:rsid w:val="008E4B4E"/>
    <w:rsid w:val="008E7EF4"/>
    <w:rsid w:val="0090789A"/>
    <w:rsid w:val="009C0561"/>
    <w:rsid w:val="009E2001"/>
    <w:rsid w:val="00A36E92"/>
    <w:rsid w:val="00A7545A"/>
    <w:rsid w:val="00A83A8C"/>
    <w:rsid w:val="00A93869"/>
    <w:rsid w:val="00AC3870"/>
    <w:rsid w:val="00C362A5"/>
    <w:rsid w:val="00C64CD4"/>
    <w:rsid w:val="00CE1EE4"/>
    <w:rsid w:val="00D54952"/>
    <w:rsid w:val="00DA775E"/>
    <w:rsid w:val="00E2577C"/>
    <w:rsid w:val="00E41F06"/>
    <w:rsid w:val="00E662A2"/>
    <w:rsid w:val="00EB4863"/>
    <w:rsid w:val="00EF0B1A"/>
    <w:rsid w:val="00F722C5"/>
    <w:rsid w:val="00F9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C0F"/>
  <w15:docId w15:val="{AE1B56F5-4580-478C-9587-1C61890D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2A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36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2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5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754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A7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754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4</cp:revision>
  <cp:lastPrinted>2021-11-09T07:31:00Z</cp:lastPrinted>
  <dcterms:created xsi:type="dcterms:W3CDTF">2021-01-14T12:57:00Z</dcterms:created>
  <dcterms:modified xsi:type="dcterms:W3CDTF">2022-05-18T11:50:00Z</dcterms:modified>
</cp:coreProperties>
</file>