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EFA" w:rsidRPr="00683EFA" w:rsidRDefault="00683EFA" w:rsidP="00683EFA">
      <w:pPr>
        <w:widowControl w:val="0"/>
        <w:tabs>
          <w:tab w:val="left" w:leader="underscore" w:pos="1764"/>
          <w:tab w:val="left" w:pos="5058"/>
          <w:tab w:val="left" w:pos="9109"/>
          <w:tab w:val="left" w:leader="underscore" w:pos="10134"/>
        </w:tabs>
        <w:spacing w:after="0" w:line="240" w:lineRule="exact"/>
        <w:contextualSpacing/>
        <w:jc w:val="center"/>
        <w:rPr>
          <w:rFonts w:ascii="Times New Roman" w:eastAsia="Calibri" w:hAnsi="Times New Roman" w:cs="Times New Roman"/>
          <w:b/>
          <w:noProof/>
          <w:sz w:val="24"/>
          <w:lang w:val="uk-UA"/>
        </w:rPr>
      </w:pPr>
      <w:r w:rsidRPr="00683EFA">
        <w:rPr>
          <w:rFonts w:ascii="Times New Roman" w:eastAsia="Calibri" w:hAnsi="Times New Roman" w:cs="Times New Roman"/>
          <w:b/>
          <w:noProof/>
          <w:sz w:val="24"/>
          <w:lang w:val="uk-UA"/>
        </w:rPr>
        <w:t>ПРОЕКТ РІШЕННЯ</w:t>
      </w:r>
    </w:p>
    <w:p w:rsidR="00683EFA" w:rsidRPr="00683EFA" w:rsidRDefault="00683EFA" w:rsidP="00683EFA">
      <w:pPr>
        <w:widowControl w:val="0"/>
        <w:tabs>
          <w:tab w:val="left" w:leader="underscore" w:pos="1764"/>
          <w:tab w:val="left" w:pos="5058"/>
          <w:tab w:val="left" w:pos="9109"/>
          <w:tab w:val="left" w:leader="underscore" w:pos="10134"/>
        </w:tabs>
        <w:spacing w:after="0" w:line="240" w:lineRule="exact"/>
        <w:contextualSpacing/>
        <w:jc w:val="center"/>
        <w:rPr>
          <w:rFonts w:ascii="Times New Roman" w:eastAsia="Calibri" w:hAnsi="Times New Roman" w:cs="Times New Roman"/>
          <w:b/>
          <w:noProof/>
          <w:sz w:val="24"/>
          <w:lang w:val="uk-UA"/>
        </w:rPr>
      </w:pPr>
      <w:r w:rsidRPr="00683EFA">
        <w:rPr>
          <w:rFonts w:ascii="Times New Roman" w:eastAsia="Calibri" w:hAnsi="Times New Roman" w:cs="Times New Roman"/>
          <w:b/>
          <w:noProof/>
          <w:sz w:val="24"/>
          <w:lang w:val="uk-UA"/>
        </w:rPr>
        <w:t>РОМЕНСЬКОЇ МІСЬКОЇ РАДИ СУМСЬКОЇ ОБЛАСТІ</w:t>
      </w:r>
    </w:p>
    <w:p w:rsidR="00683EFA" w:rsidRPr="00683EFA" w:rsidRDefault="00683EFA" w:rsidP="00683EFA">
      <w:pPr>
        <w:widowControl w:val="0"/>
        <w:tabs>
          <w:tab w:val="left" w:leader="underscore" w:pos="1764"/>
          <w:tab w:val="left" w:pos="5058"/>
          <w:tab w:val="left" w:pos="9109"/>
          <w:tab w:val="left" w:leader="underscore" w:pos="10134"/>
        </w:tabs>
        <w:spacing w:after="0" w:line="240" w:lineRule="exact"/>
        <w:contextualSpacing/>
        <w:jc w:val="center"/>
        <w:rPr>
          <w:rFonts w:ascii="Times New Roman" w:eastAsia="Calibri" w:hAnsi="Times New Roman" w:cs="Times New Roman"/>
          <w:b/>
          <w:noProof/>
          <w:sz w:val="24"/>
          <w:lang w:val="uk-UA"/>
        </w:rPr>
      </w:pPr>
    </w:p>
    <w:p w:rsidR="00683EFA" w:rsidRPr="00683EFA" w:rsidRDefault="00683EFA" w:rsidP="00683EFA">
      <w:pPr>
        <w:widowControl w:val="0"/>
        <w:tabs>
          <w:tab w:val="left" w:leader="underscore" w:pos="1764"/>
          <w:tab w:val="left" w:pos="5058"/>
          <w:tab w:val="left" w:pos="9109"/>
          <w:tab w:val="left" w:leader="underscore" w:pos="10134"/>
        </w:tabs>
        <w:spacing w:after="0" w:line="240" w:lineRule="exact"/>
        <w:contextualSpacing/>
        <w:rPr>
          <w:rFonts w:ascii="Times New Roman" w:eastAsia="Calibri" w:hAnsi="Times New Roman" w:cs="Times New Roman"/>
          <w:b/>
          <w:noProof/>
          <w:sz w:val="24"/>
          <w:lang w:val="uk-UA"/>
        </w:rPr>
      </w:pPr>
      <w:r w:rsidRPr="00683EFA">
        <w:rPr>
          <w:rFonts w:ascii="Times New Roman" w:eastAsia="Calibri" w:hAnsi="Times New Roman" w:cs="Times New Roman"/>
          <w:b/>
          <w:noProof/>
          <w:sz w:val="24"/>
          <w:lang w:val="uk-UA"/>
        </w:rPr>
        <w:t>Дата розгляду: 2</w:t>
      </w:r>
      <w:r>
        <w:rPr>
          <w:rFonts w:ascii="Times New Roman" w:eastAsia="Calibri" w:hAnsi="Times New Roman" w:cs="Times New Roman"/>
          <w:b/>
          <w:noProof/>
          <w:sz w:val="24"/>
          <w:lang w:val="uk-UA"/>
        </w:rPr>
        <w:t>4.03</w:t>
      </w:r>
      <w:r w:rsidRPr="00683EFA">
        <w:rPr>
          <w:rFonts w:ascii="Times New Roman" w:eastAsia="Calibri" w:hAnsi="Times New Roman" w:cs="Times New Roman"/>
          <w:b/>
          <w:noProof/>
          <w:sz w:val="24"/>
          <w:lang w:val="uk-UA"/>
        </w:rPr>
        <w:t>.202</w:t>
      </w:r>
      <w:r>
        <w:rPr>
          <w:rFonts w:ascii="Times New Roman" w:eastAsia="Calibri" w:hAnsi="Times New Roman" w:cs="Times New Roman"/>
          <w:b/>
          <w:noProof/>
          <w:sz w:val="24"/>
          <w:lang w:val="uk-UA"/>
        </w:rPr>
        <w:t>1</w:t>
      </w:r>
    </w:p>
    <w:p w:rsidR="004E3690" w:rsidRPr="004E3690" w:rsidRDefault="004E3690" w:rsidP="007B55CE">
      <w:pPr>
        <w:widowControl w:val="0"/>
        <w:tabs>
          <w:tab w:val="left" w:leader="underscore" w:pos="1764"/>
          <w:tab w:val="left" w:pos="5058"/>
          <w:tab w:val="left" w:pos="9109"/>
          <w:tab w:val="left" w:leader="underscore" w:pos="10134"/>
        </w:tabs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</w:pPr>
    </w:p>
    <w:p w:rsidR="004E3690" w:rsidRPr="004E3690" w:rsidRDefault="004E3690" w:rsidP="00061368">
      <w:pPr>
        <w:widowControl w:val="0"/>
        <w:spacing w:after="0"/>
        <w:ind w:right="467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</w:pPr>
      <w:r w:rsidRPr="004E369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 xml:space="preserve">Про внесення змін до Програми реформування і розвитку житлово-комунального господарства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 xml:space="preserve">Роменської міської територіальної громади </w:t>
      </w:r>
      <w:r w:rsidRPr="004E369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>на 2020-2022 роки</w:t>
      </w:r>
    </w:p>
    <w:p w:rsidR="004E3690" w:rsidRPr="004E3690" w:rsidRDefault="004E3690" w:rsidP="007B55CE">
      <w:pPr>
        <w:widowControl w:val="0"/>
        <w:spacing w:after="0" w:line="264" w:lineRule="exact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</w:p>
    <w:p w:rsidR="004E3690" w:rsidRDefault="004E3690" w:rsidP="007B5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E3690">
        <w:rPr>
          <w:rFonts w:ascii="Times New Roman" w:eastAsia="Times New Roman" w:hAnsi="Times New Roman" w:cs="Times New Roman"/>
          <w:sz w:val="24"/>
          <w:szCs w:val="24"/>
          <w:lang w:val="uk-UA"/>
        </w:rPr>
        <w:t>Відповідно до пункту 22 частини 1 статті 26 Закону України «Про місцеве самоврядування в Україні», для забезпечення ефективного функціонування житлово-комунального господарства міста і оперативного вирішення проблем у галузі житлово-комунального господарства</w:t>
      </w:r>
    </w:p>
    <w:p w:rsidR="00061368" w:rsidRPr="004E3690" w:rsidRDefault="00061368" w:rsidP="007B5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E3690" w:rsidRDefault="004E3690" w:rsidP="007B55CE">
      <w:pPr>
        <w:widowControl w:val="0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4E3690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МІСЬКА РАДА ВИРІШИЛА:</w:t>
      </w:r>
    </w:p>
    <w:p w:rsidR="00061368" w:rsidRPr="004E3690" w:rsidRDefault="00061368" w:rsidP="007B55CE">
      <w:pPr>
        <w:widowControl w:val="0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</w:p>
    <w:p w:rsidR="00EE36E3" w:rsidRDefault="00EE36E3" w:rsidP="007B5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E36E3">
        <w:rPr>
          <w:rFonts w:ascii="Times New Roman" w:eastAsia="Times New Roman" w:hAnsi="Times New Roman" w:cs="Times New Roman"/>
          <w:sz w:val="24"/>
          <w:szCs w:val="24"/>
          <w:lang w:val="uk-UA"/>
        </w:rPr>
        <w:t>Внести такі зміни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</w:t>
      </w:r>
      <w:r w:rsidRPr="00EE36E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4E369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Програми реформування і розвитку житлово-ко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мунального господарства Роменської міської територіальної громади</w:t>
      </w:r>
      <w:r w:rsidRPr="004E369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на 2020-2022 роки</w:t>
      </w:r>
      <w:r w:rsidRPr="004E3690">
        <w:rPr>
          <w:rFonts w:ascii="Times New Roman" w:eastAsia="Times New Roman" w:hAnsi="Times New Roman" w:cs="Times New Roman"/>
          <w:sz w:val="24"/>
          <w:szCs w:val="24"/>
          <w:lang w:val="uk-UA"/>
        </w:rPr>
        <w:t>, затвердженої рішенням міської ради від 29.11.2019 (далі – Програма):</w:t>
      </w:r>
    </w:p>
    <w:p w:rsidR="00EE36E3" w:rsidRPr="00EE36E3" w:rsidRDefault="00EE36E3" w:rsidP="007B5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E36E3" w:rsidRPr="00EE36E3" w:rsidRDefault="00EE36E3" w:rsidP="007B5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E36E3">
        <w:rPr>
          <w:rFonts w:ascii="Times New Roman" w:eastAsia="Times New Roman" w:hAnsi="Times New Roman" w:cs="Times New Roman"/>
          <w:sz w:val="24"/>
          <w:szCs w:val="24"/>
          <w:lang w:val="uk-UA"/>
        </w:rPr>
        <w:t>1) викласти Паспорт Програми у наступній редакції: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3343"/>
        <w:gridCol w:w="5411"/>
      </w:tblGrid>
      <w:tr w:rsidR="00EE36E3" w:rsidRPr="00EE36E3" w:rsidTr="00C85380">
        <w:tc>
          <w:tcPr>
            <w:tcW w:w="708" w:type="dxa"/>
            <w:vAlign w:val="center"/>
          </w:tcPr>
          <w:p w:rsidR="00EE36E3" w:rsidRPr="00EE36E3" w:rsidRDefault="00EE36E3" w:rsidP="007B55CE">
            <w:pPr>
              <w:tabs>
                <w:tab w:val="left" w:pos="1080"/>
                <w:tab w:val="left" w:pos="360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36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343" w:type="dxa"/>
            <w:vAlign w:val="center"/>
          </w:tcPr>
          <w:p w:rsidR="00EE36E3" w:rsidRPr="00EE36E3" w:rsidRDefault="00EE36E3" w:rsidP="007B55CE">
            <w:pPr>
              <w:tabs>
                <w:tab w:val="left" w:pos="1080"/>
                <w:tab w:val="left" w:pos="360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36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Параметри</w:t>
            </w:r>
          </w:p>
        </w:tc>
        <w:tc>
          <w:tcPr>
            <w:tcW w:w="5411" w:type="dxa"/>
            <w:vAlign w:val="center"/>
          </w:tcPr>
          <w:p w:rsidR="00EE36E3" w:rsidRPr="00EE36E3" w:rsidRDefault="00EE36E3" w:rsidP="007B55CE">
            <w:pPr>
              <w:tabs>
                <w:tab w:val="left" w:pos="1080"/>
                <w:tab w:val="left" w:pos="360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36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Зміст</w:t>
            </w:r>
          </w:p>
        </w:tc>
      </w:tr>
      <w:tr w:rsidR="00EE36E3" w:rsidRPr="00EE36E3" w:rsidTr="00C85380">
        <w:tc>
          <w:tcPr>
            <w:tcW w:w="708" w:type="dxa"/>
          </w:tcPr>
          <w:p w:rsidR="00EE36E3" w:rsidRPr="00EE36E3" w:rsidRDefault="00EE36E3" w:rsidP="007B55CE">
            <w:pPr>
              <w:tabs>
                <w:tab w:val="left" w:pos="1080"/>
                <w:tab w:val="left" w:pos="360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36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343" w:type="dxa"/>
          </w:tcPr>
          <w:p w:rsidR="00EE36E3" w:rsidRPr="00EE36E3" w:rsidRDefault="00EE36E3" w:rsidP="007B55CE">
            <w:pPr>
              <w:tabs>
                <w:tab w:val="left" w:pos="1080"/>
                <w:tab w:val="left" w:pos="360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36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Ініціатор розроблення Програми </w:t>
            </w:r>
          </w:p>
        </w:tc>
        <w:tc>
          <w:tcPr>
            <w:tcW w:w="5411" w:type="dxa"/>
          </w:tcPr>
          <w:p w:rsidR="00EE36E3" w:rsidRPr="00EE36E3" w:rsidRDefault="00EE36E3" w:rsidP="007B55CE">
            <w:pPr>
              <w:tabs>
                <w:tab w:val="left" w:pos="1080"/>
                <w:tab w:val="left" w:pos="360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36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Роменська міська рада</w:t>
            </w:r>
          </w:p>
        </w:tc>
      </w:tr>
      <w:tr w:rsidR="00EE36E3" w:rsidRPr="00EE36E3" w:rsidTr="00C85380">
        <w:tc>
          <w:tcPr>
            <w:tcW w:w="708" w:type="dxa"/>
          </w:tcPr>
          <w:p w:rsidR="00EE36E3" w:rsidRPr="00EE36E3" w:rsidRDefault="00EE36E3" w:rsidP="007B55CE">
            <w:pPr>
              <w:tabs>
                <w:tab w:val="left" w:pos="1080"/>
                <w:tab w:val="left" w:pos="360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36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343" w:type="dxa"/>
          </w:tcPr>
          <w:p w:rsidR="00EE36E3" w:rsidRPr="00EE36E3" w:rsidRDefault="00EE36E3" w:rsidP="007B55CE">
            <w:pPr>
              <w:tabs>
                <w:tab w:val="left" w:pos="1080"/>
                <w:tab w:val="left" w:pos="360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36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Підстави для розроблення програми</w:t>
            </w:r>
          </w:p>
        </w:tc>
        <w:tc>
          <w:tcPr>
            <w:tcW w:w="5411" w:type="dxa"/>
          </w:tcPr>
          <w:p w:rsidR="00EE36E3" w:rsidRPr="00EE36E3" w:rsidRDefault="00EE36E3" w:rsidP="007B55CE">
            <w:pPr>
              <w:keepNext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36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Закон України «Про місцеве самоврядування в Україні», Закон України «Про житлово-комунальні послуги», Закон України «Про благоустрій населених пунктів»</w:t>
            </w:r>
          </w:p>
        </w:tc>
      </w:tr>
      <w:tr w:rsidR="00EE36E3" w:rsidRPr="00EE36E3" w:rsidTr="00C85380">
        <w:tc>
          <w:tcPr>
            <w:tcW w:w="708" w:type="dxa"/>
          </w:tcPr>
          <w:p w:rsidR="00EE36E3" w:rsidRPr="00EE36E3" w:rsidRDefault="00EE36E3" w:rsidP="007B55CE">
            <w:pPr>
              <w:tabs>
                <w:tab w:val="left" w:pos="1080"/>
                <w:tab w:val="left" w:pos="360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36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343" w:type="dxa"/>
          </w:tcPr>
          <w:p w:rsidR="00EE36E3" w:rsidRPr="00EE36E3" w:rsidRDefault="00EE36E3" w:rsidP="007B55CE">
            <w:pPr>
              <w:tabs>
                <w:tab w:val="left" w:pos="1080"/>
                <w:tab w:val="left" w:pos="360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36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5411" w:type="dxa"/>
          </w:tcPr>
          <w:p w:rsidR="00EE36E3" w:rsidRPr="00EE36E3" w:rsidRDefault="00EE36E3" w:rsidP="007B55CE">
            <w:pPr>
              <w:tabs>
                <w:tab w:val="left" w:pos="1080"/>
                <w:tab w:val="left" w:pos="360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36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 Роменської міської ради</w:t>
            </w:r>
          </w:p>
        </w:tc>
      </w:tr>
      <w:tr w:rsidR="00EE36E3" w:rsidRPr="00EE36E3" w:rsidTr="00C85380">
        <w:tc>
          <w:tcPr>
            <w:tcW w:w="708" w:type="dxa"/>
          </w:tcPr>
          <w:p w:rsidR="00EE36E3" w:rsidRPr="00EE36E3" w:rsidRDefault="00EE36E3" w:rsidP="007B55CE">
            <w:pPr>
              <w:tabs>
                <w:tab w:val="left" w:pos="1080"/>
                <w:tab w:val="left" w:pos="360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36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343" w:type="dxa"/>
          </w:tcPr>
          <w:p w:rsidR="00EE36E3" w:rsidRPr="00EE36E3" w:rsidRDefault="00EE36E3" w:rsidP="007B55CE">
            <w:pPr>
              <w:tabs>
                <w:tab w:val="left" w:pos="1080"/>
                <w:tab w:val="left" w:pos="360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36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Відповідальний виконавець</w:t>
            </w:r>
          </w:p>
        </w:tc>
        <w:tc>
          <w:tcPr>
            <w:tcW w:w="5411" w:type="dxa"/>
          </w:tcPr>
          <w:p w:rsidR="00EE36E3" w:rsidRPr="00EE36E3" w:rsidRDefault="00EE36E3" w:rsidP="007B55CE">
            <w:pPr>
              <w:tabs>
                <w:tab w:val="left" w:pos="1080"/>
                <w:tab w:val="left" w:pos="360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36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 Роменської міської ради</w:t>
            </w:r>
          </w:p>
        </w:tc>
      </w:tr>
      <w:tr w:rsidR="00EE36E3" w:rsidRPr="00EE36E3" w:rsidTr="00C85380">
        <w:tc>
          <w:tcPr>
            <w:tcW w:w="708" w:type="dxa"/>
          </w:tcPr>
          <w:p w:rsidR="00EE36E3" w:rsidRPr="00EE36E3" w:rsidRDefault="00EE36E3" w:rsidP="007B55CE">
            <w:pPr>
              <w:tabs>
                <w:tab w:val="left" w:pos="1080"/>
                <w:tab w:val="left" w:pos="360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36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343" w:type="dxa"/>
          </w:tcPr>
          <w:p w:rsidR="00EE36E3" w:rsidRPr="00EE36E3" w:rsidRDefault="00EE36E3" w:rsidP="007B55CE">
            <w:pPr>
              <w:tabs>
                <w:tab w:val="left" w:pos="1080"/>
                <w:tab w:val="left" w:pos="360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36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5411" w:type="dxa"/>
          </w:tcPr>
          <w:p w:rsidR="00EE36E3" w:rsidRPr="00EE36E3" w:rsidRDefault="00EE36E3" w:rsidP="007B55CE">
            <w:pPr>
              <w:tabs>
                <w:tab w:val="left" w:pos="1080"/>
                <w:tab w:val="left" w:pos="360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36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2020-2022 роки</w:t>
            </w:r>
          </w:p>
        </w:tc>
      </w:tr>
      <w:tr w:rsidR="00EE36E3" w:rsidRPr="00EE36E3" w:rsidTr="00C85380">
        <w:tc>
          <w:tcPr>
            <w:tcW w:w="708" w:type="dxa"/>
          </w:tcPr>
          <w:p w:rsidR="00EE36E3" w:rsidRPr="00EE36E3" w:rsidRDefault="00EE36E3" w:rsidP="007B55CE">
            <w:pPr>
              <w:tabs>
                <w:tab w:val="left" w:pos="1080"/>
                <w:tab w:val="left" w:pos="360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36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343" w:type="dxa"/>
          </w:tcPr>
          <w:p w:rsidR="00EE36E3" w:rsidRPr="00EE36E3" w:rsidRDefault="00EE36E3" w:rsidP="007B55CE">
            <w:pPr>
              <w:tabs>
                <w:tab w:val="left" w:pos="1080"/>
                <w:tab w:val="left" w:pos="360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36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5411" w:type="dxa"/>
          </w:tcPr>
          <w:p w:rsidR="00EE36E3" w:rsidRPr="00EE36E3" w:rsidRDefault="00EE36E3" w:rsidP="007B55CE">
            <w:pPr>
              <w:tabs>
                <w:tab w:val="left" w:pos="1080"/>
                <w:tab w:val="left" w:pos="360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36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Державний бюджет, обласний бюджет, міський бюджет</w:t>
            </w:r>
          </w:p>
        </w:tc>
      </w:tr>
      <w:tr w:rsidR="00EE36E3" w:rsidRPr="00EE36E3" w:rsidTr="00C85380">
        <w:trPr>
          <w:trHeight w:val="677"/>
        </w:trPr>
        <w:tc>
          <w:tcPr>
            <w:tcW w:w="708" w:type="dxa"/>
          </w:tcPr>
          <w:p w:rsidR="00EE36E3" w:rsidRPr="00EE36E3" w:rsidRDefault="00EE36E3" w:rsidP="007B55CE">
            <w:pPr>
              <w:tabs>
                <w:tab w:val="left" w:pos="1080"/>
                <w:tab w:val="left" w:pos="360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36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343" w:type="dxa"/>
          </w:tcPr>
          <w:p w:rsidR="00EE36E3" w:rsidRPr="00EE36E3" w:rsidRDefault="00EE36E3" w:rsidP="007B55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EE36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Загальний обсяг фінансових ресурсів, необхідних для реалізації Програми, всього, у </w:t>
            </w:r>
            <w:r w:rsidRPr="00EE36E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en-US"/>
              </w:rPr>
              <w:t>тому числі:</w:t>
            </w:r>
          </w:p>
        </w:tc>
        <w:tc>
          <w:tcPr>
            <w:tcW w:w="5411" w:type="dxa"/>
          </w:tcPr>
          <w:p w:rsidR="00EE36E3" w:rsidRPr="00CE0523" w:rsidRDefault="00EE36E3" w:rsidP="007B55CE">
            <w:pPr>
              <w:tabs>
                <w:tab w:val="left" w:pos="1080"/>
                <w:tab w:val="left" w:pos="360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EE36E3" w:rsidRPr="00CE0523" w:rsidRDefault="00EE36E3" w:rsidP="007B55CE">
            <w:pPr>
              <w:tabs>
                <w:tab w:val="left" w:pos="1080"/>
                <w:tab w:val="left" w:pos="360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0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  <w:r w:rsidR="00CE0523" w:rsidRPr="00CE0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9 873,2</w:t>
            </w:r>
            <w:r w:rsidRPr="00CE05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 w:rsidRPr="00CE05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тиc.грн</w:t>
            </w:r>
          </w:p>
        </w:tc>
      </w:tr>
      <w:tr w:rsidR="00EE36E3" w:rsidRPr="00EE36E3" w:rsidTr="00C85380">
        <w:tc>
          <w:tcPr>
            <w:tcW w:w="708" w:type="dxa"/>
          </w:tcPr>
          <w:p w:rsidR="00EE36E3" w:rsidRPr="00EE36E3" w:rsidRDefault="00EE36E3" w:rsidP="007B55CE">
            <w:pPr>
              <w:tabs>
                <w:tab w:val="left" w:pos="1080"/>
                <w:tab w:val="left" w:pos="360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36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7.1.</w:t>
            </w:r>
          </w:p>
        </w:tc>
        <w:tc>
          <w:tcPr>
            <w:tcW w:w="3343" w:type="dxa"/>
          </w:tcPr>
          <w:p w:rsidR="00EE36E3" w:rsidRPr="00EE36E3" w:rsidRDefault="00EE36E3" w:rsidP="007B55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EE36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коштів міського бюджету</w:t>
            </w:r>
          </w:p>
        </w:tc>
        <w:tc>
          <w:tcPr>
            <w:tcW w:w="5411" w:type="dxa"/>
          </w:tcPr>
          <w:p w:rsidR="00EE36E3" w:rsidRPr="00CE0523" w:rsidRDefault="00CE0523" w:rsidP="007B55CE">
            <w:pPr>
              <w:tabs>
                <w:tab w:val="left" w:pos="1080"/>
                <w:tab w:val="left" w:pos="360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0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73 673,2</w:t>
            </w:r>
            <w:r w:rsidR="00EE36E3" w:rsidRPr="00CE0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тис.грн</w:t>
            </w:r>
          </w:p>
        </w:tc>
      </w:tr>
      <w:tr w:rsidR="00EE36E3" w:rsidRPr="00EE36E3" w:rsidTr="00C85380">
        <w:tc>
          <w:tcPr>
            <w:tcW w:w="708" w:type="dxa"/>
          </w:tcPr>
          <w:p w:rsidR="00EE36E3" w:rsidRPr="00EE36E3" w:rsidRDefault="00EE36E3" w:rsidP="007B55CE">
            <w:pPr>
              <w:tabs>
                <w:tab w:val="left" w:pos="1080"/>
                <w:tab w:val="left" w:pos="360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36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7.2.</w:t>
            </w:r>
          </w:p>
        </w:tc>
        <w:tc>
          <w:tcPr>
            <w:tcW w:w="3343" w:type="dxa"/>
          </w:tcPr>
          <w:p w:rsidR="00EE36E3" w:rsidRPr="00EE36E3" w:rsidRDefault="00EE36E3" w:rsidP="007B55CE">
            <w:pPr>
              <w:tabs>
                <w:tab w:val="left" w:pos="1080"/>
                <w:tab w:val="left" w:pos="360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36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коштів державного бюджету</w:t>
            </w:r>
          </w:p>
        </w:tc>
        <w:tc>
          <w:tcPr>
            <w:tcW w:w="5411" w:type="dxa"/>
          </w:tcPr>
          <w:p w:rsidR="00EE36E3" w:rsidRPr="00CE0523" w:rsidRDefault="00EE36E3" w:rsidP="007B55CE">
            <w:pPr>
              <w:tabs>
                <w:tab w:val="left" w:pos="1080"/>
                <w:tab w:val="left" w:pos="360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0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5 000,0 тис.грн</w:t>
            </w:r>
          </w:p>
        </w:tc>
      </w:tr>
      <w:tr w:rsidR="00EE36E3" w:rsidRPr="00EE36E3" w:rsidTr="00C85380">
        <w:tc>
          <w:tcPr>
            <w:tcW w:w="708" w:type="dxa"/>
          </w:tcPr>
          <w:p w:rsidR="00EE36E3" w:rsidRPr="00EE36E3" w:rsidRDefault="00EE36E3" w:rsidP="007B55CE">
            <w:pPr>
              <w:tabs>
                <w:tab w:val="left" w:pos="1080"/>
                <w:tab w:val="left" w:pos="360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36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7.3</w:t>
            </w:r>
          </w:p>
        </w:tc>
        <w:tc>
          <w:tcPr>
            <w:tcW w:w="3343" w:type="dxa"/>
          </w:tcPr>
          <w:p w:rsidR="00EE36E3" w:rsidRPr="00EE36E3" w:rsidRDefault="00EE36E3" w:rsidP="007B55CE">
            <w:pPr>
              <w:tabs>
                <w:tab w:val="left" w:pos="1080"/>
                <w:tab w:val="left" w:pos="360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36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коштів обласного бюджету</w:t>
            </w:r>
          </w:p>
        </w:tc>
        <w:tc>
          <w:tcPr>
            <w:tcW w:w="5411" w:type="dxa"/>
          </w:tcPr>
          <w:p w:rsidR="00EE36E3" w:rsidRPr="00CE0523" w:rsidRDefault="00EE36E3" w:rsidP="007B55CE">
            <w:pPr>
              <w:tabs>
                <w:tab w:val="left" w:pos="1080"/>
                <w:tab w:val="left" w:pos="360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0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1 200,00 тис.грн.</w:t>
            </w:r>
          </w:p>
        </w:tc>
      </w:tr>
    </w:tbl>
    <w:p w:rsidR="00EE36E3" w:rsidRDefault="00EE36E3" w:rsidP="007B5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E36E3" w:rsidRPr="00EE36E3" w:rsidRDefault="00EE36E3" w:rsidP="007B5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E36E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2) викласти таблицю «Ресурсне забезпечення </w:t>
      </w:r>
      <w:r w:rsidRPr="004E369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Програми реформування і розвитку житлово-ко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мунального господарства Роменської міської територіальної громади</w:t>
      </w:r>
      <w:r w:rsidRPr="004E369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на 2020-2022 роки</w:t>
      </w:r>
      <w:r w:rsidRPr="00EE36E3">
        <w:rPr>
          <w:rFonts w:ascii="Times New Roman" w:eastAsia="Times New Roman" w:hAnsi="Times New Roman" w:cs="Times New Roman"/>
          <w:sz w:val="24"/>
          <w:szCs w:val="24"/>
          <w:lang w:val="uk-UA"/>
        </w:rPr>
        <w:t>» розділу 6 Програми у наступній редакції:</w:t>
      </w:r>
    </w:p>
    <w:p w:rsidR="00EE36E3" w:rsidRPr="00EE36E3" w:rsidRDefault="00EE36E3" w:rsidP="007B55CE">
      <w:pPr>
        <w:tabs>
          <w:tab w:val="left" w:pos="720"/>
        </w:tabs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E36E3">
        <w:rPr>
          <w:rFonts w:ascii="Times New Roman" w:eastAsia="Times New Roman" w:hAnsi="Times New Roman" w:cs="Times New Roman"/>
          <w:color w:val="2E2E2E"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   </w:t>
      </w:r>
      <w:r w:rsidRPr="00EE36E3">
        <w:rPr>
          <w:rFonts w:ascii="Times New Roman" w:eastAsia="Times New Roman" w:hAnsi="Times New Roman" w:cs="Times New Roman"/>
          <w:sz w:val="24"/>
          <w:szCs w:val="24"/>
          <w:lang w:val="uk-UA"/>
        </w:rPr>
        <w:t>тис.грн.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45"/>
        <w:gridCol w:w="1462"/>
        <w:gridCol w:w="1804"/>
        <w:gridCol w:w="1652"/>
        <w:gridCol w:w="1561"/>
      </w:tblGrid>
      <w:tr w:rsidR="00EE36E3" w:rsidRPr="00EE36E3" w:rsidTr="00C85380">
        <w:trPr>
          <w:trHeight w:val="320"/>
        </w:trPr>
        <w:tc>
          <w:tcPr>
            <w:tcW w:w="2945" w:type="dxa"/>
            <w:vMerge w:val="restart"/>
            <w:vAlign w:val="center"/>
          </w:tcPr>
          <w:p w:rsidR="00EE36E3" w:rsidRPr="00EE36E3" w:rsidRDefault="00EE36E3" w:rsidP="007B55CE">
            <w:pPr>
              <w:tabs>
                <w:tab w:val="left" w:pos="10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36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Обсяг коштів, які планується залучити на виконання програми</w:t>
            </w:r>
          </w:p>
        </w:tc>
        <w:tc>
          <w:tcPr>
            <w:tcW w:w="4918" w:type="dxa"/>
            <w:gridSpan w:val="3"/>
            <w:vAlign w:val="center"/>
          </w:tcPr>
          <w:p w:rsidR="00EE36E3" w:rsidRPr="00EE36E3" w:rsidRDefault="00EE36E3" w:rsidP="007B55CE">
            <w:pPr>
              <w:tabs>
                <w:tab w:val="left" w:pos="10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36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 розрізі років</w:t>
            </w:r>
          </w:p>
        </w:tc>
        <w:tc>
          <w:tcPr>
            <w:tcW w:w="1561" w:type="dxa"/>
            <w:vMerge w:val="restart"/>
            <w:vAlign w:val="center"/>
          </w:tcPr>
          <w:p w:rsidR="00EE36E3" w:rsidRPr="00EE36E3" w:rsidRDefault="00EE36E3" w:rsidP="007B55CE">
            <w:pPr>
              <w:tabs>
                <w:tab w:val="left" w:pos="10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36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Усього витрат на виконання програми</w:t>
            </w:r>
          </w:p>
        </w:tc>
      </w:tr>
      <w:tr w:rsidR="00EE36E3" w:rsidRPr="00EE36E3" w:rsidTr="00C85380">
        <w:trPr>
          <w:trHeight w:val="304"/>
        </w:trPr>
        <w:tc>
          <w:tcPr>
            <w:tcW w:w="2945" w:type="dxa"/>
            <w:vMerge/>
          </w:tcPr>
          <w:p w:rsidR="00EE36E3" w:rsidRPr="00EE36E3" w:rsidRDefault="00EE36E3" w:rsidP="007B55CE">
            <w:pPr>
              <w:tabs>
                <w:tab w:val="left" w:pos="108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62" w:type="dxa"/>
            <w:vAlign w:val="center"/>
          </w:tcPr>
          <w:p w:rsidR="00EE36E3" w:rsidRPr="00EE36E3" w:rsidRDefault="00EE36E3" w:rsidP="007B55CE">
            <w:pPr>
              <w:tabs>
                <w:tab w:val="left" w:pos="10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36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2020 рік</w:t>
            </w:r>
          </w:p>
        </w:tc>
        <w:tc>
          <w:tcPr>
            <w:tcW w:w="1804" w:type="dxa"/>
            <w:vAlign w:val="center"/>
          </w:tcPr>
          <w:p w:rsidR="00EE36E3" w:rsidRPr="00EE36E3" w:rsidRDefault="00EE36E3" w:rsidP="007B55CE">
            <w:pPr>
              <w:tabs>
                <w:tab w:val="left" w:pos="10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36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2021 рік</w:t>
            </w:r>
          </w:p>
        </w:tc>
        <w:tc>
          <w:tcPr>
            <w:tcW w:w="1652" w:type="dxa"/>
            <w:vAlign w:val="center"/>
          </w:tcPr>
          <w:p w:rsidR="00EE36E3" w:rsidRPr="00EE36E3" w:rsidRDefault="00EE36E3" w:rsidP="007B55CE">
            <w:pPr>
              <w:tabs>
                <w:tab w:val="left" w:pos="10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36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2022 рік</w:t>
            </w:r>
          </w:p>
        </w:tc>
        <w:tc>
          <w:tcPr>
            <w:tcW w:w="1561" w:type="dxa"/>
            <w:vMerge/>
          </w:tcPr>
          <w:p w:rsidR="00EE36E3" w:rsidRPr="00EE36E3" w:rsidRDefault="00EE36E3" w:rsidP="007B55CE">
            <w:pPr>
              <w:tabs>
                <w:tab w:val="left" w:pos="108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E36E3" w:rsidRPr="00EE36E3" w:rsidTr="00C85380">
        <w:trPr>
          <w:trHeight w:val="304"/>
        </w:trPr>
        <w:tc>
          <w:tcPr>
            <w:tcW w:w="2945" w:type="dxa"/>
          </w:tcPr>
          <w:p w:rsidR="00EE36E3" w:rsidRPr="00EE36E3" w:rsidRDefault="00EE36E3" w:rsidP="007B55CE">
            <w:pPr>
              <w:tabs>
                <w:tab w:val="left" w:pos="108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36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Обсяг ресурсів усього: </w:t>
            </w:r>
          </w:p>
          <w:p w:rsidR="00EE36E3" w:rsidRPr="00EE36E3" w:rsidRDefault="00EE36E3" w:rsidP="007B55CE">
            <w:pPr>
              <w:tabs>
                <w:tab w:val="left" w:pos="108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36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тому числі</w:t>
            </w:r>
          </w:p>
        </w:tc>
        <w:tc>
          <w:tcPr>
            <w:tcW w:w="1462" w:type="dxa"/>
            <w:vAlign w:val="center"/>
          </w:tcPr>
          <w:p w:rsidR="00EE36E3" w:rsidRPr="00EE1684" w:rsidRDefault="00EE1684" w:rsidP="007B55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29 582,7</w:t>
            </w:r>
          </w:p>
        </w:tc>
        <w:tc>
          <w:tcPr>
            <w:tcW w:w="1804" w:type="dxa"/>
            <w:vAlign w:val="center"/>
          </w:tcPr>
          <w:p w:rsidR="00EE36E3" w:rsidRPr="00CE0523" w:rsidRDefault="00EE1684" w:rsidP="007B55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E05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30 190,8</w:t>
            </w:r>
          </w:p>
        </w:tc>
        <w:tc>
          <w:tcPr>
            <w:tcW w:w="1652" w:type="dxa"/>
            <w:vAlign w:val="center"/>
          </w:tcPr>
          <w:p w:rsidR="00EE36E3" w:rsidRPr="00CE0523" w:rsidRDefault="00CE0523" w:rsidP="007B55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E05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20 099,7</w:t>
            </w:r>
          </w:p>
        </w:tc>
        <w:tc>
          <w:tcPr>
            <w:tcW w:w="1561" w:type="dxa"/>
            <w:vAlign w:val="center"/>
          </w:tcPr>
          <w:p w:rsidR="00EE36E3" w:rsidRPr="00CE0523" w:rsidRDefault="00CE0523" w:rsidP="007B55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E05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79 873,2</w:t>
            </w:r>
          </w:p>
        </w:tc>
      </w:tr>
      <w:tr w:rsidR="00EE36E3" w:rsidRPr="00EE36E3" w:rsidTr="00C85380">
        <w:trPr>
          <w:trHeight w:val="304"/>
        </w:trPr>
        <w:tc>
          <w:tcPr>
            <w:tcW w:w="2945" w:type="dxa"/>
          </w:tcPr>
          <w:p w:rsidR="00EE36E3" w:rsidRPr="00EE36E3" w:rsidRDefault="00EE36E3" w:rsidP="007B55CE">
            <w:pPr>
              <w:tabs>
                <w:tab w:val="left" w:pos="108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36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1462" w:type="dxa"/>
            <w:vAlign w:val="center"/>
          </w:tcPr>
          <w:p w:rsidR="00EE36E3" w:rsidRPr="00EE1684" w:rsidRDefault="00EE1684" w:rsidP="007B55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23 382,7</w:t>
            </w:r>
          </w:p>
        </w:tc>
        <w:tc>
          <w:tcPr>
            <w:tcW w:w="1804" w:type="dxa"/>
            <w:vAlign w:val="center"/>
          </w:tcPr>
          <w:p w:rsidR="00EE36E3" w:rsidRPr="00CE0523" w:rsidRDefault="00CE0523" w:rsidP="007B55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E05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30 190,8</w:t>
            </w:r>
          </w:p>
        </w:tc>
        <w:tc>
          <w:tcPr>
            <w:tcW w:w="1652" w:type="dxa"/>
            <w:vAlign w:val="center"/>
          </w:tcPr>
          <w:p w:rsidR="00EE36E3" w:rsidRPr="00CE0523" w:rsidRDefault="00EE36E3" w:rsidP="007B55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E05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  <w:r w:rsidR="00CE0523" w:rsidRPr="00CE05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0 099,7</w:t>
            </w:r>
          </w:p>
        </w:tc>
        <w:tc>
          <w:tcPr>
            <w:tcW w:w="1561" w:type="dxa"/>
            <w:vAlign w:val="center"/>
          </w:tcPr>
          <w:p w:rsidR="00EE36E3" w:rsidRPr="00CE0523" w:rsidRDefault="00CE0523" w:rsidP="007B55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E05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73 673,2</w:t>
            </w:r>
          </w:p>
        </w:tc>
      </w:tr>
      <w:tr w:rsidR="00EE36E3" w:rsidRPr="00EE36E3" w:rsidTr="00C85380">
        <w:trPr>
          <w:trHeight w:val="304"/>
        </w:trPr>
        <w:tc>
          <w:tcPr>
            <w:tcW w:w="2945" w:type="dxa"/>
          </w:tcPr>
          <w:p w:rsidR="00EE36E3" w:rsidRPr="00EE36E3" w:rsidRDefault="00EE36E3" w:rsidP="007B55CE">
            <w:pPr>
              <w:tabs>
                <w:tab w:val="left" w:pos="108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36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Державний бюджет</w:t>
            </w:r>
          </w:p>
        </w:tc>
        <w:tc>
          <w:tcPr>
            <w:tcW w:w="1462" w:type="dxa"/>
            <w:vAlign w:val="center"/>
          </w:tcPr>
          <w:p w:rsidR="00EE36E3" w:rsidRPr="00EE1684" w:rsidRDefault="00EE36E3" w:rsidP="007B55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168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5 000,0</w:t>
            </w:r>
          </w:p>
        </w:tc>
        <w:tc>
          <w:tcPr>
            <w:tcW w:w="1804" w:type="dxa"/>
            <w:vAlign w:val="center"/>
          </w:tcPr>
          <w:p w:rsidR="00EE36E3" w:rsidRPr="00CE0523" w:rsidRDefault="00EE36E3" w:rsidP="007B55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05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652" w:type="dxa"/>
            <w:vAlign w:val="center"/>
          </w:tcPr>
          <w:p w:rsidR="00EE36E3" w:rsidRPr="00CE0523" w:rsidRDefault="00EE36E3" w:rsidP="007B55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05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561" w:type="dxa"/>
            <w:vAlign w:val="center"/>
          </w:tcPr>
          <w:p w:rsidR="00EE36E3" w:rsidRPr="00CE0523" w:rsidRDefault="00EE36E3" w:rsidP="007B55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05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5 000,0</w:t>
            </w:r>
          </w:p>
        </w:tc>
      </w:tr>
      <w:tr w:rsidR="00EE36E3" w:rsidRPr="00EE36E3" w:rsidTr="00C85380">
        <w:trPr>
          <w:trHeight w:val="304"/>
        </w:trPr>
        <w:tc>
          <w:tcPr>
            <w:tcW w:w="2945" w:type="dxa"/>
          </w:tcPr>
          <w:p w:rsidR="00EE36E3" w:rsidRPr="00EE36E3" w:rsidRDefault="00EE36E3" w:rsidP="007B55CE">
            <w:pPr>
              <w:tabs>
                <w:tab w:val="left" w:pos="108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36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1462" w:type="dxa"/>
            <w:vAlign w:val="center"/>
          </w:tcPr>
          <w:p w:rsidR="00EE36E3" w:rsidRPr="00EE1684" w:rsidRDefault="00EE36E3" w:rsidP="007B55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168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1 200,0</w:t>
            </w:r>
          </w:p>
        </w:tc>
        <w:tc>
          <w:tcPr>
            <w:tcW w:w="1804" w:type="dxa"/>
            <w:vAlign w:val="center"/>
          </w:tcPr>
          <w:p w:rsidR="00EE36E3" w:rsidRPr="00CE0523" w:rsidRDefault="00EE36E3" w:rsidP="007B55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05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652" w:type="dxa"/>
            <w:vAlign w:val="center"/>
          </w:tcPr>
          <w:p w:rsidR="00EE36E3" w:rsidRPr="00CE0523" w:rsidRDefault="00EE36E3" w:rsidP="007B55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05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561" w:type="dxa"/>
            <w:vAlign w:val="center"/>
          </w:tcPr>
          <w:p w:rsidR="00EE36E3" w:rsidRPr="00CE0523" w:rsidRDefault="00EE36E3" w:rsidP="007B55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05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1 200,0</w:t>
            </w:r>
          </w:p>
        </w:tc>
      </w:tr>
    </w:tbl>
    <w:p w:rsidR="00EE36E3" w:rsidRPr="004E3690" w:rsidRDefault="00EE36E3" w:rsidP="007B5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7013B" w:rsidRPr="00B7013B" w:rsidRDefault="00B7013B" w:rsidP="007B5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3) викласти підпункт </w:t>
      </w:r>
      <w:r w:rsidRPr="00B7013B">
        <w:rPr>
          <w:rFonts w:ascii="Times New Roman" w:eastAsia="Times New Roman" w:hAnsi="Times New Roman" w:cs="Times New Roman"/>
          <w:sz w:val="24"/>
          <w:szCs w:val="24"/>
          <w:lang w:val="uk-UA"/>
        </w:rPr>
        <w:t>3.1 «Придбання лічильників електроенергії» пункту 1 «Забезпечення безперебійного постачання електроенергії місць загального користування в житлових будинках» розділу «Забезпечення надійної та безперебійної експлуатації житлового фонду та прибудинкових територій»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2020-22 роки» у наступній редакції:</w:t>
      </w:r>
    </w:p>
    <w:p w:rsidR="00B7013B" w:rsidRPr="00B7013B" w:rsidRDefault="00B7013B" w:rsidP="007B5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701"/>
        <w:gridCol w:w="708"/>
        <w:gridCol w:w="709"/>
        <w:gridCol w:w="709"/>
        <w:gridCol w:w="992"/>
        <w:gridCol w:w="851"/>
        <w:gridCol w:w="708"/>
        <w:gridCol w:w="1707"/>
      </w:tblGrid>
      <w:tr w:rsidR="00B7013B" w:rsidRPr="00B7013B" w:rsidTr="00C85380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B7013B" w:rsidRDefault="00B7013B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0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B7013B" w:rsidRDefault="00B7013B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0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B7013B" w:rsidRDefault="00B7013B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70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тис.грн.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B7013B" w:rsidRDefault="00B7013B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70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B7013B" w:rsidRDefault="00B7013B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70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B7013B" w:rsidRDefault="00B7013B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70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B7013B" w:rsidRDefault="00B7013B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70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B7013B" w:rsidRPr="00B7013B" w:rsidTr="00C85380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B7013B" w:rsidRDefault="00B7013B" w:rsidP="007B55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B7013B" w:rsidRDefault="00B7013B" w:rsidP="007B55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B7013B" w:rsidRDefault="00B7013B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70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2020 рік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B7013B" w:rsidRDefault="00B7013B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70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2021 рік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B7013B" w:rsidRDefault="00B7013B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70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2022 рік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B7013B" w:rsidRDefault="00B7013B" w:rsidP="007B55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B7013B" w:rsidRDefault="00B7013B" w:rsidP="007B55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B7013B" w:rsidRDefault="00B7013B" w:rsidP="007B55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B7013B" w:rsidRDefault="00B7013B" w:rsidP="007B55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B7013B" w:rsidRPr="000E6D3C" w:rsidTr="00C85380">
        <w:trPr>
          <w:trHeight w:val="8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013B" w:rsidRPr="00B7013B" w:rsidRDefault="00B7013B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013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 Забезпечення безперебійного постачання електроенергії місць загального користування в житлових будинках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013B" w:rsidRPr="00B7013B" w:rsidRDefault="00B7013B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013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3.1. Придбання лічильників електроенергії та трансформаторів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B7013B" w:rsidRDefault="00B7013B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7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B7013B" w:rsidRDefault="00B7013B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7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B7013B" w:rsidRDefault="00B7013B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7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013B" w:rsidRPr="00B7013B" w:rsidRDefault="00B7013B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013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УЖКГ РМР</w:t>
            </w:r>
          </w:p>
          <w:p w:rsidR="00B7013B" w:rsidRPr="00B7013B" w:rsidRDefault="00B7013B" w:rsidP="007B55CE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B7013B" w:rsidRDefault="00B7013B" w:rsidP="007B55CE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013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2020 –</w:t>
            </w:r>
          </w:p>
          <w:p w:rsidR="00B7013B" w:rsidRPr="00B7013B" w:rsidRDefault="00B7013B" w:rsidP="007B55CE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013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2022</w:t>
            </w:r>
          </w:p>
          <w:p w:rsidR="00B7013B" w:rsidRPr="00B7013B" w:rsidRDefault="00B7013B" w:rsidP="007B55CE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013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013B" w:rsidRPr="00B7013B" w:rsidRDefault="00B7013B" w:rsidP="007B55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7013B" w:rsidRPr="00B7013B" w:rsidRDefault="00B7013B" w:rsidP="007B55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01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E3690" w:rsidRDefault="00B7013B" w:rsidP="007B55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01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Забезпечення стабільного функціонування житлового фонду</w:t>
            </w:r>
          </w:p>
        </w:tc>
      </w:tr>
    </w:tbl>
    <w:p w:rsidR="00B7013B" w:rsidRPr="00DC0356" w:rsidRDefault="00B7013B" w:rsidP="007B5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B7013B" w:rsidRPr="004E3690" w:rsidRDefault="00B7013B" w:rsidP="007B5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Pr="004E3690">
        <w:rPr>
          <w:rFonts w:ascii="Times New Roman" w:eastAsia="Times New Roman" w:hAnsi="Times New Roman" w:cs="Times New Roman"/>
          <w:sz w:val="24"/>
          <w:szCs w:val="24"/>
          <w:lang w:val="uk-UA"/>
        </w:rPr>
        <w:t>) викласти підпункт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и</w:t>
      </w:r>
      <w:r w:rsidRPr="004E369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1.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Pr="004E369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«Послуги з прибирання вулиць та послуги з прибирання снігу»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4E369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1.2 «</w:t>
      </w:r>
      <w:r w:rsidRPr="004E3690">
        <w:rPr>
          <w:rFonts w:ascii="Times New Roman" w:eastAsia="Times New Roman" w:hAnsi="Times New Roman" w:cs="Times New Roman"/>
          <w:sz w:val="24"/>
          <w:szCs w:val="24"/>
          <w:lang w:val="uk-UA"/>
        </w:rPr>
        <w:t>Вивезення стихійних сміттєзвалищ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» та 1.3 «</w:t>
      </w:r>
      <w:r w:rsidRPr="00890B0C">
        <w:rPr>
          <w:rFonts w:ascii="Times New Roman" w:eastAsia="Times New Roman" w:hAnsi="Times New Roman" w:cs="Times New Roman"/>
          <w:sz w:val="24"/>
          <w:szCs w:val="24"/>
          <w:lang w:val="uk-UA"/>
        </w:rPr>
        <w:t>Послуги зі збирання та вивезення сміття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Pr="004E369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пункту 1 «Забезпечення чистоти, порядку утримання і прибирання вуличних територій, парків, скверів, кладовищ, місць відпочинку тощо» розділу «Організація благоустрою населених пунктів» додатку «Перелік завдань і заходів Програми реформування і розвитку житлово-ко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мунального господарства Роменської міської територіальної громади</w:t>
      </w:r>
      <w:r w:rsidRPr="004E369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2020-22 роки» у наступній редакції:</w:t>
      </w:r>
    </w:p>
    <w:p w:rsidR="00B7013B" w:rsidRPr="004E3690" w:rsidRDefault="00B7013B" w:rsidP="007B5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701"/>
        <w:gridCol w:w="708"/>
        <w:gridCol w:w="709"/>
        <w:gridCol w:w="709"/>
        <w:gridCol w:w="992"/>
        <w:gridCol w:w="851"/>
        <w:gridCol w:w="708"/>
        <w:gridCol w:w="1701"/>
      </w:tblGrid>
      <w:tr w:rsidR="00B7013B" w:rsidRPr="004E3690" w:rsidTr="00C85380">
        <w:tc>
          <w:tcPr>
            <w:tcW w:w="1560" w:type="dxa"/>
            <w:vMerge w:val="restart"/>
            <w:vAlign w:val="center"/>
          </w:tcPr>
          <w:p w:rsidR="00B7013B" w:rsidRPr="004E3690" w:rsidRDefault="00B7013B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Назва напряму </w:t>
            </w:r>
            <w:r w:rsidRPr="004E3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діяльності                                                          (пріоритетні завдання)</w:t>
            </w:r>
          </w:p>
        </w:tc>
        <w:tc>
          <w:tcPr>
            <w:tcW w:w="1701" w:type="dxa"/>
            <w:vMerge w:val="restart"/>
            <w:vAlign w:val="center"/>
          </w:tcPr>
          <w:p w:rsidR="00B7013B" w:rsidRPr="004E3690" w:rsidRDefault="00B7013B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 xml:space="preserve">Зміст заходів Програми з </w:t>
            </w:r>
            <w:r w:rsidRPr="004E3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виконання завдання</w:t>
            </w:r>
          </w:p>
        </w:tc>
        <w:tc>
          <w:tcPr>
            <w:tcW w:w="2126" w:type="dxa"/>
            <w:gridSpan w:val="3"/>
            <w:vAlign w:val="center"/>
          </w:tcPr>
          <w:p w:rsidR="00B7013B" w:rsidRPr="004E3690" w:rsidRDefault="00B7013B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 xml:space="preserve">Орієнтовні обсяги фінансування за </w:t>
            </w:r>
            <w:r w:rsidRPr="004E3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роками виконання, тис.грн.</w:t>
            </w:r>
          </w:p>
        </w:tc>
        <w:tc>
          <w:tcPr>
            <w:tcW w:w="992" w:type="dxa"/>
            <w:vMerge w:val="restart"/>
            <w:vAlign w:val="center"/>
          </w:tcPr>
          <w:p w:rsidR="00B7013B" w:rsidRPr="004E3690" w:rsidRDefault="00B7013B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 xml:space="preserve">Відповідальні за </w:t>
            </w:r>
            <w:r w:rsidRPr="004E3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виконання</w:t>
            </w:r>
          </w:p>
        </w:tc>
        <w:tc>
          <w:tcPr>
            <w:tcW w:w="851" w:type="dxa"/>
            <w:vMerge w:val="restart"/>
            <w:vAlign w:val="center"/>
          </w:tcPr>
          <w:p w:rsidR="00B7013B" w:rsidRPr="004E3690" w:rsidRDefault="00B7013B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Строки вико</w:t>
            </w:r>
            <w:r w:rsidRPr="004E3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нання</w:t>
            </w:r>
          </w:p>
        </w:tc>
        <w:tc>
          <w:tcPr>
            <w:tcW w:w="708" w:type="dxa"/>
            <w:vMerge w:val="restart"/>
            <w:vAlign w:val="center"/>
          </w:tcPr>
          <w:p w:rsidR="00B7013B" w:rsidRPr="004E3690" w:rsidRDefault="00B7013B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 xml:space="preserve">Джерело </w:t>
            </w:r>
            <w:r w:rsidRPr="004E3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фінансування</w:t>
            </w:r>
          </w:p>
        </w:tc>
        <w:tc>
          <w:tcPr>
            <w:tcW w:w="1701" w:type="dxa"/>
            <w:vMerge w:val="restart"/>
            <w:vAlign w:val="center"/>
          </w:tcPr>
          <w:p w:rsidR="00B7013B" w:rsidRPr="004E3690" w:rsidRDefault="00B7013B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 xml:space="preserve">Очікуваний результат виконання </w:t>
            </w:r>
            <w:r w:rsidRPr="004E3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заходу</w:t>
            </w:r>
          </w:p>
        </w:tc>
      </w:tr>
      <w:tr w:rsidR="00B7013B" w:rsidRPr="004E3690" w:rsidTr="00C85380">
        <w:trPr>
          <w:trHeight w:val="857"/>
        </w:trPr>
        <w:tc>
          <w:tcPr>
            <w:tcW w:w="1560" w:type="dxa"/>
            <w:vMerge/>
          </w:tcPr>
          <w:p w:rsidR="00B7013B" w:rsidRPr="004E3690" w:rsidRDefault="00B7013B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B7013B" w:rsidRPr="004E3690" w:rsidRDefault="00B7013B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B7013B" w:rsidRPr="004E3690" w:rsidRDefault="00B7013B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2020 рік</w:t>
            </w:r>
          </w:p>
        </w:tc>
        <w:tc>
          <w:tcPr>
            <w:tcW w:w="709" w:type="dxa"/>
            <w:vAlign w:val="center"/>
          </w:tcPr>
          <w:p w:rsidR="00B7013B" w:rsidRPr="004E3690" w:rsidRDefault="00B7013B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2021 рік</w:t>
            </w:r>
          </w:p>
        </w:tc>
        <w:tc>
          <w:tcPr>
            <w:tcW w:w="709" w:type="dxa"/>
            <w:vAlign w:val="center"/>
          </w:tcPr>
          <w:p w:rsidR="00B7013B" w:rsidRPr="004E3690" w:rsidRDefault="00B7013B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2022 рік</w:t>
            </w:r>
          </w:p>
        </w:tc>
        <w:tc>
          <w:tcPr>
            <w:tcW w:w="992" w:type="dxa"/>
            <w:vMerge/>
          </w:tcPr>
          <w:p w:rsidR="00B7013B" w:rsidRPr="004E3690" w:rsidRDefault="00B7013B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</w:tcPr>
          <w:p w:rsidR="00B7013B" w:rsidRPr="004E3690" w:rsidRDefault="00B7013B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/>
          </w:tcPr>
          <w:p w:rsidR="00B7013B" w:rsidRPr="004E3690" w:rsidRDefault="00B7013B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B7013B" w:rsidRPr="004E3690" w:rsidRDefault="00B7013B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7013B" w:rsidRPr="004E3690" w:rsidTr="00C85380">
        <w:trPr>
          <w:trHeight w:val="1691"/>
        </w:trPr>
        <w:tc>
          <w:tcPr>
            <w:tcW w:w="1560" w:type="dxa"/>
            <w:vMerge w:val="restart"/>
          </w:tcPr>
          <w:p w:rsidR="00B7013B" w:rsidRPr="004E3690" w:rsidRDefault="00B7013B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 Забезпечення чистоти, порядку утримання і прибирання вуличних територій, парків,скверів, кладовищ, місць відпочинку тощо</w:t>
            </w:r>
          </w:p>
        </w:tc>
        <w:tc>
          <w:tcPr>
            <w:tcW w:w="1701" w:type="dxa"/>
          </w:tcPr>
          <w:p w:rsidR="00B7013B" w:rsidRPr="004E3690" w:rsidRDefault="00B7013B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1.1. Послуги з прибирання вулиць та послуги з прибирання снігу</w:t>
            </w:r>
          </w:p>
        </w:tc>
        <w:tc>
          <w:tcPr>
            <w:tcW w:w="708" w:type="dxa"/>
            <w:vAlign w:val="center"/>
          </w:tcPr>
          <w:p w:rsidR="00B7013B" w:rsidRPr="004E3690" w:rsidRDefault="00B7013B" w:rsidP="007B55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2 136,3</w:t>
            </w:r>
          </w:p>
        </w:tc>
        <w:tc>
          <w:tcPr>
            <w:tcW w:w="709" w:type="dxa"/>
            <w:vAlign w:val="center"/>
          </w:tcPr>
          <w:p w:rsidR="00B7013B" w:rsidRPr="004E3690" w:rsidRDefault="00B7013B" w:rsidP="007B55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2 805,5</w:t>
            </w:r>
          </w:p>
        </w:tc>
        <w:tc>
          <w:tcPr>
            <w:tcW w:w="709" w:type="dxa"/>
            <w:vAlign w:val="center"/>
          </w:tcPr>
          <w:p w:rsidR="00B7013B" w:rsidRPr="004E3690" w:rsidRDefault="00B7013B" w:rsidP="007B55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0,0</w:t>
            </w:r>
          </w:p>
        </w:tc>
        <w:tc>
          <w:tcPr>
            <w:tcW w:w="992" w:type="dxa"/>
            <w:vMerge w:val="restart"/>
            <w:vAlign w:val="center"/>
          </w:tcPr>
          <w:p w:rsidR="00B7013B" w:rsidRPr="004E3690" w:rsidRDefault="00B7013B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УЖКГ РМР</w:t>
            </w:r>
          </w:p>
          <w:p w:rsidR="00B7013B" w:rsidRPr="004E3690" w:rsidRDefault="00B7013B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B7013B" w:rsidRPr="004E3690" w:rsidRDefault="00B7013B" w:rsidP="007B55CE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2020 –</w:t>
            </w:r>
          </w:p>
          <w:p w:rsidR="00B7013B" w:rsidRPr="004E3690" w:rsidRDefault="00B7013B" w:rsidP="007B55CE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2022</w:t>
            </w:r>
          </w:p>
          <w:p w:rsidR="00B7013B" w:rsidRPr="004E3690" w:rsidRDefault="00B7013B" w:rsidP="007B55CE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708" w:type="dxa"/>
            <w:vMerge w:val="restart"/>
            <w:vAlign w:val="center"/>
          </w:tcPr>
          <w:p w:rsidR="00B7013B" w:rsidRPr="004E3690" w:rsidRDefault="00B7013B" w:rsidP="007B55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1701" w:type="dxa"/>
            <w:vMerge w:val="restart"/>
            <w:vAlign w:val="center"/>
          </w:tcPr>
          <w:p w:rsidR="00B7013B" w:rsidRPr="004E3690" w:rsidRDefault="00B7013B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Забезпечення чистоти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території громади</w:t>
            </w:r>
          </w:p>
        </w:tc>
      </w:tr>
      <w:tr w:rsidR="00B7013B" w:rsidRPr="004E3690" w:rsidTr="00C85380">
        <w:trPr>
          <w:trHeight w:val="794"/>
        </w:trPr>
        <w:tc>
          <w:tcPr>
            <w:tcW w:w="1560" w:type="dxa"/>
            <w:vMerge/>
          </w:tcPr>
          <w:p w:rsidR="00B7013B" w:rsidRPr="004E3690" w:rsidRDefault="00B7013B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B7013B" w:rsidRPr="004E3690" w:rsidRDefault="00B7013B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1.2.  Вивезення стихійних сміттєзвалищ</w:t>
            </w:r>
          </w:p>
        </w:tc>
        <w:tc>
          <w:tcPr>
            <w:tcW w:w="708" w:type="dxa"/>
            <w:vAlign w:val="center"/>
          </w:tcPr>
          <w:p w:rsidR="00B7013B" w:rsidRPr="004E3690" w:rsidRDefault="00B7013B" w:rsidP="007B55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144,7</w:t>
            </w:r>
          </w:p>
        </w:tc>
        <w:tc>
          <w:tcPr>
            <w:tcW w:w="709" w:type="dxa"/>
            <w:vAlign w:val="center"/>
          </w:tcPr>
          <w:p w:rsidR="00B7013B" w:rsidRPr="004E3690" w:rsidRDefault="00B7013B" w:rsidP="007B55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448,9</w:t>
            </w:r>
          </w:p>
        </w:tc>
        <w:tc>
          <w:tcPr>
            <w:tcW w:w="709" w:type="dxa"/>
            <w:vAlign w:val="center"/>
          </w:tcPr>
          <w:p w:rsidR="00B7013B" w:rsidRPr="004E3690" w:rsidRDefault="00B7013B" w:rsidP="007B55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0,0</w:t>
            </w:r>
          </w:p>
        </w:tc>
        <w:tc>
          <w:tcPr>
            <w:tcW w:w="992" w:type="dxa"/>
            <w:vMerge/>
            <w:vAlign w:val="center"/>
          </w:tcPr>
          <w:p w:rsidR="00B7013B" w:rsidRPr="004E3690" w:rsidRDefault="00B7013B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  <w:vAlign w:val="center"/>
          </w:tcPr>
          <w:p w:rsidR="00B7013B" w:rsidRPr="004E3690" w:rsidRDefault="00B7013B" w:rsidP="007B55CE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/>
            <w:vAlign w:val="center"/>
          </w:tcPr>
          <w:p w:rsidR="00B7013B" w:rsidRPr="004E3690" w:rsidRDefault="00B7013B" w:rsidP="007B55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B7013B" w:rsidRPr="004E3690" w:rsidRDefault="00B7013B" w:rsidP="007B55CE">
            <w:pPr>
              <w:spacing w:after="0" w:line="204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B7013B" w:rsidRPr="004E3690" w:rsidTr="00C85380">
        <w:trPr>
          <w:trHeight w:val="794"/>
        </w:trPr>
        <w:tc>
          <w:tcPr>
            <w:tcW w:w="1560" w:type="dxa"/>
            <w:vMerge/>
          </w:tcPr>
          <w:p w:rsidR="00B7013B" w:rsidRPr="004E3690" w:rsidRDefault="00B7013B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B7013B" w:rsidRPr="00890B0C" w:rsidRDefault="00B7013B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0B0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1.3. Послуги зі збирання та вивезення сміття</w:t>
            </w:r>
          </w:p>
        </w:tc>
        <w:tc>
          <w:tcPr>
            <w:tcW w:w="708" w:type="dxa"/>
            <w:vAlign w:val="center"/>
          </w:tcPr>
          <w:p w:rsidR="00B7013B" w:rsidRPr="00890B0C" w:rsidRDefault="00B7013B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0B0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709" w:type="dxa"/>
            <w:vAlign w:val="center"/>
          </w:tcPr>
          <w:p w:rsidR="00B7013B" w:rsidRPr="00890B0C" w:rsidRDefault="00B7013B" w:rsidP="007B55CE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firstLine="0"/>
              <w:contextualSpacing/>
              <w:rPr>
                <w:lang w:val="uk-UA" w:eastAsia="ru-RU"/>
              </w:rPr>
            </w:pPr>
            <w:r>
              <w:rPr>
                <w:lang w:val="uk-UA" w:eastAsia="ru-RU"/>
              </w:rPr>
              <w:t>417,3</w:t>
            </w:r>
          </w:p>
        </w:tc>
        <w:tc>
          <w:tcPr>
            <w:tcW w:w="709" w:type="dxa"/>
            <w:vAlign w:val="center"/>
          </w:tcPr>
          <w:p w:rsidR="00B7013B" w:rsidRPr="00890B0C" w:rsidRDefault="00B7013B" w:rsidP="007B55CE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firstLine="0"/>
              <w:contextualSpacing/>
              <w:rPr>
                <w:lang w:val="uk-UA" w:eastAsia="ru-RU"/>
              </w:rPr>
            </w:pPr>
            <w:r w:rsidRPr="00890B0C">
              <w:rPr>
                <w:lang w:val="uk-UA" w:eastAsia="ru-RU"/>
              </w:rPr>
              <w:t>0,0</w:t>
            </w:r>
          </w:p>
        </w:tc>
        <w:tc>
          <w:tcPr>
            <w:tcW w:w="992" w:type="dxa"/>
            <w:vMerge/>
            <w:vAlign w:val="center"/>
          </w:tcPr>
          <w:p w:rsidR="00B7013B" w:rsidRPr="004E3690" w:rsidRDefault="00B7013B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  <w:vAlign w:val="center"/>
          </w:tcPr>
          <w:p w:rsidR="00B7013B" w:rsidRPr="004E3690" w:rsidRDefault="00B7013B" w:rsidP="007B55CE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/>
            <w:vAlign w:val="center"/>
          </w:tcPr>
          <w:p w:rsidR="00B7013B" w:rsidRPr="004E3690" w:rsidRDefault="00B7013B" w:rsidP="007B55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B7013B" w:rsidRPr="004E3690" w:rsidRDefault="00B7013B" w:rsidP="007B55CE">
            <w:pPr>
              <w:spacing w:after="0" w:line="204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</w:tbl>
    <w:p w:rsidR="00B7013B" w:rsidRDefault="00B7013B" w:rsidP="007B5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uk-UA"/>
        </w:rPr>
      </w:pPr>
    </w:p>
    <w:p w:rsidR="00B7013B" w:rsidRPr="004E3690" w:rsidRDefault="00B7013B" w:rsidP="007B5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5) викласти підпункти 2.1</w:t>
      </w:r>
      <w:r w:rsidRPr="004E369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</w:t>
      </w:r>
      <w:r w:rsidRPr="000E6D3C">
        <w:rPr>
          <w:rFonts w:ascii="Times New Roman" w:eastAsia="Times New Roman" w:hAnsi="Times New Roman" w:cs="Times New Roman"/>
          <w:sz w:val="24"/>
          <w:szCs w:val="24"/>
          <w:lang w:val="uk-UA"/>
        </w:rPr>
        <w:t>Послуги з технічного обслуговування систем освітлення вулиць, громадських місць і світлофорів</w:t>
      </w:r>
      <w:r w:rsidRPr="004E3690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Pr="00890B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2.2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Pr="00890B0C">
        <w:rPr>
          <w:rFonts w:ascii="Times New Roman" w:eastAsia="Times New Roman" w:hAnsi="Times New Roman" w:cs="Times New Roman"/>
          <w:sz w:val="24"/>
          <w:szCs w:val="24"/>
          <w:lang w:val="uk-UA"/>
        </w:rPr>
        <w:t>Поточний ремонт вуличного освітлення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», 2.3 «</w:t>
      </w:r>
      <w:r w:rsidRPr="00890B0C">
        <w:rPr>
          <w:rFonts w:ascii="Times New Roman" w:eastAsia="Times New Roman" w:hAnsi="Times New Roman" w:cs="Times New Roman"/>
          <w:sz w:val="24"/>
          <w:szCs w:val="24"/>
          <w:lang w:val="uk-UA"/>
        </w:rPr>
        <w:t>Поточний ремонт підстанцій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</w:t>
      </w:r>
      <w:r w:rsidRPr="004E3690">
        <w:rPr>
          <w:rFonts w:ascii="Times New Roman" w:eastAsia="Times New Roman" w:hAnsi="Times New Roman" w:cs="Times New Roman"/>
          <w:sz w:val="24"/>
          <w:szCs w:val="24"/>
          <w:lang w:val="uk-UA"/>
        </w:rPr>
        <w:t>пункту 2 «Забезпечення функціонування та утримання мереж зовнішнього освітлення міста» розділу «Організація благоустрою населених пунктів» додатку «Перелік завдань і заходів Програми реформування і розвитку житлово-ко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мунального господарства Роменської міської територіальної громади</w:t>
      </w:r>
      <w:r w:rsidRPr="004E369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2020-22 роки» у наступній редакції:</w:t>
      </w:r>
    </w:p>
    <w:p w:rsidR="00B7013B" w:rsidRPr="004E3690" w:rsidRDefault="00B7013B" w:rsidP="007B5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701"/>
        <w:gridCol w:w="708"/>
        <w:gridCol w:w="709"/>
        <w:gridCol w:w="709"/>
        <w:gridCol w:w="992"/>
        <w:gridCol w:w="851"/>
        <w:gridCol w:w="708"/>
        <w:gridCol w:w="1701"/>
        <w:gridCol w:w="6"/>
      </w:tblGrid>
      <w:tr w:rsidR="00B7013B" w:rsidRPr="004E3690" w:rsidTr="00CE0523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E3690" w:rsidRDefault="00B7013B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E3690" w:rsidRDefault="00B7013B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E3690" w:rsidRDefault="00B7013B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тис.грн.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E3690" w:rsidRDefault="00B7013B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E3690" w:rsidRDefault="00B7013B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E3690" w:rsidRDefault="00B7013B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E3690" w:rsidRDefault="00B7013B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B7013B" w:rsidRPr="004E3690" w:rsidTr="00CE0523">
        <w:trPr>
          <w:trHeight w:val="67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E3690" w:rsidRDefault="00B7013B" w:rsidP="007B55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E3690" w:rsidRDefault="00B7013B" w:rsidP="007B55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E3690" w:rsidRDefault="00B7013B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2020 рік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E3690" w:rsidRDefault="00B7013B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2021 рік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E3690" w:rsidRDefault="00B7013B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2022 рік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E3690" w:rsidRDefault="00B7013B" w:rsidP="007B55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E3690" w:rsidRDefault="00B7013B" w:rsidP="007B55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E3690" w:rsidRDefault="00B7013B" w:rsidP="007B55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E3690" w:rsidRDefault="00B7013B" w:rsidP="007B55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CE0523" w:rsidRPr="004E3690" w:rsidTr="00CE0523">
        <w:trPr>
          <w:trHeight w:val="25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523" w:rsidRPr="00CE0523" w:rsidRDefault="00CE0523" w:rsidP="00CE05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05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523" w:rsidRPr="00CE0523" w:rsidRDefault="00CE0523" w:rsidP="00CE05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05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523" w:rsidRPr="00CE0523" w:rsidRDefault="00CE0523" w:rsidP="00CE0523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E05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523" w:rsidRPr="00CE0523" w:rsidRDefault="00CE0523" w:rsidP="00CE0523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E05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523" w:rsidRPr="00CE0523" w:rsidRDefault="00CE0523" w:rsidP="00CE0523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E05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523" w:rsidRPr="00CE0523" w:rsidRDefault="00CE0523" w:rsidP="00CE05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E05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523" w:rsidRPr="00CE0523" w:rsidRDefault="00CE0523" w:rsidP="00CE05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E05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523" w:rsidRPr="00CE0523" w:rsidRDefault="00CE0523" w:rsidP="00CE05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E05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523" w:rsidRPr="00CE0523" w:rsidRDefault="00CE0523" w:rsidP="00CE05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E05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9</w:t>
            </w:r>
          </w:p>
        </w:tc>
      </w:tr>
      <w:tr w:rsidR="00CE0523" w:rsidRPr="004E3690" w:rsidTr="00CE0523">
        <w:trPr>
          <w:trHeight w:val="5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523" w:rsidRPr="00CE0523" w:rsidRDefault="00CE0523" w:rsidP="00CE05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 Забезпечення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E369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функціонування 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523" w:rsidRPr="00CE0523" w:rsidRDefault="00CE0523" w:rsidP="00CE05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E6D3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2.1. Послуги з технічного обслуговування систем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E6D3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освітлення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523" w:rsidRPr="004E3690" w:rsidRDefault="00CE0523" w:rsidP="0068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462,3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523" w:rsidRPr="004E3690" w:rsidRDefault="00CE0523" w:rsidP="0068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1 743,5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523" w:rsidRPr="004E3690" w:rsidRDefault="00CE0523" w:rsidP="0068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523" w:rsidRPr="004E3690" w:rsidRDefault="00CE0523" w:rsidP="00683EFA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УЖКГ РМР</w:t>
            </w:r>
          </w:p>
          <w:p w:rsidR="00CE0523" w:rsidRPr="004E3690" w:rsidRDefault="00CE0523" w:rsidP="00683EFA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523" w:rsidRPr="004E3690" w:rsidRDefault="00CE0523" w:rsidP="00683EFA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2020 –</w:t>
            </w:r>
          </w:p>
          <w:p w:rsidR="00CE0523" w:rsidRPr="004E3690" w:rsidRDefault="00CE0523" w:rsidP="00683EFA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2022</w:t>
            </w:r>
          </w:p>
          <w:p w:rsidR="00CE0523" w:rsidRPr="004E3690" w:rsidRDefault="00CE0523" w:rsidP="00683EFA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523" w:rsidRPr="004E3690" w:rsidRDefault="00CE0523" w:rsidP="00683E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CE0523" w:rsidRPr="004E3690" w:rsidRDefault="00CE0523" w:rsidP="00683E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523" w:rsidRPr="004E3690" w:rsidRDefault="00CE0523" w:rsidP="0068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Підвищення рівня освітленості </w:t>
            </w:r>
          </w:p>
        </w:tc>
      </w:tr>
      <w:tr w:rsidR="00CE0523" w:rsidRPr="00CE0523" w:rsidTr="00CE0523">
        <w:trPr>
          <w:gridAfter w:val="1"/>
          <w:wAfter w:w="6" w:type="dxa"/>
          <w:trHeight w:val="273"/>
        </w:trPr>
        <w:tc>
          <w:tcPr>
            <w:tcW w:w="963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0523" w:rsidRPr="00CE0523" w:rsidRDefault="00CE0523" w:rsidP="00CE0523">
            <w:pPr>
              <w:spacing w:after="0" w:line="204" w:lineRule="auto"/>
              <w:ind w:left="-108" w:right="-125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E05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Продовження таблиці</w:t>
            </w:r>
          </w:p>
        </w:tc>
      </w:tr>
      <w:tr w:rsidR="00CE0523" w:rsidRPr="000E6D3C" w:rsidTr="00CE0523">
        <w:trPr>
          <w:trHeight w:val="3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0523" w:rsidRPr="004E3690" w:rsidRDefault="00CE0523" w:rsidP="0068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523" w:rsidRPr="000E6D3C" w:rsidRDefault="00CE0523" w:rsidP="0068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523" w:rsidRDefault="00CE0523" w:rsidP="0068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523" w:rsidRDefault="00CE0523" w:rsidP="0068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523" w:rsidRDefault="00CE0523" w:rsidP="0068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523" w:rsidRPr="004E3690" w:rsidRDefault="00CE0523" w:rsidP="00683EFA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0523" w:rsidRPr="004E3690" w:rsidRDefault="00CE0523" w:rsidP="00683EFA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523" w:rsidRPr="004E3690" w:rsidRDefault="00CE0523" w:rsidP="00683E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0523" w:rsidRPr="004E3690" w:rsidRDefault="00CE0523" w:rsidP="0068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CE0523" w:rsidRPr="00683EFA" w:rsidTr="00CE0523">
        <w:trPr>
          <w:trHeight w:val="107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0523" w:rsidRPr="004E3690" w:rsidRDefault="00CE0523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утримання мереж зовнішнього освітлення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громади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23" w:rsidRPr="004E3690" w:rsidRDefault="00CE0523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E6D3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вулиць, громадських місць і світлофорів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523" w:rsidRPr="004E3690" w:rsidRDefault="00CE0523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523" w:rsidRPr="004E3690" w:rsidRDefault="00CE0523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523" w:rsidRPr="004E3690" w:rsidRDefault="00CE0523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523" w:rsidRPr="004E3690" w:rsidRDefault="00CE0523" w:rsidP="007B55CE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0523" w:rsidRPr="004E3690" w:rsidRDefault="00CE0523" w:rsidP="007B55CE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523" w:rsidRPr="004E3690" w:rsidRDefault="00CE0523" w:rsidP="007B55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0523" w:rsidRPr="004E3690" w:rsidRDefault="00CE0523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E0523" w:rsidRPr="000E6D3C" w:rsidTr="00CE0523">
        <w:trPr>
          <w:trHeight w:val="114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0523" w:rsidRPr="004E3690" w:rsidRDefault="00CE0523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23" w:rsidRPr="00890B0C" w:rsidRDefault="00CE0523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0B0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2.2. Поточний ремонт вуличного освітлення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523" w:rsidRPr="00890B0C" w:rsidRDefault="00CE0523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0B0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398,0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523" w:rsidRPr="00890B0C" w:rsidRDefault="00CE0523" w:rsidP="007B55CE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firstLine="0"/>
              <w:contextualSpacing/>
              <w:rPr>
                <w:lang w:val="uk-UA" w:eastAsia="ru-RU"/>
              </w:rPr>
            </w:pPr>
            <w:r w:rsidRPr="00890B0C">
              <w:rPr>
                <w:lang w:val="uk-UA" w:eastAsia="ru-RU"/>
              </w:rPr>
              <w:t>980,0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523" w:rsidRPr="00890B0C" w:rsidRDefault="00CE0523" w:rsidP="007B55CE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firstLine="0"/>
              <w:contextualSpacing/>
              <w:rPr>
                <w:lang w:val="uk-UA" w:eastAsia="ru-RU"/>
              </w:rPr>
            </w:pPr>
            <w:r w:rsidRPr="00890B0C">
              <w:rPr>
                <w:lang w:val="uk-UA" w:eastAsia="ru-RU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523" w:rsidRPr="004E3690" w:rsidRDefault="00CE0523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0523" w:rsidRPr="004E3690" w:rsidRDefault="00CE0523" w:rsidP="007B55CE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523" w:rsidRPr="004E3690" w:rsidRDefault="00CE0523" w:rsidP="007B55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0523" w:rsidRPr="004E3690" w:rsidRDefault="00CE0523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E0523" w:rsidRPr="000E6D3C" w:rsidTr="00CE0523">
        <w:trPr>
          <w:trHeight w:val="70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0523" w:rsidRPr="004E3690" w:rsidRDefault="00CE0523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0523" w:rsidRPr="00890B0C" w:rsidRDefault="00CE0523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0B0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2.3. Поточний ремонт підстанцій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0523" w:rsidRPr="00890B0C" w:rsidRDefault="00CE0523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0B0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0523" w:rsidRPr="00890B0C" w:rsidRDefault="00CE0523" w:rsidP="007B55CE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firstLine="0"/>
              <w:contextualSpacing/>
              <w:rPr>
                <w:lang w:val="uk-UA" w:eastAsia="ru-RU"/>
              </w:rPr>
            </w:pPr>
            <w:r w:rsidRPr="00890B0C">
              <w:rPr>
                <w:lang w:val="uk-UA"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0523" w:rsidRPr="00890B0C" w:rsidRDefault="00CE0523" w:rsidP="007B55CE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firstLine="0"/>
              <w:contextualSpacing/>
              <w:rPr>
                <w:lang w:val="uk-UA" w:eastAsia="ru-RU"/>
              </w:rPr>
            </w:pPr>
            <w:r w:rsidRPr="00890B0C">
              <w:rPr>
                <w:lang w:val="uk-UA" w:eastAsia="ru-RU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523" w:rsidRPr="004E3690" w:rsidRDefault="00CE0523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0523" w:rsidRPr="004E3690" w:rsidRDefault="00CE0523" w:rsidP="007B55CE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523" w:rsidRPr="004E3690" w:rsidRDefault="00CE0523" w:rsidP="007B55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0523" w:rsidRPr="004E3690" w:rsidRDefault="00CE0523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B7013B" w:rsidRDefault="00B7013B" w:rsidP="007B5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uk-UA"/>
        </w:rPr>
      </w:pPr>
    </w:p>
    <w:p w:rsidR="00B7013B" w:rsidRPr="004E3690" w:rsidRDefault="00B7013B" w:rsidP="007B5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6) викласти </w:t>
      </w:r>
      <w:r w:rsidRPr="00BE4FDF">
        <w:rPr>
          <w:rFonts w:ascii="Times New Roman" w:eastAsia="Times New Roman" w:hAnsi="Times New Roman" w:cs="Times New Roman"/>
          <w:sz w:val="24"/>
          <w:szCs w:val="24"/>
          <w:lang w:val="uk-UA"/>
        </w:rPr>
        <w:t>підпункти 3.1 «</w:t>
      </w:r>
      <w:r w:rsidRPr="003B6D6E">
        <w:rPr>
          <w:rFonts w:ascii="Times New Roman" w:eastAsia="Times New Roman" w:hAnsi="Times New Roman" w:cs="Times New Roman"/>
          <w:sz w:val="24"/>
          <w:szCs w:val="24"/>
          <w:lang w:val="uk-UA"/>
        </w:rPr>
        <w:t>Покіс трави</w:t>
      </w:r>
      <w:r w:rsidRPr="00BE4FDF">
        <w:rPr>
          <w:rFonts w:ascii="Times New Roman" w:eastAsia="Times New Roman" w:hAnsi="Times New Roman" w:cs="Times New Roman"/>
          <w:sz w:val="24"/>
          <w:szCs w:val="24"/>
          <w:lang w:val="uk-UA"/>
        </w:rPr>
        <w:t>», 3.2 «</w:t>
      </w:r>
      <w:r w:rsidRPr="003B6D6E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Утримання квітників, клумб, газонів, скверів</w:t>
      </w:r>
      <w:r w:rsidRPr="00BE4FDF">
        <w:rPr>
          <w:rFonts w:ascii="Times New Roman" w:eastAsia="Times New Roman" w:hAnsi="Times New Roman" w:cs="Times New Roman"/>
          <w:sz w:val="24"/>
          <w:szCs w:val="24"/>
          <w:lang w:val="uk-UA"/>
        </w:rPr>
        <w:t>», 3.3 «</w:t>
      </w:r>
      <w:r w:rsidRPr="003B6D6E">
        <w:rPr>
          <w:rFonts w:ascii="Times New Roman" w:eastAsia="Times New Roman" w:hAnsi="Times New Roman" w:cs="Times New Roman"/>
          <w:sz w:val="24"/>
          <w:szCs w:val="24"/>
          <w:lang w:val="uk-UA"/>
        </w:rPr>
        <w:t>Знесення аварійних дерев та обпиловка гілок дерев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» та</w:t>
      </w:r>
      <w:r w:rsidRPr="00BE4F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3.4 «</w:t>
      </w:r>
      <w:r w:rsidRPr="003B6D6E">
        <w:rPr>
          <w:rFonts w:ascii="Times New Roman" w:eastAsia="Times New Roman" w:hAnsi="Times New Roman" w:cs="Times New Roman"/>
          <w:sz w:val="24"/>
          <w:szCs w:val="24"/>
          <w:lang w:val="uk-UA"/>
        </w:rPr>
        <w:t>Видалення порослі дерев вручну</w:t>
      </w:r>
      <w:r w:rsidRPr="00BE4FDF">
        <w:rPr>
          <w:rFonts w:ascii="Times New Roman" w:eastAsia="Times New Roman" w:hAnsi="Times New Roman" w:cs="Times New Roman"/>
          <w:sz w:val="24"/>
          <w:szCs w:val="24"/>
          <w:lang w:val="uk-UA"/>
        </w:rPr>
        <w:t>» пункту 3 «</w:t>
      </w:r>
      <w:r w:rsidRPr="003B6D6E">
        <w:rPr>
          <w:rFonts w:ascii="Times New Roman" w:eastAsia="Times New Roman" w:hAnsi="Times New Roman" w:cs="Times New Roman"/>
          <w:sz w:val="24"/>
          <w:szCs w:val="24"/>
          <w:lang w:val="uk-UA"/>
        </w:rPr>
        <w:t>Збереження та  утримання на належному рівні зеленої зони населеного пункту та поліпшення його екологічних умов</w:t>
      </w:r>
      <w:r w:rsidRPr="00BE4FDF">
        <w:rPr>
          <w:rFonts w:ascii="Times New Roman" w:eastAsia="Times New Roman" w:hAnsi="Times New Roman" w:cs="Times New Roman"/>
          <w:sz w:val="24"/>
          <w:szCs w:val="24"/>
          <w:lang w:val="uk-UA"/>
        </w:rPr>
        <w:t>» розділу «Організація благоустрою населених пунктів»</w:t>
      </w:r>
      <w:r w:rsidRPr="004E369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додатку «Перелік завдань і заходів Програми реформування і розвитку житлово-ко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мунального господарства Роменської міської територіальної громади</w:t>
      </w:r>
      <w:r w:rsidRPr="004E369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2020-22 роки» у наступній редакції:</w:t>
      </w:r>
    </w:p>
    <w:p w:rsidR="00B7013B" w:rsidRPr="004E3690" w:rsidRDefault="00B7013B" w:rsidP="007B5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701"/>
        <w:gridCol w:w="708"/>
        <w:gridCol w:w="709"/>
        <w:gridCol w:w="709"/>
        <w:gridCol w:w="992"/>
        <w:gridCol w:w="851"/>
        <w:gridCol w:w="708"/>
        <w:gridCol w:w="1707"/>
      </w:tblGrid>
      <w:tr w:rsidR="00B7013B" w:rsidRPr="004E3690" w:rsidTr="00C85380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E3690" w:rsidRDefault="00B7013B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E3690" w:rsidRDefault="00B7013B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E3690" w:rsidRDefault="00B7013B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тис.грн.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E3690" w:rsidRDefault="00B7013B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E3690" w:rsidRDefault="00B7013B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E3690" w:rsidRDefault="00B7013B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E3690" w:rsidRDefault="00B7013B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B7013B" w:rsidRPr="004E3690" w:rsidTr="00C85380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E3690" w:rsidRDefault="00B7013B" w:rsidP="007B55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E3690" w:rsidRDefault="00B7013B" w:rsidP="007B55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E3690" w:rsidRDefault="00B7013B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2020 рік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E3690" w:rsidRDefault="00B7013B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2021 рік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E3690" w:rsidRDefault="00B7013B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2022 рік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E3690" w:rsidRDefault="00B7013B" w:rsidP="007B55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E3690" w:rsidRDefault="00B7013B" w:rsidP="007B55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E3690" w:rsidRDefault="00B7013B" w:rsidP="007B55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E3690" w:rsidRDefault="00B7013B" w:rsidP="007B55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B7013B" w:rsidRPr="000E6D3C" w:rsidTr="00C85380">
        <w:trPr>
          <w:trHeight w:val="62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013B" w:rsidRPr="004E3690" w:rsidRDefault="00B7013B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6D6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 Збереження та  утримання на належному рівні зеленої зони населеного пункту та поліпшення його екологічних умов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13B" w:rsidRPr="003B6D6E" w:rsidRDefault="00B7013B" w:rsidP="007B55CE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6D6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3.1. Покіс трави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3B6D6E" w:rsidRDefault="00B7013B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6D6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491,2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3B6D6E" w:rsidRDefault="00B7013B" w:rsidP="007B55CE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firstLine="0"/>
              <w:contextualSpacing/>
              <w:rPr>
                <w:lang w:val="uk-UA" w:eastAsia="ru-RU"/>
              </w:rPr>
            </w:pPr>
            <w:r>
              <w:rPr>
                <w:lang w:val="uk-UA" w:eastAsia="ru-RU"/>
              </w:rPr>
              <w:t>880,0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3B6D6E" w:rsidRDefault="00B7013B" w:rsidP="007B55CE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firstLine="0"/>
              <w:contextualSpacing/>
              <w:rPr>
                <w:lang w:val="uk-UA" w:eastAsia="ru-RU"/>
              </w:rPr>
            </w:pPr>
            <w:r w:rsidRPr="003B6D6E">
              <w:rPr>
                <w:lang w:val="uk-UA"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013B" w:rsidRPr="004E3690" w:rsidRDefault="00B7013B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УЖКГ РМР</w:t>
            </w:r>
          </w:p>
          <w:p w:rsidR="00B7013B" w:rsidRPr="004E3690" w:rsidRDefault="00B7013B" w:rsidP="007B55CE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E3690" w:rsidRDefault="00B7013B" w:rsidP="007B55CE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2020 –</w:t>
            </w:r>
          </w:p>
          <w:p w:rsidR="00B7013B" w:rsidRPr="004E3690" w:rsidRDefault="00B7013B" w:rsidP="007B55CE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2022</w:t>
            </w:r>
          </w:p>
          <w:p w:rsidR="00B7013B" w:rsidRPr="004E3690" w:rsidRDefault="00B7013B" w:rsidP="007B55CE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013B" w:rsidRPr="004E3690" w:rsidRDefault="00B7013B" w:rsidP="007B55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7013B" w:rsidRPr="004E3690" w:rsidRDefault="00B7013B" w:rsidP="007B55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E3690" w:rsidRDefault="00B7013B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6D6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Покращення зовнішнього вигляду зелених зон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населених пунктів громади</w:t>
            </w:r>
          </w:p>
        </w:tc>
      </w:tr>
      <w:tr w:rsidR="00B7013B" w:rsidRPr="000E6D3C" w:rsidTr="00C85380">
        <w:trPr>
          <w:trHeight w:val="114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013B" w:rsidRPr="004E3690" w:rsidRDefault="00B7013B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13B" w:rsidRPr="003B6D6E" w:rsidRDefault="00B7013B" w:rsidP="007B55CE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6D6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3.2. Утримання квітників, клумб, газонів, скверів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3B6D6E" w:rsidRDefault="00B7013B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6D6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3B6D6E" w:rsidRDefault="00B7013B" w:rsidP="007B55CE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firstLine="0"/>
              <w:contextualSpacing/>
              <w:rPr>
                <w:lang w:val="uk-UA" w:eastAsia="ru-RU"/>
              </w:rPr>
            </w:pPr>
            <w:r>
              <w:rPr>
                <w:lang w:val="uk-UA" w:eastAsia="ru-RU"/>
              </w:rPr>
              <w:t>130,0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3B6D6E" w:rsidRDefault="00B7013B" w:rsidP="007B55CE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firstLine="0"/>
              <w:contextualSpacing/>
              <w:rPr>
                <w:lang w:val="uk-UA" w:eastAsia="ru-RU"/>
              </w:rPr>
            </w:pPr>
            <w:r w:rsidRPr="003B6D6E">
              <w:rPr>
                <w:lang w:val="uk-UA" w:eastAsia="ru-RU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13B" w:rsidRPr="004E3690" w:rsidRDefault="00B7013B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E3690" w:rsidRDefault="00B7013B" w:rsidP="007B55CE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13B" w:rsidRPr="004E3690" w:rsidRDefault="00B7013B" w:rsidP="007B55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E3690" w:rsidRDefault="00B7013B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7013B" w:rsidRPr="000E6D3C" w:rsidTr="00C85380">
        <w:trPr>
          <w:trHeight w:val="70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013B" w:rsidRPr="004E3690" w:rsidRDefault="00B7013B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13B" w:rsidRPr="003B6D6E" w:rsidRDefault="00B7013B" w:rsidP="007B55CE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6D6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3.3. Знесення аварійних дерев та обпиловка гілок дерев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3B6D6E" w:rsidRDefault="00B7013B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6D6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3B6D6E" w:rsidRDefault="00B7013B" w:rsidP="007B55CE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firstLine="0"/>
              <w:contextualSpacing/>
              <w:rPr>
                <w:lang w:val="uk-UA" w:eastAsia="ru-RU"/>
              </w:rPr>
            </w:pPr>
            <w:r>
              <w:rPr>
                <w:lang w:val="uk-UA" w:eastAsia="ru-RU"/>
              </w:rPr>
              <w:t>480,0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3B6D6E" w:rsidRDefault="00B7013B" w:rsidP="007B55CE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firstLine="0"/>
              <w:contextualSpacing/>
              <w:rPr>
                <w:lang w:val="uk-UA" w:eastAsia="ru-RU"/>
              </w:rPr>
            </w:pPr>
            <w:r w:rsidRPr="003B6D6E">
              <w:rPr>
                <w:lang w:val="uk-UA" w:eastAsia="ru-RU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13B" w:rsidRPr="004E3690" w:rsidRDefault="00B7013B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E3690" w:rsidRDefault="00B7013B" w:rsidP="007B55CE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13B" w:rsidRPr="004E3690" w:rsidRDefault="00B7013B" w:rsidP="007B55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E3690" w:rsidRDefault="00B7013B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7013B" w:rsidRPr="000E6D3C" w:rsidTr="00061368">
        <w:trPr>
          <w:trHeight w:val="27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013B" w:rsidRPr="004E3690" w:rsidRDefault="00B7013B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13B" w:rsidRPr="003B6D6E" w:rsidRDefault="00B7013B" w:rsidP="007B55CE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6D6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3.4. Видалення порослі дерев вручну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3B6D6E" w:rsidRDefault="00B7013B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6D6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3B6D6E" w:rsidRDefault="00B7013B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3B6D6E" w:rsidRDefault="00B7013B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6D6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13B" w:rsidRPr="004E3690" w:rsidRDefault="00B7013B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E3690" w:rsidRDefault="00B7013B" w:rsidP="007B55CE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13B" w:rsidRPr="004E3690" w:rsidRDefault="00B7013B" w:rsidP="007B55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E3690" w:rsidRDefault="00B7013B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B7013B" w:rsidRDefault="00B7013B" w:rsidP="007B5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uk-UA"/>
        </w:rPr>
      </w:pPr>
    </w:p>
    <w:p w:rsidR="00B7013B" w:rsidRPr="004E3690" w:rsidRDefault="00B7013B" w:rsidP="007B5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7) викласти підпункт 5.1</w:t>
      </w:r>
      <w:r w:rsidRPr="004E369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</w:t>
      </w:r>
      <w:r w:rsidRPr="00FD6DFA">
        <w:rPr>
          <w:rFonts w:ascii="Times New Roman" w:eastAsia="Times New Roman" w:hAnsi="Times New Roman" w:cs="Times New Roman"/>
          <w:sz w:val="24"/>
          <w:szCs w:val="24"/>
          <w:lang w:val="uk-UA"/>
        </w:rPr>
        <w:t>Перевірка та обстеження водної акваторії</w:t>
      </w:r>
      <w:r w:rsidRPr="004E369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пункту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  <w:r w:rsidRPr="004E369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</w:t>
      </w:r>
      <w:r w:rsidRPr="00FD6DFA">
        <w:rPr>
          <w:rFonts w:ascii="Times New Roman" w:eastAsia="Times New Roman" w:hAnsi="Times New Roman" w:cs="Times New Roman"/>
          <w:sz w:val="24"/>
          <w:szCs w:val="24"/>
          <w:lang w:val="uk-UA"/>
        </w:rPr>
        <w:t>Забезпечення утримання в належному стані водної акваторії місця масового відпочинку</w:t>
      </w:r>
      <w:r w:rsidRPr="004E3690">
        <w:rPr>
          <w:rFonts w:ascii="Times New Roman" w:eastAsia="Times New Roman" w:hAnsi="Times New Roman" w:cs="Times New Roman"/>
          <w:sz w:val="24"/>
          <w:szCs w:val="24"/>
          <w:lang w:val="uk-UA"/>
        </w:rPr>
        <w:t>» розділу «</w:t>
      </w:r>
      <w:r w:rsidRPr="009414CF">
        <w:rPr>
          <w:rFonts w:ascii="Times New Roman" w:eastAsia="Times New Roman" w:hAnsi="Times New Roman" w:cs="Times New Roman"/>
          <w:sz w:val="24"/>
          <w:szCs w:val="24"/>
          <w:lang w:val="uk-UA"/>
        </w:rPr>
        <w:t>Організація благоустрою населених пунктів</w:t>
      </w:r>
      <w:r w:rsidRPr="004E3690">
        <w:rPr>
          <w:rFonts w:ascii="Times New Roman" w:eastAsia="Times New Roman" w:hAnsi="Times New Roman" w:cs="Times New Roman"/>
          <w:sz w:val="24"/>
          <w:szCs w:val="24"/>
          <w:lang w:val="uk-UA"/>
        </w:rPr>
        <w:t>» додатку «Перелік завдань і заходів Програми реформування і розвитку житлово-ко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мунального господарства Роменської міської територіальної громади</w:t>
      </w:r>
      <w:r w:rsidRPr="004E369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2020-22 роки» у наступній редакції:</w:t>
      </w:r>
    </w:p>
    <w:p w:rsidR="00B7013B" w:rsidRPr="004E3690" w:rsidRDefault="00B7013B" w:rsidP="007B5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701"/>
        <w:gridCol w:w="708"/>
        <w:gridCol w:w="709"/>
        <w:gridCol w:w="709"/>
        <w:gridCol w:w="992"/>
        <w:gridCol w:w="851"/>
        <w:gridCol w:w="708"/>
        <w:gridCol w:w="1707"/>
      </w:tblGrid>
      <w:tr w:rsidR="00B7013B" w:rsidRPr="004E3690" w:rsidTr="00C85380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E3690" w:rsidRDefault="00B7013B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E3690" w:rsidRDefault="00B7013B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E3690" w:rsidRDefault="00B7013B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тис.грн.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E3690" w:rsidRDefault="00B7013B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E3690" w:rsidRDefault="00B7013B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E3690" w:rsidRDefault="00B7013B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E3690" w:rsidRDefault="00B7013B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B7013B" w:rsidRPr="004E3690" w:rsidTr="00C85380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E3690" w:rsidRDefault="00B7013B" w:rsidP="007B55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E3690" w:rsidRDefault="00B7013B" w:rsidP="007B55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E3690" w:rsidRDefault="00B7013B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2020 рік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E3690" w:rsidRDefault="00B7013B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2021 рік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E3690" w:rsidRDefault="00B7013B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2022 рік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E3690" w:rsidRDefault="00B7013B" w:rsidP="007B55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E3690" w:rsidRDefault="00B7013B" w:rsidP="007B55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E3690" w:rsidRDefault="00B7013B" w:rsidP="007B55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E3690" w:rsidRDefault="00B7013B" w:rsidP="007B55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B7013B" w:rsidRPr="000E6D3C" w:rsidTr="00061368">
        <w:trPr>
          <w:trHeight w:val="24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013B" w:rsidRPr="004E3690" w:rsidRDefault="00B7013B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D6D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6. Забезпечення утримання в належному стані водної акваторії місця масового відпочинку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013B" w:rsidRPr="004E3690" w:rsidRDefault="00463296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B7013B" w:rsidRPr="00FD6D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.1. Перевірка та обстеження водної акваторії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FD6DFA" w:rsidRDefault="00B7013B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D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FD6DFA" w:rsidRDefault="00B7013B" w:rsidP="007B55CE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firstLine="0"/>
              <w:contextualSpacing/>
              <w:jc w:val="center"/>
              <w:rPr>
                <w:color w:val="000000"/>
                <w:lang w:val="uk-UA" w:eastAsia="ru-RU"/>
              </w:rPr>
            </w:pPr>
            <w:r>
              <w:rPr>
                <w:color w:val="000000"/>
                <w:lang w:val="uk-UA" w:eastAsia="ru-RU"/>
              </w:rPr>
              <w:t>4</w:t>
            </w:r>
            <w:r w:rsidRPr="00FD6DFA">
              <w:rPr>
                <w:color w:val="000000"/>
                <w:lang w:val="uk-UA"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FD6DFA" w:rsidRDefault="00B7013B" w:rsidP="007B55CE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firstLine="0"/>
              <w:contextualSpacing/>
              <w:jc w:val="center"/>
              <w:rPr>
                <w:color w:val="000000"/>
                <w:lang w:val="uk-UA" w:eastAsia="ru-RU"/>
              </w:rPr>
            </w:pPr>
            <w:r w:rsidRPr="00FD6DFA">
              <w:rPr>
                <w:color w:val="000000"/>
                <w:lang w:val="uk-UA" w:eastAsia="ru-RU"/>
              </w:rPr>
              <w:t>74,4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013B" w:rsidRPr="004E3690" w:rsidRDefault="00B7013B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УЖКГ РМР</w:t>
            </w:r>
          </w:p>
          <w:p w:rsidR="00B7013B" w:rsidRPr="004E3690" w:rsidRDefault="00B7013B" w:rsidP="007B55CE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E3690" w:rsidRDefault="00B7013B" w:rsidP="007B55CE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2020 –</w:t>
            </w:r>
          </w:p>
          <w:p w:rsidR="00B7013B" w:rsidRPr="004E3690" w:rsidRDefault="00B7013B" w:rsidP="007B55CE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2022</w:t>
            </w:r>
          </w:p>
          <w:p w:rsidR="00B7013B" w:rsidRPr="004E3690" w:rsidRDefault="00B7013B" w:rsidP="007B55CE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013B" w:rsidRPr="004E3690" w:rsidRDefault="00B7013B" w:rsidP="007B55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7013B" w:rsidRPr="004E3690" w:rsidRDefault="00B7013B" w:rsidP="007B55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E3690" w:rsidRDefault="00B7013B" w:rsidP="007B55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D6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Забезпечення безпеки на воді</w:t>
            </w:r>
          </w:p>
        </w:tc>
      </w:tr>
    </w:tbl>
    <w:p w:rsidR="00B7013B" w:rsidRDefault="00B7013B" w:rsidP="007B5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uk-UA"/>
        </w:rPr>
      </w:pPr>
    </w:p>
    <w:p w:rsidR="00B7013B" w:rsidRPr="004E3690" w:rsidRDefault="00463296" w:rsidP="007B5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8</w:t>
      </w:r>
      <w:r w:rsidR="00B7013B">
        <w:rPr>
          <w:rFonts w:ascii="Times New Roman" w:eastAsia="Times New Roman" w:hAnsi="Times New Roman" w:cs="Times New Roman"/>
          <w:sz w:val="24"/>
          <w:szCs w:val="24"/>
          <w:lang w:val="uk-UA"/>
        </w:rPr>
        <w:t>) викласти підпункти 7.1</w:t>
      </w:r>
      <w:r w:rsidR="00B7013B" w:rsidRPr="004E369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</w:t>
      </w:r>
      <w:r w:rsidR="00B7013B" w:rsidRPr="008269A1">
        <w:rPr>
          <w:rFonts w:ascii="Times New Roman" w:eastAsia="Times New Roman" w:hAnsi="Times New Roman" w:cs="Times New Roman"/>
          <w:sz w:val="24"/>
          <w:szCs w:val="24"/>
          <w:lang w:val="uk-UA"/>
        </w:rPr>
        <w:t>Поточний (ямковий) ремонт дорожнього покриття</w:t>
      </w:r>
      <w:r w:rsidR="00B7013B" w:rsidRPr="004E3690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B7013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B7013B" w:rsidRPr="004E369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7013B">
        <w:rPr>
          <w:rFonts w:ascii="Times New Roman" w:eastAsia="Times New Roman" w:hAnsi="Times New Roman" w:cs="Times New Roman"/>
          <w:sz w:val="24"/>
          <w:szCs w:val="24"/>
          <w:lang w:val="uk-UA"/>
        </w:rPr>
        <w:t>7.2</w:t>
      </w:r>
      <w:r w:rsidR="00B7013B" w:rsidRPr="002E76E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7013B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="00B7013B" w:rsidRPr="002E76E7">
        <w:rPr>
          <w:rFonts w:ascii="Times New Roman" w:eastAsia="Times New Roman" w:hAnsi="Times New Roman" w:cs="Times New Roman"/>
          <w:sz w:val="24"/>
          <w:szCs w:val="24"/>
          <w:lang w:val="uk-UA"/>
        </w:rPr>
        <w:t>Поточний дрібний ремонт автомобільних доріг</w:t>
      </w:r>
      <w:r w:rsidR="00B7013B">
        <w:rPr>
          <w:rFonts w:ascii="Times New Roman" w:eastAsia="Times New Roman" w:hAnsi="Times New Roman" w:cs="Times New Roman"/>
          <w:sz w:val="24"/>
          <w:szCs w:val="24"/>
          <w:lang w:val="uk-UA"/>
        </w:rPr>
        <w:t>», 7.3</w:t>
      </w:r>
      <w:r w:rsidR="00B7013B" w:rsidRPr="002E76E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7013B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="00B7013B" w:rsidRPr="002E76E7">
        <w:rPr>
          <w:rFonts w:ascii="Times New Roman" w:eastAsia="Times New Roman" w:hAnsi="Times New Roman" w:cs="Times New Roman"/>
          <w:sz w:val="24"/>
          <w:szCs w:val="24"/>
          <w:lang w:val="uk-UA"/>
        </w:rPr>
        <w:t>Поточний ремонт (профілювання) грунтових доріг</w:t>
      </w:r>
      <w:r w:rsidR="00B7013B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</w:t>
      </w:r>
      <w:r w:rsidR="00B7013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7013B" w:rsidRPr="002E76E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7.4 </w:t>
      </w:r>
      <w:r w:rsidR="00B7013B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="00B7013B" w:rsidRPr="002E76E7">
        <w:rPr>
          <w:rFonts w:ascii="Times New Roman" w:eastAsia="Times New Roman" w:hAnsi="Times New Roman" w:cs="Times New Roman"/>
          <w:sz w:val="24"/>
          <w:szCs w:val="24"/>
          <w:lang w:val="uk-UA"/>
        </w:rPr>
        <w:t>Поточний ремонт доріг з підсипкою</w:t>
      </w:r>
      <w:r w:rsidR="00B7013B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B7013B" w:rsidRPr="004E369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пункту «</w:t>
      </w:r>
      <w:r w:rsidR="00B7013B" w:rsidRPr="008269A1">
        <w:rPr>
          <w:rFonts w:ascii="Times New Roman" w:eastAsia="Times New Roman" w:hAnsi="Times New Roman" w:cs="Times New Roman"/>
          <w:sz w:val="24"/>
          <w:szCs w:val="24"/>
          <w:lang w:val="uk-UA"/>
        </w:rPr>
        <w:t>Забезпечення належного стану доріг та тротуарів міста для безпечного руху транспорту та пішоходів</w:t>
      </w:r>
      <w:r w:rsidR="00B7013B" w:rsidRPr="004E3690">
        <w:rPr>
          <w:rFonts w:ascii="Times New Roman" w:eastAsia="Times New Roman" w:hAnsi="Times New Roman" w:cs="Times New Roman"/>
          <w:sz w:val="24"/>
          <w:szCs w:val="24"/>
          <w:lang w:val="uk-UA"/>
        </w:rPr>
        <w:t>» розділу «Організація благоустрою населених пунктів» додатку «Перелік завдань і заходів Програми реформування і розвитку житлово-ко</w:t>
      </w:r>
      <w:r w:rsidR="00B7013B">
        <w:rPr>
          <w:rFonts w:ascii="Times New Roman" w:eastAsia="Times New Roman" w:hAnsi="Times New Roman" w:cs="Times New Roman"/>
          <w:sz w:val="24"/>
          <w:szCs w:val="24"/>
          <w:lang w:val="uk-UA"/>
        </w:rPr>
        <w:t>мунального господарства Роменської міської територіальної громади</w:t>
      </w:r>
      <w:r w:rsidR="00B7013B" w:rsidRPr="004E369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2020-22 роки» у наступній редакції:</w:t>
      </w:r>
    </w:p>
    <w:p w:rsidR="00B7013B" w:rsidRPr="004E3690" w:rsidRDefault="00B7013B" w:rsidP="007B5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701"/>
        <w:gridCol w:w="708"/>
        <w:gridCol w:w="709"/>
        <w:gridCol w:w="709"/>
        <w:gridCol w:w="992"/>
        <w:gridCol w:w="851"/>
        <w:gridCol w:w="708"/>
        <w:gridCol w:w="1707"/>
      </w:tblGrid>
      <w:tr w:rsidR="00B7013B" w:rsidRPr="004E3690" w:rsidTr="00C85380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E3690" w:rsidRDefault="00B7013B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E3690" w:rsidRDefault="00B7013B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E3690" w:rsidRDefault="00B7013B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тис.грн.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E3690" w:rsidRDefault="00B7013B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E3690" w:rsidRDefault="00B7013B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E3690" w:rsidRDefault="00B7013B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E3690" w:rsidRDefault="00B7013B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B7013B" w:rsidRPr="004E3690" w:rsidTr="00C85380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E3690" w:rsidRDefault="00B7013B" w:rsidP="007B55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E3690" w:rsidRDefault="00B7013B" w:rsidP="007B55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E3690" w:rsidRDefault="00B7013B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2020 рік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E3690" w:rsidRDefault="00B7013B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2021 рік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E3690" w:rsidRDefault="00B7013B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2022 рік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E3690" w:rsidRDefault="00B7013B" w:rsidP="007B55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E3690" w:rsidRDefault="00B7013B" w:rsidP="007B55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E3690" w:rsidRDefault="00B7013B" w:rsidP="007B55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E3690" w:rsidRDefault="00B7013B" w:rsidP="007B55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B7013B" w:rsidRPr="000E6D3C" w:rsidTr="00CE0523">
        <w:trPr>
          <w:trHeight w:val="154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013B" w:rsidRPr="008269A1" w:rsidRDefault="00B7013B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269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 Забезпечення належного стану доріг та тротуарів міста для безпечного руху транспорту та пішоходів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013B" w:rsidRPr="001C5E8F" w:rsidRDefault="00B7013B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C5E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7.1. Поточний (ямковий) ремонт дорожнього покриття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8269A1" w:rsidRDefault="00B7013B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26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2 370,0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8269A1" w:rsidRDefault="00B7013B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1 5</w:t>
            </w:r>
            <w:r w:rsidRPr="00826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8269A1" w:rsidRDefault="00B7013B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26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3 720,5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013B" w:rsidRPr="004E3690" w:rsidRDefault="00B7013B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УЖКГ РМР</w:t>
            </w:r>
          </w:p>
          <w:p w:rsidR="00B7013B" w:rsidRPr="004E3690" w:rsidRDefault="00B7013B" w:rsidP="007B55CE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E3690" w:rsidRDefault="00B7013B" w:rsidP="007B55CE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2020 –</w:t>
            </w:r>
          </w:p>
          <w:p w:rsidR="00B7013B" w:rsidRPr="004E3690" w:rsidRDefault="00B7013B" w:rsidP="007B55CE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2022</w:t>
            </w:r>
          </w:p>
          <w:p w:rsidR="00B7013B" w:rsidRPr="004E3690" w:rsidRDefault="00B7013B" w:rsidP="007B55CE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013B" w:rsidRPr="004E3690" w:rsidRDefault="00B7013B" w:rsidP="007B55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7013B" w:rsidRPr="004E3690" w:rsidRDefault="00B7013B" w:rsidP="007B55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E3690" w:rsidRDefault="00B7013B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269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Покращення дорожньо-транспортної мережі</w:t>
            </w:r>
          </w:p>
        </w:tc>
      </w:tr>
      <w:tr w:rsidR="00B7013B" w:rsidRPr="000E6D3C" w:rsidTr="00CE0523">
        <w:trPr>
          <w:trHeight w:val="168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013B" w:rsidRPr="004E3690" w:rsidRDefault="00B7013B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13B" w:rsidRPr="002E76E7" w:rsidRDefault="00B7013B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E76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7.2. Поточний дрібний ремонт автомобільних доріг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2E76E7" w:rsidRDefault="00B7013B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E76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2 155,8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2E76E7" w:rsidRDefault="00B7013B" w:rsidP="007B55CE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firstLine="0"/>
              <w:contextualSpacing/>
              <w:rPr>
                <w:lang w:val="uk-UA" w:eastAsia="ru-RU"/>
              </w:rPr>
            </w:pPr>
            <w:r>
              <w:rPr>
                <w:lang w:val="uk-UA" w:eastAsia="ru-RU"/>
              </w:rPr>
              <w:t>2 8</w:t>
            </w:r>
            <w:r w:rsidRPr="002E76E7">
              <w:rPr>
                <w:lang w:val="uk-UA" w:eastAsia="ru-RU"/>
              </w:rPr>
              <w:t>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2E76E7" w:rsidRDefault="00B7013B" w:rsidP="007B55CE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firstLine="0"/>
              <w:contextualSpacing/>
              <w:rPr>
                <w:lang w:val="uk-UA" w:eastAsia="ru-RU"/>
              </w:rPr>
            </w:pPr>
            <w:r w:rsidRPr="002E76E7">
              <w:rPr>
                <w:lang w:val="uk-UA" w:eastAsia="ru-RU"/>
              </w:rPr>
              <w:t>2 776,6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13B" w:rsidRPr="004E3690" w:rsidRDefault="00B7013B" w:rsidP="007B55CE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E3690" w:rsidRDefault="00B7013B" w:rsidP="007B55CE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13B" w:rsidRPr="004E3690" w:rsidRDefault="00B7013B" w:rsidP="007B55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E3690" w:rsidRDefault="00B7013B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E0523" w:rsidRPr="000E6D3C" w:rsidTr="00CE0523">
        <w:trPr>
          <w:trHeight w:val="289"/>
        </w:trPr>
        <w:tc>
          <w:tcPr>
            <w:tcW w:w="9645" w:type="dxa"/>
            <w:gridSpan w:val="9"/>
            <w:tcBorders>
              <w:top w:val="nil"/>
              <w:left w:val="nil"/>
              <w:right w:val="nil"/>
            </w:tcBorders>
            <w:hideMark/>
          </w:tcPr>
          <w:p w:rsidR="00CE0523" w:rsidRPr="004E3690" w:rsidRDefault="00CE0523" w:rsidP="00CE0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05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Продовження таблиці</w:t>
            </w:r>
          </w:p>
        </w:tc>
      </w:tr>
      <w:tr w:rsidR="00CE0523" w:rsidRPr="000E6D3C" w:rsidTr="00CE0523">
        <w:trPr>
          <w:trHeight w:val="301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0523" w:rsidRPr="004E3690" w:rsidRDefault="00CE0523" w:rsidP="00CE0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523" w:rsidRPr="002E76E7" w:rsidRDefault="00CE0523" w:rsidP="00CE0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523" w:rsidRPr="002E76E7" w:rsidRDefault="00CE0523" w:rsidP="00CE0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523" w:rsidRPr="002E76E7" w:rsidRDefault="00CE0523" w:rsidP="00CE0523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523" w:rsidRPr="002E76E7" w:rsidRDefault="00CE0523" w:rsidP="00CE0523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523" w:rsidRPr="004E3690" w:rsidRDefault="00CE0523" w:rsidP="00CE0523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0523" w:rsidRPr="004E3690" w:rsidRDefault="00CE0523" w:rsidP="00CE0523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523" w:rsidRPr="004E3690" w:rsidRDefault="00CE0523" w:rsidP="00CE05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0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0523" w:rsidRPr="004E3690" w:rsidRDefault="00CE0523" w:rsidP="00CE0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932059" w:rsidRPr="000E6D3C" w:rsidTr="00CE0523">
        <w:trPr>
          <w:trHeight w:val="830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2059" w:rsidRPr="004E3690" w:rsidRDefault="00932059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59" w:rsidRPr="002E76E7" w:rsidRDefault="00932059" w:rsidP="0068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E76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7.3. Поточний ремонт (профілювання) грунтових доріг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59" w:rsidRPr="002E76E7" w:rsidRDefault="00932059" w:rsidP="0068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E76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59" w:rsidRPr="002E76E7" w:rsidRDefault="00932059" w:rsidP="00683EFA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firstLine="0"/>
              <w:contextualSpacing/>
              <w:rPr>
                <w:lang w:val="uk-UA" w:eastAsia="ru-RU"/>
              </w:rPr>
            </w:pPr>
            <w:r w:rsidRPr="002E76E7">
              <w:rPr>
                <w:lang w:val="uk-UA" w:eastAsia="ru-RU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59" w:rsidRPr="002E76E7" w:rsidRDefault="00932059" w:rsidP="00683EFA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firstLine="0"/>
              <w:contextualSpacing/>
              <w:rPr>
                <w:lang w:val="uk-UA" w:eastAsia="ru-RU"/>
              </w:rPr>
            </w:pPr>
            <w:r w:rsidRPr="002E76E7">
              <w:rPr>
                <w:lang w:val="uk-UA"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2059" w:rsidRPr="004E3690" w:rsidRDefault="00932059" w:rsidP="007B55CE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059" w:rsidRPr="004E3690" w:rsidRDefault="00932059" w:rsidP="007B55CE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2059" w:rsidRPr="004E3690" w:rsidRDefault="00932059" w:rsidP="007B55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059" w:rsidRPr="004E3690" w:rsidRDefault="00932059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32059" w:rsidRPr="000E6D3C" w:rsidTr="00C85380">
        <w:trPr>
          <w:trHeight w:val="83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2059" w:rsidRPr="004E3690" w:rsidRDefault="00932059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2059" w:rsidRPr="002E76E7" w:rsidRDefault="00932059" w:rsidP="0068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E76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7.4. Поточний ремонт доріг з підсипкою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059" w:rsidRPr="002E76E7" w:rsidRDefault="00932059" w:rsidP="0068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E76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489,3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059" w:rsidRPr="002E76E7" w:rsidRDefault="00932059" w:rsidP="00683EFA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firstLine="0"/>
              <w:contextualSpacing/>
              <w:rPr>
                <w:lang w:val="uk-UA" w:eastAsia="ru-RU"/>
              </w:rPr>
            </w:pPr>
            <w:r>
              <w:rPr>
                <w:lang w:val="uk-UA" w:eastAsia="ru-RU"/>
              </w:rPr>
              <w:t>2 000,0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059" w:rsidRPr="002E76E7" w:rsidRDefault="00932059" w:rsidP="00683EFA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firstLine="0"/>
              <w:contextualSpacing/>
              <w:rPr>
                <w:lang w:val="uk-UA" w:eastAsia="ru-RU"/>
              </w:rPr>
            </w:pPr>
            <w:r w:rsidRPr="002E76E7">
              <w:rPr>
                <w:lang w:val="uk-UA" w:eastAsia="ru-RU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2059" w:rsidRPr="004E3690" w:rsidRDefault="00932059" w:rsidP="007B55CE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059" w:rsidRPr="004E3690" w:rsidRDefault="00932059" w:rsidP="007B55CE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2059" w:rsidRPr="004E3690" w:rsidRDefault="00932059" w:rsidP="007B55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059" w:rsidRPr="004E3690" w:rsidRDefault="00932059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B7013B" w:rsidRDefault="00B7013B" w:rsidP="007B5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uk-UA"/>
        </w:rPr>
      </w:pPr>
    </w:p>
    <w:p w:rsidR="00B7013B" w:rsidRPr="004E3690" w:rsidRDefault="00463296" w:rsidP="007B5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63296">
        <w:rPr>
          <w:rFonts w:ascii="Times New Roman" w:eastAsia="Times New Roman" w:hAnsi="Times New Roman" w:cs="Times New Roman"/>
          <w:sz w:val="24"/>
          <w:szCs w:val="24"/>
          <w:lang w:val="uk-UA"/>
        </w:rPr>
        <w:t>9</w:t>
      </w:r>
      <w:r w:rsidR="00B7013B" w:rsidRPr="00463296">
        <w:rPr>
          <w:rFonts w:ascii="Times New Roman" w:eastAsia="Times New Roman" w:hAnsi="Times New Roman" w:cs="Times New Roman"/>
          <w:sz w:val="24"/>
          <w:szCs w:val="24"/>
          <w:lang w:val="uk-UA"/>
        </w:rPr>
        <w:t>) викласти</w:t>
      </w:r>
      <w:r w:rsidR="00B7013B" w:rsidRPr="009414C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підпункт</w:t>
      </w:r>
      <w:r w:rsidR="00B7013B">
        <w:rPr>
          <w:rFonts w:ascii="Times New Roman" w:eastAsia="Times New Roman" w:hAnsi="Times New Roman" w:cs="Times New Roman"/>
          <w:sz w:val="24"/>
          <w:szCs w:val="24"/>
          <w:lang w:val="uk-UA"/>
        </w:rPr>
        <w:t>и</w:t>
      </w:r>
      <w:r w:rsidR="00B7013B" w:rsidRPr="009414C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7013B">
        <w:rPr>
          <w:rFonts w:ascii="Times New Roman" w:eastAsia="Times New Roman" w:hAnsi="Times New Roman" w:cs="Times New Roman"/>
          <w:sz w:val="24"/>
          <w:szCs w:val="24"/>
          <w:lang w:val="uk-UA"/>
        </w:rPr>
        <w:t>10</w:t>
      </w:r>
      <w:r w:rsidR="00B7013B" w:rsidRPr="009414CF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B7013B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="00B7013B" w:rsidRPr="009414C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«Придбання лавочок»</w:t>
      </w:r>
      <w:r w:rsidR="00B7013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10.3</w:t>
      </w:r>
      <w:r w:rsidR="00B7013B" w:rsidRPr="009414C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7013B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="00B7013B" w:rsidRPr="009414CF">
        <w:rPr>
          <w:rFonts w:ascii="Times New Roman" w:eastAsia="Times New Roman" w:hAnsi="Times New Roman" w:cs="Times New Roman"/>
          <w:sz w:val="24"/>
          <w:szCs w:val="24"/>
          <w:lang w:val="uk-UA"/>
        </w:rPr>
        <w:t>Придбання  урн для сміття</w:t>
      </w:r>
      <w:r w:rsidR="00B7013B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B7013B" w:rsidRPr="009414C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пункту 1</w:t>
      </w:r>
      <w:r w:rsidR="00B7013B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  <w:r w:rsidR="00B7013B" w:rsidRPr="009414C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«Придбання предметів і матеріалів, необхідних для забезпечення благоустрою </w:t>
      </w:r>
      <w:r w:rsidR="00B7013B" w:rsidRPr="00463296">
        <w:rPr>
          <w:rFonts w:ascii="Times New Roman" w:eastAsia="Times New Roman" w:hAnsi="Times New Roman" w:cs="Times New Roman"/>
          <w:sz w:val="24"/>
          <w:szCs w:val="24"/>
          <w:lang w:val="uk-UA"/>
        </w:rPr>
        <w:t>міста»</w:t>
      </w:r>
      <w:r w:rsidR="00B7013B" w:rsidRPr="009414C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розділу «Організація благоустрою населених пунктів</w:t>
      </w:r>
      <w:r w:rsidR="00B7013B" w:rsidRPr="004E3690">
        <w:rPr>
          <w:rFonts w:ascii="Times New Roman" w:eastAsia="Times New Roman" w:hAnsi="Times New Roman" w:cs="Times New Roman"/>
          <w:sz w:val="24"/>
          <w:szCs w:val="24"/>
          <w:lang w:val="uk-UA"/>
        </w:rPr>
        <w:t>» додатку «Перелік завдань і заходів Програми реформування і розвитку житлово-ко</w:t>
      </w:r>
      <w:r w:rsidR="00B7013B">
        <w:rPr>
          <w:rFonts w:ascii="Times New Roman" w:eastAsia="Times New Roman" w:hAnsi="Times New Roman" w:cs="Times New Roman"/>
          <w:sz w:val="24"/>
          <w:szCs w:val="24"/>
          <w:lang w:val="uk-UA"/>
        </w:rPr>
        <w:t>мунального господарства Роменської міської територіальної громади</w:t>
      </w:r>
      <w:r w:rsidR="00B7013B" w:rsidRPr="004E369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2020-22 роки» у наступній редакції:</w:t>
      </w:r>
    </w:p>
    <w:p w:rsidR="00B7013B" w:rsidRPr="004E3690" w:rsidRDefault="00B7013B" w:rsidP="007B5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701"/>
        <w:gridCol w:w="708"/>
        <w:gridCol w:w="709"/>
        <w:gridCol w:w="709"/>
        <w:gridCol w:w="992"/>
        <w:gridCol w:w="851"/>
        <w:gridCol w:w="708"/>
        <w:gridCol w:w="1707"/>
      </w:tblGrid>
      <w:tr w:rsidR="00B7013B" w:rsidRPr="004E3690" w:rsidTr="00C85380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E3690" w:rsidRDefault="00B7013B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E3690" w:rsidRDefault="00B7013B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E3690" w:rsidRDefault="00B7013B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тис.грн.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E3690" w:rsidRDefault="00B7013B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E3690" w:rsidRDefault="00B7013B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E3690" w:rsidRDefault="00B7013B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E3690" w:rsidRDefault="00B7013B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B7013B" w:rsidRPr="004E3690" w:rsidTr="00C85380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E3690" w:rsidRDefault="00B7013B" w:rsidP="007B55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E3690" w:rsidRDefault="00B7013B" w:rsidP="007B55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E3690" w:rsidRDefault="00B7013B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2020 рік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E3690" w:rsidRDefault="00B7013B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2021 рік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E3690" w:rsidRDefault="00B7013B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2022 рік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E3690" w:rsidRDefault="00B7013B" w:rsidP="007B55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E3690" w:rsidRDefault="00B7013B" w:rsidP="007B55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E3690" w:rsidRDefault="00B7013B" w:rsidP="007B55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E3690" w:rsidRDefault="00B7013B" w:rsidP="007B55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B7013B" w:rsidRPr="000E6D3C" w:rsidTr="00061368">
        <w:trPr>
          <w:trHeight w:val="112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013B" w:rsidRPr="004E3690" w:rsidRDefault="00B7013B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414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10. Придбання предметів і матеріалів, необхідних для забезпечення благоустрою </w:t>
            </w:r>
            <w:r w:rsidR="004632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13B" w:rsidRPr="004E3690" w:rsidRDefault="00B7013B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414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10.2. Придбання лавочок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9414CF" w:rsidRDefault="00B7013B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41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9414CF" w:rsidRDefault="00B7013B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9414CF" w:rsidRDefault="00B7013B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41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128,8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013B" w:rsidRPr="004E3690" w:rsidRDefault="00B7013B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УЖКГ РМР</w:t>
            </w:r>
          </w:p>
          <w:p w:rsidR="00B7013B" w:rsidRPr="004E3690" w:rsidRDefault="00B7013B" w:rsidP="007B55CE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E3690" w:rsidRDefault="00B7013B" w:rsidP="007B55CE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2020 –</w:t>
            </w:r>
          </w:p>
          <w:p w:rsidR="00B7013B" w:rsidRPr="004E3690" w:rsidRDefault="00B7013B" w:rsidP="007B55CE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2022</w:t>
            </w:r>
          </w:p>
          <w:p w:rsidR="00B7013B" w:rsidRPr="004E3690" w:rsidRDefault="00B7013B" w:rsidP="007B55CE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013B" w:rsidRPr="004E3690" w:rsidRDefault="00B7013B" w:rsidP="007B55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7013B" w:rsidRPr="004E3690" w:rsidRDefault="00B7013B" w:rsidP="007B55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E3690" w:rsidRDefault="00B7013B" w:rsidP="007B55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414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Покращення благоустрою </w:t>
            </w:r>
            <w:r w:rsidR="00463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громади</w:t>
            </w:r>
          </w:p>
        </w:tc>
      </w:tr>
      <w:tr w:rsidR="00B7013B" w:rsidRPr="000E6D3C" w:rsidTr="00C85380">
        <w:trPr>
          <w:trHeight w:val="117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013B" w:rsidRPr="009414CF" w:rsidRDefault="00B7013B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013B" w:rsidRPr="009414CF" w:rsidRDefault="00B7013B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414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10.3. Придбання  урн для сміття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9414CF" w:rsidRDefault="00B7013B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41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9414CF" w:rsidRDefault="00B7013B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41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9414CF" w:rsidRDefault="00B7013B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41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87,2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13B" w:rsidRPr="004E3690" w:rsidRDefault="00B7013B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E3690" w:rsidRDefault="00B7013B" w:rsidP="007B55CE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13B" w:rsidRPr="004E3690" w:rsidRDefault="00B7013B" w:rsidP="007B55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9414CF" w:rsidRDefault="00B7013B" w:rsidP="007B55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</w:tbl>
    <w:p w:rsidR="00B7013B" w:rsidRDefault="00B7013B" w:rsidP="007B5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uk-UA"/>
        </w:rPr>
      </w:pPr>
    </w:p>
    <w:p w:rsidR="00B7013B" w:rsidRPr="004E3690" w:rsidRDefault="00463296" w:rsidP="007B5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10</w:t>
      </w:r>
      <w:r w:rsidR="00B7013B">
        <w:rPr>
          <w:rFonts w:ascii="Times New Roman" w:eastAsia="Times New Roman" w:hAnsi="Times New Roman" w:cs="Times New Roman"/>
          <w:sz w:val="24"/>
          <w:szCs w:val="24"/>
          <w:lang w:val="uk-UA"/>
        </w:rPr>
        <w:t>) викласти підпункт 12.1</w:t>
      </w:r>
      <w:r w:rsidR="00B7013B" w:rsidRPr="004E369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</w:t>
      </w:r>
      <w:r w:rsidR="00B7013B" w:rsidRPr="00890B0C">
        <w:rPr>
          <w:rFonts w:ascii="Times New Roman" w:eastAsia="Times New Roman" w:hAnsi="Times New Roman" w:cs="Times New Roman"/>
          <w:sz w:val="24"/>
          <w:szCs w:val="24"/>
          <w:lang w:val="uk-UA"/>
        </w:rPr>
        <w:t>Поточний ремонт об’єктів дорожньо-транспортної мережі (фарбування)</w:t>
      </w:r>
      <w:r w:rsidR="00B7013B" w:rsidRPr="004E369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пункту </w:t>
      </w:r>
      <w:r w:rsidR="00B7013B">
        <w:rPr>
          <w:rFonts w:ascii="Times New Roman" w:eastAsia="Times New Roman" w:hAnsi="Times New Roman" w:cs="Times New Roman"/>
          <w:sz w:val="24"/>
          <w:szCs w:val="24"/>
          <w:lang w:val="uk-UA"/>
        </w:rPr>
        <w:t>12</w:t>
      </w:r>
      <w:r w:rsidR="00B7013B" w:rsidRPr="004E369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</w:t>
      </w:r>
      <w:r w:rsidR="00B7013B" w:rsidRPr="00890B0C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Утримання в належному стані об’єктів благоустрою та їх частин</w:t>
      </w:r>
      <w:r w:rsidR="00B7013B" w:rsidRPr="004E3690">
        <w:rPr>
          <w:rFonts w:ascii="Times New Roman" w:eastAsia="Times New Roman" w:hAnsi="Times New Roman" w:cs="Times New Roman"/>
          <w:sz w:val="24"/>
          <w:szCs w:val="24"/>
          <w:lang w:val="uk-UA"/>
        </w:rPr>
        <w:t>» розділу «</w:t>
      </w:r>
      <w:r w:rsidR="00B7013B" w:rsidRPr="009414CF">
        <w:rPr>
          <w:rFonts w:ascii="Times New Roman" w:eastAsia="Times New Roman" w:hAnsi="Times New Roman" w:cs="Times New Roman"/>
          <w:sz w:val="24"/>
          <w:szCs w:val="24"/>
          <w:lang w:val="uk-UA"/>
        </w:rPr>
        <w:t>Організація благоустрою населених пунктів</w:t>
      </w:r>
      <w:r w:rsidR="00B7013B" w:rsidRPr="004E3690">
        <w:rPr>
          <w:rFonts w:ascii="Times New Roman" w:eastAsia="Times New Roman" w:hAnsi="Times New Roman" w:cs="Times New Roman"/>
          <w:sz w:val="24"/>
          <w:szCs w:val="24"/>
          <w:lang w:val="uk-UA"/>
        </w:rPr>
        <w:t>» додатку «Перелік завдань і заходів Програми реформування і розвитку житлово-ко</w:t>
      </w:r>
      <w:r w:rsidR="00B7013B">
        <w:rPr>
          <w:rFonts w:ascii="Times New Roman" w:eastAsia="Times New Roman" w:hAnsi="Times New Roman" w:cs="Times New Roman"/>
          <w:sz w:val="24"/>
          <w:szCs w:val="24"/>
          <w:lang w:val="uk-UA"/>
        </w:rPr>
        <w:t>мунального господарства Роменської міської територіальної громади</w:t>
      </w:r>
      <w:r w:rsidR="00B7013B" w:rsidRPr="004E369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2020-22 роки» у наступній редакції:</w:t>
      </w:r>
    </w:p>
    <w:p w:rsidR="00B7013B" w:rsidRPr="004E3690" w:rsidRDefault="00B7013B" w:rsidP="007B5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701"/>
        <w:gridCol w:w="708"/>
        <w:gridCol w:w="709"/>
        <w:gridCol w:w="709"/>
        <w:gridCol w:w="992"/>
        <w:gridCol w:w="851"/>
        <w:gridCol w:w="708"/>
        <w:gridCol w:w="1707"/>
      </w:tblGrid>
      <w:tr w:rsidR="00B7013B" w:rsidRPr="004E3690" w:rsidTr="00C85380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E3690" w:rsidRDefault="00B7013B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E3690" w:rsidRDefault="00B7013B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E3690" w:rsidRDefault="00B7013B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тис.грн.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E3690" w:rsidRDefault="00B7013B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E3690" w:rsidRDefault="00B7013B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E3690" w:rsidRDefault="00B7013B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E3690" w:rsidRDefault="00B7013B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B7013B" w:rsidRPr="004E3690" w:rsidTr="00932059">
        <w:trPr>
          <w:trHeight w:val="64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E3690" w:rsidRDefault="00B7013B" w:rsidP="007B55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E3690" w:rsidRDefault="00B7013B" w:rsidP="007B55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E3690" w:rsidRDefault="00B7013B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2020 рік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E3690" w:rsidRDefault="00B7013B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2021 рік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E3690" w:rsidRDefault="00B7013B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2022 рік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E3690" w:rsidRDefault="00B7013B" w:rsidP="007B55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E3690" w:rsidRDefault="00B7013B" w:rsidP="007B55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E3690" w:rsidRDefault="00B7013B" w:rsidP="007B55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E3690" w:rsidRDefault="00B7013B" w:rsidP="007B55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CE0523" w:rsidRPr="000E6D3C" w:rsidTr="00932059">
        <w:trPr>
          <w:trHeight w:val="31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0523" w:rsidRPr="00890B0C" w:rsidRDefault="00CE0523" w:rsidP="00932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0523" w:rsidRPr="00890B0C" w:rsidRDefault="00CE0523" w:rsidP="00932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0523" w:rsidRPr="003B6D6E" w:rsidRDefault="00CE0523" w:rsidP="00932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0523" w:rsidRPr="003B6D6E" w:rsidRDefault="00CE0523" w:rsidP="00932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0523" w:rsidRPr="003B6D6E" w:rsidRDefault="00CE0523" w:rsidP="00932059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523" w:rsidRPr="004E3690" w:rsidRDefault="00CE0523" w:rsidP="00932059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0523" w:rsidRPr="004E3690" w:rsidRDefault="00CE0523" w:rsidP="00932059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523" w:rsidRPr="004E3690" w:rsidRDefault="00CE0523" w:rsidP="009320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0523" w:rsidRPr="003B6D6E" w:rsidRDefault="00CE0523" w:rsidP="00932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932059" w:rsidRPr="000E6D3C" w:rsidTr="00932059">
        <w:trPr>
          <w:trHeight w:val="273"/>
        </w:trPr>
        <w:tc>
          <w:tcPr>
            <w:tcW w:w="964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32059" w:rsidRPr="004E3690" w:rsidRDefault="00932059" w:rsidP="00932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05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Продовження таблиці</w:t>
            </w:r>
          </w:p>
        </w:tc>
      </w:tr>
      <w:tr w:rsidR="00932059" w:rsidRPr="000E6D3C" w:rsidTr="00932059">
        <w:trPr>
          <w:trHeight w:val="3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59" w:rsidRPr="00890B0C" w:rsidRDefault="00932059" w:rsidP="0068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59" w:rsidRPr="00890B0C" w:rsidRDefault="00932059" w:rsidP="0068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59" w:rsidRPr="003B6D6E" w:rsidRDefault="00932059" w:rsidP="0068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59" w:rsidRPr="003B6D6E" w:rsidRDefault="00932059" w:rsidP="0068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59" w:rsidRPr="003B6D6E" w:rsidRDefault="00932059" w:rsidP="00683EFA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059" w:rsidRPr="004E3690" w:rsidRDefault="00932059" w:rsidP="00683EFA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59" w:rsidRPr="004E3690" w:rsidRDefault="00932059" w:rsidP="00683EFA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059" w:rsidRPr="004E3690" w:rsidRDefault="00932059" w:rsidP="00683E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59" w:rsidRPr="003B6D6E" w:rsidRDefault="00932059" w:rsidP="0068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932059" w:rsidRPr="000E6D3C" w:rsidTr="00463296">
        <w:trPr>
          <w:trHeight w:val="220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2059" w:rsidRPr="004E3690" w:rsidRDefault="00932059" w:rsidP="0068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0B0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12. Утримання в належному стані об’єктів благоустрою та їх частин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2059" w:rsidRPr="004E3690" w:rsidRDefault="00932059" w:rsidP="0068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0B0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12.1. Поточний ремонт об’єктів дорожньо-транспортної мережі (фарбування)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059" w:rsidRPr="003B6D6E" w:rsidRDefault="00932059" w:rsidP="0068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6D6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059" w:rsidRPr="003B6D6E" w:rsidRDefault="00932059" w:rsidP="0068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6D6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059" w:rsidRPr="003B6D6E" w:rsidRDefault="00932059" w:rsidP="00683EFA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firstLine="0"/>
              <w:contextualSpacing/>
              <w:rPr>
                <w:lang w:val="uk-UA" w:eastAsia="ru-RU"/>
              </w:rPr>
            </w:pPr>
            <w:r w:rsidRPr="003B6D6E">
              <w:rPr>
                <w:lang w:val="uk-UA"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059" w:rsidRPr="004E3690" w:rsidRDefault="00932059" w:rsidP="00683EFA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УЖКГ РМР</w:t>
            </w:r>
          </w:p>
          <w:p w:rsidR="00932059" w:rsidRPr="004E3690" w:rsidRDefault="00932059" w:rsidP="00683EFA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059" w:rsidRPr="004E3690" w:rsidRDefault="00932059" w:rsidP="00683EFA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2020 –</w:t>
            </w:r>
          </w:p>
          <w:p w:rsidR="00932059" w:rsidRPr="004E3690" w:rsidRDefault="00932059" w:rsidP="00683EFA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2022</w:t>
            </w:r>
          </w:p>
          <w:p w:rsidR="00932059" w:rsidRPr="004E3690" w:rsidRDefault="00932059" w:rsidP="00683EFA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059" w:rsidRPr="004E3690" w:rsidRDefault="00932059" w:rsidP="00683E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932059" w:rsidRPr="004E3690" w:rsidRDefault="00932059" w:rsidP="00683E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059" w:rsidRPr="004E3690" w:rsidRDefault="00932059" w:rsidP="0068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6D6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Поліпшення зовнішнього вигляду об’єктів дорожньо-транспортної мережі</w:t>
            </w:r>
          </w:p>
        </w:tc>
      </w:tr>
    </w:tbl>
    <w:p w:rsidR="00B7013B" w:rsidRPr="00DC0356" w:rsidRDefault="00B7013B" w:rsidP="007B5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463296" w:rsidRPr="004E3690" w:rsidRDefault="00463296" w:rsidP="007B5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11) викласти </w:t>
      </w:r>
      <w:r w:rsidRPr="00BE4F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підпункти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4.1</w:t>
      </w:r>
      <w:r w:rsidRPr="00BE4F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«Капітальний ремонт ліфта по вул. Гостиннодвірська, 14А, під'їзд 2 в м. Ромни Сумської області»,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4.2</w:t>
      </w:r>
      <w:r w:rsidRPr="00BE4F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Pr="00BE4FDF">
        <w:rPr>
          <w:rFonts w:ascii="Times New Roman" w:eastAsia="Times New Roman" w:hAnsi="Times New Roman" w:cs="Times New Roman"/>
          <w:sz w:val="24"/>
          <w:szCs w:val="24"/>
          <w:lang w:val="uk-UA"/>
        </w:rPr>
        <w:t>Капітальний ремонт ліфтів по вул. Руденка, 32, під'їзди: 1, 2, 4 в м. Ромни Сумської області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», </w:t>
      </w:r>
      <w:r w:rsidRPr="00BE4F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4.3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Pr="00BE4FDF">
        <w:rPr>
          <w:rFonts w:ascii="Times New Roman" w:eastAsia="Times New Roman" w:hAnsi="Times New Roman" w:cs="Times New Roman"/>
          <w:sz w:val="24"/>
          <w:szCs w:val="24"/>
          <w:lang w:val="uk-UA"/>
        </w:rPr>
        <w:t>Капітальний ремонт ліфтів по вул. П. Калнишевського, 34, під'їзди: 1, 2 в м. Ромни Сумської області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» та 4.4 «</w:t>
      </w:r>
      <w:r w:rsidRPr="00BE4FDF">
        <w:rPr>
          <w:rFonts w:ascii="Times New Roman" w:eastAsia="Times New Roman" w:hAnsi="Times New Roman" w:cs="Times New Roman"/>
          <w:sz w:val="24"/>
          <w:szCs w:val="24"/>
          <w:lang w:val="uk-UA"/>
        </w:rPr>
        <w:t>Капітальний ремонт ліфта по вул. Горького,  248А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 під’їзд 1</w:t>
      </w:r>
      <w:r w:rsidRPr="00BE4F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 м. Ромни Сумської області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Pr="00BE4F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85380">
        <w:rPr>
          <w:rFonts w:ascii="Times New Roman" w:eastAsia="Times New Roman" w:hAnsi="Times New Roman" w:cs="Times New Roman"/>
          <w:sz w:val="24"/>
          <w:szCs w:val="24"/>
          <w:lang w:val="uk-UA"/>
        </w:rPr>
        <w:t>пункту 4 «</w:t>
      </w:r>
      <w:r w:rsidR="00C85380" w:rsidRPr="00463296">
        <w:rPr>
          <w:rFonts w:ascii="Times New Roman" w:eastAsia="Times New Roman" w:hAnsi="Times New Roman" w:cs="Times New Roman"/>
          <w:sz w:val="24"/>
          <w:szCs w:val="24"/>
          <w:lang w:val="uk-UA"/>
        </w:rPr>
        <w:t>Забезпечення надійної та безперебійної експлуатації ліфтів</w:t>
      </w:r>
      <w:r w:rsidR="00C85380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C85380" w:rsidRPr="00BE4F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BE4FDF">
        <w:rPr>
          <w:rFonts w:ascii="Times New Roman" w:eastAsia="Times New Roman" w:hAnsi="Times New Roman" w:cs="Times New Roman"/>
          <w:sz w:val="24"/>
          <w:szCs w:val="24"/>
          <w:lang w:val="uk-UA"/>
        </w:rPr>
        <w:t>розділу «</w:t>
      </w:r>
      <w:r w:rsidRPr="001C5E8F">
        <w:rPr>
          <w:rFonts w:ascii="Times New Roman" w:eastAsia="Times New Roman" w:hAnsi="Times New Roman" w:cs="Times New Roman"/>
          <w:sz w:val="24"/>
          <w:szCs w:val="24"/>
          <w:lang w:val="uk-UA"/>
        </w:rPr>
        <w:t>Будівництво об'єктів житлово-комунального господарства</w:t>
      </w:r>
      <w:r w:rsidRPr="00BE4FDF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Pr="004E369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додатку «Перелік завдань і заходів Програми реформування і розвитку житлово-ко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мунального господарства Роменської міської територіальної громади</w:t>
      </w:r>
      <w:r w:rsidRPr="004E369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2020-22 роки» у наступній редакції:</w:t>
      </w:r>
    </w:p>
    <w:p w:rsidR="00463296" w:rsidRPr="004E3690" w:rsidRDefault="00463296" w:rsidP="007B5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701"/>
        <w:gridCol w:w="708"/>
        <w:gridCol w:w="709"/>
        <w:gridCol w:w="709"/>
        <w:gridCol w:w="992"/>
        <w:gridCol w:w="851"/>
        <w:gridCol w:w="708"/>
        <w:gridCol w:w="1707"/>
      </w:tblGrid>
      <w:tr w:rsidR="00463296" w:rsidRPr="004E3690" w:rsidTr="00C85380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96" w:rsidRPr="004E3690" w:rsidRDefault="00463296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96" w:rsidRPr="004E3690" w:rsidRDefault="00463296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96" w:rsidRPr="004E3690" w:rsidRDefault="00463296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тис.грн.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96" w:rsidRPr="004E3690" w:rsidRDefault="00463296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96" w:rsidRPr="004E3690" w:rsidRDefault="00463296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96" w:rsidRPr="004E3690" w:rsidRDefault="00463296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96" w:rsidRPr="004E3690" w:rsidRDefault="00463296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463296" w:rsidRPr="004E3690" w:rsidTr="00C85380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96" w:rsidRPr="004E3690" w:rsidRDefault="00463296" w:rsidP="007B55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96" w:rsidRPr="004E3690" w:rsidRDefault="00463296" w:rsidP="007B55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96" w:rsidRPr="004E3690" w:rsidRDefault="00463296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2020 рік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96" w:rsidRPr="004E3690" w:rsidRDefault="00463296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2021 рік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96" w:rsidRPr="004E3690" w:rsidRDefault="00463296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2022 рік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96" w:rsidRPr="004E3690" w:rsidRDefault="00463296" w:rsidP="007B55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96" w:rsidRPr="004E3690" w:rsidRDefault="00463296" w:rsidP="007B55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96" w:rsidRPr="004E3690" w:rsidRDefault="00463296" w:rsidP="007B55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96" w:rsidRPr="004E3690" w:rsidRDefault="00463296" w:rsidP="007B55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932059" w:rsidRPr="000E6D3C" w:rsidTr="00932059">
        <w:trPr>
          <w:trHeight w:val="2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2059" w:rsidRPr="00463296" w:rsidRDefault="00932059" w:rsidP="00932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2059" w:rsidRPr="00BE4FDF" w:rsidRDefault="00932059" w:rsidP="00932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59" w:rsidRPr="00BE4FDF" w:rsidRDefault="00932059" w:rsidP="0093205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59" w:rsidRDefault="00932059" w:rsidP="00932059">
            <w:pPr>
              <w:pStyle w:val="a8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59" w:rsidRPr="00BE4FDF" w:rsidRDefault="00932059" w:rsidP="00932059">
            <w:pPr>
              <w:pStyle w:val="a8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059" w:rsidRPr="004E3690" w:rsidRDefault="00932059" w:rsidP="00932059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059" w:rsidRPr="004E3690" w:rsidRDefault="00932059" w:rsidP="00932059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059" w:rsidRPr="004E3690" w:rsidRDefault="00932059" w:rsidP="009320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059" w:rsidRPr="00BE4FDF" w:rsidRDefault="00932059" w:rsidP="00932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463296" w:rsidRPr="000E6D3C" w:rsidTr="00C85380">
        <w:trPr>
          <w:trHeight w:val="62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3296" w:rsidRPr="004E3690" w:rsidRDefault="00463296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632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 Забезпечення надійної та безперебійної експлуатації ліфтів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3296" w:rsidRPr="00BE4FDF" w:rsidRDefault="00463296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4FD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4.1. Капітальний ремонт ліфт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ів</w:t>
            </w:r>
            <w:r w:rsidRPr="00BE4FD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по вул. Гостиннодвірська, 14А, під'їзд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 1,</w:t>
            </w:r>
            <w:r w:rsidRPr="00BE4FD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2 в м. Ромни Сумської області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96" w:rsidRPr="00BE4FDF" w:rsidRDefault="00463296" w:rsidP="007B55C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4FD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96" w:rsidRPr="00BE4FDF" w:rsidRDefault="00463296" w:rsidP="007B55CE">
            <w:pPr>
              <w:pStyle w:val="a8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96" w:rsidRPr="00BE4FDF" w:rsidRDefault="00463296" w:rsidP="007B55CE">
            <w:pPr>
              <w:pStyle w:val="a8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  <w:r w:rsidRPr="00BE4FDF">
              <w:rPr>
                <w:lang w:val="uk-UA"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3296" w:rsidRPr="004E3690" w:rsidRDefault="00463296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УЖКГ РМР</w:t>
            </w:r>
          </w:p>
          <w:p w:rsidR="00463296" w:rsidRPr="004E3690" w:rsidRDefault="00463296" w:rsidP="007B55CE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3296" w:rsidRPr="004E3690" w:rsidRDefault="00463296" w:rsidP="007B55CE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2020 –</w:t>
            </w:r>
          </w:p>
          <w:p w:rsidR="00463296" w:rsidRPr="004E3690" w:rsidRDefault="00463296" w:rsidP="007B55CE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2021</w:t>
            </w:r>
          </w:p>
          <w:p w:rsidR="00463296" w:rsidRPr="004E3690" w:rsidRDefault="00463296" w:rsidP="007B55CE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3296" w:rsidRPr="004E3690" w:rsidRDefault="00463296" w:rsidP="007B55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63296" w:rsidRPr="004E3690" w:rsidRDefault="00463296" w:rsidP="007B55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3296" w:rsidRPr="004E3690" w:rsidRDefault="00463296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4FD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Забезпечення задовільного стану та безперебійної екплуатації ліфтів у житлових будинках</w:t>
            </w:r>
          </w:p>
        </w:tc>
      </w:tr>
      <w:tr w:rsidR="00463296" w:rsidRPr="000E6D3C" w:rsidTr="00C85380">
        <w:trPr>
          <w:trHeight w:val="114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63296" w:rsidRPr="004E3690" w:rsidRDefault="00463296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3296" w:rsidRPr="00BE4FDF" w:rsidRDefault="00463296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4FD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4.2. Капітальний ремонт ліфтів по вул. Руденка, 32, під'їзди: 1, 2, 4 в м. Ромни Сумської області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96" w:rsidRPr="00BE4FDF" w:rsidRDefault="00463296" w:rsidP="007B55C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4FD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539,7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96" w:rsidRPr="00BE4FDF" w:rsidRDefault="00463296" w:rsidP="007B55CE">
            <w:pPr>
              <w:pStyle w:val="a8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96" w:rsidRPr="00BE4FDF" w:rsidRDefault="00463296" w:rsidP="007B55CE">
            <w:pPr>
              <w:pStyle w:val="a8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  <w:r w:rsidRPr="00BE4FDF">
              <w:rPr>
                <w:lang w:val="uk-UA" w:eastAsia="ru-RU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296" w:rsidRPr="004E3690" w:rsidRDefault="00463296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3296" w:rsidRPr="004E3690" w:rsidRDefault="00463296" w:rsidP="007B55CE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296" w:rsidRPr="004E3690" w:rsidRDefault="00463296" w:rsidP="007B55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3296" w:rsidRPr="004E3690" w:rsidRDefault="00463296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63296" w:rsidRPr="000E6D3C" w:rsidTr="00C85380">
        <w:trPr>
          <w:trHeight w:val="70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63296" w:rsidRPr="004E3690" w:rsidRDefault="00463296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3296" w:rsidRPr="00BE4FDF" w:rsidRDefault="00463296" w:rsidP="00932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4FD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4.3. Капітальний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96" w:rsidRPr="00BE4FDF" w:rsidRDefault="00463296" w:rsidP="007B55C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4FD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421,5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96" w:rsidRPr="00BE4FDF" w:rsidRDefault="00463296" w:rsidP="007B55CE">
            <w:pPr>
              <w:pStyle w:val="a8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113,2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96" w:rsidRPr="00BE4FDF" w:rsidRDefault="00463296" w:rsidP="007B55CE">
            <w:pPr>
              <w:pStyle w:val="a8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  <w:r w:rsidRPr="00BE4FDF">
              <w:rPr>
                <w:lang w:val="uk-UA" w:eastAsia="ru-RU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296" w:rsidRPr="004E3690" w:rsidRDefault="00463296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3296" w:rsidRPr="004E3690" w:rsidRDefault="00463296" w:rsidP="007B55CE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296" w:rsidRPr="004E3690" w:rsidRDefault="00463296" w:rsidP="007B55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3296" w:rsidRPr="004E3690" w:rsidRDefault="00463296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32059" w:rsidRPr="000E6D3C" w:rsidTr="00932059">
        <w:trPr>
          <w:trHeight w:val="273"/>
        </w:trPr>
        <w:tc>
          <w:tcPr>
            <w:tcW w:w="9645" w:type="dxa"/>
            <w:gridSpan w:val="9"/>
            <w:tcBorders>
              <w:top w:val="nil"/>
              <w:left w:val="nil"/>
              <w:right w:val="nil"/>
            </w:tcBorders>
            <w:hideMark/>
          </w:tcPr>
          <w:p w:rsidR="00932059" w:rsidRPr="004E3690" w:rsidRDefault="00932059" w:rsidP="00932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05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Продовження таблиці</w:t>
            </w:r>
          </w:p>
        </w:tc>
      </w:tr>
      <w:tr w:rsidR="00932059" w:rsidRPr="000E6D3C" w:rsidTr="00463296">
        <w:trPr>
          <w:trHeight w:val="273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2059" w:rsidRPr="004E3690" w:rsidRDefault="00932059" w:rsidP="00932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2059" w:rsidRPr="00BE4FDF" w:rsidRDefault="00932059" w:rsidP="00932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59" w:rsidRPr="00BE4FDF" w:rsidRDefault="00932059" w:rsidP="0093205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59" w:rsidRDefault="00932059" w:rsidP="00932059">
            <w:pPr>
              <w:pStyle w:val="a8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59" w:rsidRPr="00BE4FDF" w:rsidRDefault="00932059" w:rsidP="00932059">
            <w:pPr>
              <w:pStyle w:val="a8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2059" w:rsidRPr="004E3690" w:rsidRDefault="00932059" w:rsidP="00932059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059" w:rsidRPr="004E3690" w:rsidRDefault="00932059" w:rsidP="00932059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2059" w:rsidRPr="004E3690" w:rsidRDefault="00932059" w:rsidP="009320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0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059" w:rsidRPr="004E3690" w:rsidRDefault="00932059" w:rsidP="00932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932059" w:rsidRPr="000E6D3C" w:rsidTr="00463296">
        <w:trPr>
          <w:trHeight w:val="273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2059" w:rsidRPr="004E3690" w:rsidRDefault="00932059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2059" w:rsidRPr="00BE4FDF" w:rsidRDefault="00932059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4FD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ремонт ліфтів по вул. П. Калнишевського, 34, під'їзди: 1, 2 в м. Ромни Сумської області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59" w:rsidRPr="00BE4FDF" w:rsidRDefault="00932059" w:rsidP="007B55C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59" w:rsidRDefault="00932059" w:rsidP="007B55CE">
            <w:pPr>
              <w:pStyle w:val="a8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59" w:rsidRPr="00BE4FDF" w:rsidRDefault="00932059" w:rsidP="007B55CE">
            <w:pPr>
              <w:pStyle w:val="a8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2059" w:rsidRPr="004E3690" w:rsidRDefault="00932059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059" w:rsidRPr="004E3690" w:rsidRDefault="00932059" w:rsidP="007B55CE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2059" w:rsidRPr="004E3690" w:rsidRDefault="00932059" w:rsidP="007B55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059" w:rsidRPr="004E3690" w:rsidRDefault="00932059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32059" w:rsidRPr="000E6D3C" w:rsidTr="00463296">
        <w:trPr>
          <w:trHeight w:val="273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2059" w:rsidRPr="004E3690" w:rsidRDefault="00932059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2059" w:rsidRPr="00BE4FDF" w:rsidRDefault="00932059" w:rsidP="0068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4FD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4.4. Капітальний ремонт ліфта по вул. Горького,  248А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під’їзд 1</w:t>
            </w:r>
            <w:r w:rsidRPr="00BE4FD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 м. Ромни Сумської області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59" w:rsidRPr="00BE4FDF" w:rsidRDefault="00932059" w:rsidP="00683EF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4FD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59" w:rsidRPr="00BE4FDF" w:rsidRDefault="00932059" w:rsidP="00683EFA">
            <w:pPr>
              <w:pStyle w:val="a8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59" w:rsidRPr="00BE4FDF" w:rsidRDefault="00932059" w:rsidP="00683EFA">
            <w:pPr>
              <w:pStyle w:val="a8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  <w:r w:rsidRPr="00BE4FDF">
              <w:rPr>
                <w:lang w:val="uk-UA"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2059" w:rsidRPr="004E3690" w:rsidRDefault="00932059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059" w:rsidRPr="004E3690" w:rsidRDefault="00932059" w:rsidP="007B55CE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2059" w:rsidRPr="004E3690" w:rsidRDefault="00932059" w:rsidP="007B55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059" w:rsidRPr="004E3690" w:rsidRDefault="00932059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463296" w:rsidRDefault="00463296" w:rsidP="007B5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7013B" w:rsidRPr="004E3690" w:rsidRDefault="00463296" w:rsidP="007B5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12</w:t>
      </w:r>
      <w:r w:rsidR="00B7013B">
        <w:rPr>
          <w:rFonts w:ascii="Times New Roman" w:eastAsia="Times New Roman" w:hAnsi="Times New Roman" w:cs="Times New Roman"/>
          <w:sz w:val="24"/>
          <w:szCs w:val="24"/>
          <w:lang w:val="uk-UA"/>
        </w:rPr>
        <w:t>) викласти підпункт 1.5</w:t>
      </w:r>
      <w:r w:rsidR="00B7013B" w:rsidRPr="004E369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7013B" w:rsidRPr="00463296">
        <w:rPr>
          <w:rFonts w:ascii="Times New Roman" w:eastAsia="Times New Roman" w:hAnsi="Times New Roman" w:cs="Times New Roman"/>
          <w:sz w:val="24"/>
          <w:szCs w:val="24"/>
          <w:lang w:val="uk-UA"/>
        </w:rPr>
        <w:t>«Оцінка майна нежитлових приміщень» пункту</w:t>
      </w:r>
      <w:r w:rsidR="00B7013B" w:rsidRPr="004E369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7013B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="00B7013B" w:rsidRPr="004E369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</w:t>
      </w:r>
      <w:r w:rsidR="00B7013B" w:rsidRPr="006C16B5">
        <w:rPr>
          <w:rFonts w:ascii="Times New Roman" w:eastAsia="Times New Roman" w:hAnsi="Times New Roman" w:cs="Times New Roman"/>
          <w:sz w:val="24"/>
          <w:szCs w:val="24"/>
          <w:lang w:val="uk-UA"/>
        </w:rPr>
        <w:t>Забезпечення виконання наданих законодавством повноважень у сфері управління комунальною власністю</w:t>
      </w:r>
      <w:r w:rsidR="00B7013B" w:rsidRPr="004E3690">
        <w:rPr>
          <w:rFonts w:ascii="Times New Roman" w:eastAsia="Times New Roman" w:hAnsi="Times New Roman" w:cs="Times New Roman"/>
          <w:sz w:val="24"/>
          <w:szCs w:val="24"/>
          <w:lang w:val="uk-UA"/>
        </w:rPr>
        <w:t>» розділу «</w:t>
      </w:r>
      <w:r w:rsidR="00B7013B" w:rsidRPr="006C16B5">
        <w:rPr>
          <w:rFonts w:ascii="Times New Roman" w:eastAsia="Times New Roman" w:hAnsi="Times New Roman" w:cs="Times New Roman"/>
          <w:sz w:val="24"/>
          <w:szCs w:val="24"/>
          <w:lang w:val="uk-UA"/>
        </w:rPr>
        <w:t>Керівництво і управління у відповідній сфері у містах (місті Києві), селищах, селах, об’єднаних територіальних громадах</w:t>
      </w:r>
      <w:r w:rsidR="00B7013B" w:rsidRPr="004E3690">
        <w:rPr>
          <w:rFonts w:ascii="Times New Roman" w:eastAsia="Times New Roman" w:hAnsi="Times New Roman" w:cs="Times New Roman"/>
          <w:sz w:val="24"/>
          <w:szCs w:val="24"/>
          <w:lang w:val="uk-UA"/>
        </w:rPr>
        <w:t>» додатку «Перелік завдань і заходів Програми реформування і розвитку житлово-ко</w:t>
      </w:r>
      <w:r w:rsidR="00B7013B">
        <w:rPr>
          <w:rFonts w:ascii="Times New Roman" w:eastAsia="Times New Roman" w:hAnsi="Times New Roman" w:cs="Times New Roman"/>
          <w:sz w:val="24"/>
          <w:szCs w:val="24"/>
          <w:lang w:val="uk-UA"/>
        </w:rPr>
        <w:t>мунального господарства Роменської міської територіальної громади</w:t>
      </w:r>
      <w:r w:rsidR="00B7013B" w:rsidRPr="004E369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2020-22 роки» у наступній редакції:</w:t>
      </w:r>
    </w:p>
    <w:p w:rsidR="00B7013B" w:rsidRPr="004E3690" w:rsidRDefault="00B7013B" w:rsidP="007B5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701"/>
        <w:gridCol w:w="708"/>
        <w:gridCol w:w="709"/>
        <w:gridCol w:w="709"/>
        <w:gridCol w:w="992"/>
        <w:gridCol w:w="851"/>
        <w:gridCol w:w="708"/>
        <w:gridCol w:w="1707"/>
      </w:tblGrid>
      <w:tr w:rsidR="00B7013B" w:rsidRPr="004E3690" w:rsidTr="00C85380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E3690" w:rsidRDefault="00B7013B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E3690" w:rsidRDefault="00B7013B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E3690" w:rsidRDefault="00B7013B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тис.грн.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E3690" w:rsidRDefault="00B7013B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E3690" w:rsidRDefault="00B7013B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E3690" w:rsidRDefault="00B7013B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E3690" w:rsidRDefault="00B7013B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B7013B" w:rsidRPr="004E3690" w:rsidTr="00C85380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E3690" w:rsidRDefault="00B7013B" w:rsidP="007B55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E3690" w:rsidRDefault="00B7013B" w:rsidP="007B55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E3690" w:rsidRDefault="00B7013B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2020 рік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E3690" w:rsidRDefault="00B7013B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2021 рік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E3690" w:rsidRDefault="00B7013B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2022 рік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E3690" w:rsidRDefault="00B7013B" w:rsidP="007B55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E3690" w:rsidRDefault="00B7013B" w:rsidP="007B55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E3690" w:rsidRDefault="00B7013B" w:rsidP="007B55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E3690" w:rsidRDefault="00B7013B" w:rsidP="007B55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B7013B" w:rsidRPr="000E6D3C" w:rsidTr="00C85380">
        <w:trPr>
          <w:trHeight w:val="26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013B" w:rsidRPr="004E3690" w:rsidRDefault="00B7013B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6C16B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Керівництво і управління у відповідній сфері у містах (місті Києві), селищах, селах, об’єднаних територіальних громадах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013B" w:rsidRPr="004E3690" w:rsidRDefault="00B7013B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632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1.5. </w:t>
            </w:r>
            <w:r w:rsidR="00463296" w:rsidRPr="004632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Проведення о</w:t>
            </w:r>
            <w:r w:rsidRPr="004632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цінк</w:t>
            </w:r>
            <w:r w:rsidR="00463296" w:rsidRPr="004632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4632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майна</w:t>
            </w:r>
            <w:r w:rsidR="00463296" w:rsidRPr="004632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-</w:t>
            </w:r>
            <w:r w:rsidRPr="004632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нежитлових приміщень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E3690" w:rsidRDefault="00B7013B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E3690" w:rsidRDefault="00B7013B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3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E3690" w:rsidRDefault="00B7013B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013B" w:rsidRPr="004E3690" w:rsidRDefault="00B7013B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УЖКГ РМР</w:t>
            </w:r>
          </w:p>
          <w:p w:rsidR="00B7013B" w:rsidRPr="004E3690" w:rsidRDefault="00B7013B" w:rsidP="007B55CE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E3690" w:rsidRDefault="00B7013B" w:rsidP="007B55CE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2020 –</w:t>
            </w:r>
          </w:p>
          <w:p w:rsidR="00B7013B" w:rsidRPr="004E3690" w:rsidRDefault="00B7013B" w:rsidP="007B55CE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2022</w:t>
            </w:r>
          </w:p>
          <w:p w:rsidR="00B7013B" w:rsidRPr="004E3690" w:rsidRDefault="00B7013B" w:rsidP="007B55CE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013B" w:rsidRPr="004E3690" w:rsidRDefault="00B7013B" w:rsidP="007B55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7013B" w:rsidRPr="004E3690" w:rsidRDefault="00B7013B" w:rsidP="007B55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E3690" w:rsidRDefault="00B7013B" w:rsidP="007B55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C1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Забезпечення ефективного використання об’єктів комунальної власності </w:t>
            </w:r>
          </w:p>
        </w:tc>
      </w:tr>
    </w:tbl>
    <w:p w:rsidR="00463296" w:rsidRDefault="00463296" w:rsidP="007B5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63296" w:rsidRPr="004E3690" w:rsidRDefault="00463296" w:rsidP="007B5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13)</w:t>
      </w:r>
      <w:r w:rsidRPr="0046329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доповнити пункт 3</w:t>
      </w:r>
      <w:r w:rsidRPr="004E369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</w:t>
      </w:r>
      <w:r w:rsidRPr="006C16B5">
        <w:rPr>
          <w:rFonts w:ascii="Times New Roman" w:eastAsia="Times New Roman" w:hAnsi="Times New Roman" w:cs="Times New Roman"/>
          <w:sz w:val="24"/>
          <w:szCs w:val="24"/>
          <w:lang w:val="uk-UA"/>
        </w:rPr>
        <w:t>Забезпечення безперебійного постачання електроенергії місць загального користування в житлових будинках</w:t>
      </w:r>
      <w:r w:rsidRPr="004E3690">
        <w:rPr>
          <w:rFonts w:ascii="Times New Roman" w:eastAsia="Times New Roman" w:hAnsi="Times New Roman" w:cs="Times New Roman"/>
          <w:sz w:val="24"/>
          <w:szCs w:val="24"/>
          <w:lang w:val="uk-UA"/>
        </w:rPr>
        <w:t>» розділу «</w:t>
      </w:r>
      <w:r w:rsidRPr="006C16B5">
        <w:rPr>
          <w:rFonts w:ascii="Times New Roman" w:eastAsia="Times New Roman" w:hAnsi="Times New Roman" w:cs="Times New Roman"/>
          <w:sz w:val="24"/>
          <w:szCs w:val="24"/>
          <w:lang w:val="uk-UA"/>
        </w:rPr>
        <w:t>Забезпечення надійної та безперебійної експлуатації житлового фонду та прибудинкових територій</w:t>
      </w:r>
      <w:r w:rsidRPr="004E369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додатку «Перелік </w:t>
      </w:r>
      <w:r w:rsidRPr="004E3690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завдань і заходів Програми реформування і розвитку житлово-ко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мунального господарства Роменської міської територіальної громади</w:t>
      </w:r>
      <w:r w:rsidRPr="004E369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2020-22 роки» наступним підпунктом:</w:t>
      </w:r>
    </w:p>
    <w:p w:rsidR="00463296" w:rsidRPr="004E3690" w:rsidRDefault="00463296" w:rsidP="007B5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71"/>
        <w:gridCol w:w="2693"/>
      </w:tblGrid>
      <w:tr w:rsidR="00463296" w:rsidRPr="004E3690" w:rsidTr="00C85380">
        <w:tc>
          <w:tcPr>
            <w:tcW w:w="6771" w:type="dxa"/>
            <w:vMerge w:val="restart"/>
            <w:vAlign w:val="center"/>
          </w:tcPr>
          <w:p w:rsidR="00463296" w:rsidRPr="004E3690" w:rsidRDefault="00463296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693" w:type="dxa"/>
            <w:vAlign w:val="center"/>
          </w:tcPr>
          <w:p w:rsidR="00463296" w:rsidRPr="004E3690" w:rsidRDefault="00463296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тис.грн.</w:t>
            </w:r>
          </w:p>
        </w:tc>
      </w:tr>
      <w:tr w:rsidR="00463296" w:rsidRPr="004E3690" w:rsidTr="00932059">
        <w:trPr>
          <w:trHeight w:val="331"/>
        </w:trPr>
        <w:tc>
          <w:tcPr>
            <w:tcW w:w="6771" w:type="dxa"/>
            <w:vMerge/>
            <w:vAlign w:val="center"/>
          </w:tcPr>
          <w:p w:rsidR="00463296" w:rsidRPr="004E3690" w:rsidRDefault="00463296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463296" w:rsidRPr="004E3690" w:rsidRDefault="00463296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2021</w:t>
            </w:r>
            <w:r w:rsidRPr="004E3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рік</w:t>
            </w:r>
          </w:p>
        </w:tc>
      </w:tr>
      <w:tr w:rsidR="00463296" w:rsidRPr="004E3690" w:rsidTr="00C85380">
        <w:tc>
          <w:tcPr>
            <w:tcW w:w="6771" w:type="dxa"/>
          </w:tcPr>
          <w:p w:rsidR="00463296" w:rsidRPr="004E3690" w:rsidRDefault="00463296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3.2. </w:t>
            </w:r>
            <w:r w:rsidRPr="007205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Поточний ремонт внутрішньобудинкової електромережі загального користування (встановлення трансформаторів та лічильників електроенергії в житлових будинках)</w:t>
            </w:r>
          </w:p>
        </w:tc>
        <w:tc>
          <w:tcPr>
            <w:tcW w:w="2693" w:type="dxa"/>
            <w:vAlign w:val="center"/>
          </w:tcPr>
          <w:p w:rsidR="00463296" w:rsidRPr="004E3690" w:rsidRDefault="00463296" w:rsidP="007B55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2,8</w:t>
            </w:r>
          </w:p>
        </w:tc>
      </w:tr>
    </w:tbl>
    <w:p w:rsidR="00463296" w:rsidRDefault="00463296" w:rsidP="007B5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63296" w:rsidRPr="004E3690" w:rsidRDefault="00463296" w:rsidP="007B5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14) доповнити пункт 3</w:t>
      </w:r>
      <w:r w:rsidRPr="004E369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</w:t>
      </w:r>
      <w:r w:rsidRPr="00B569A2">
        <w:rPr>
          <w:rFonts w:ascii="Times New Roman" w:eastAsia="Times New Roman" w:hAnsi="Times New Roman" w:cs="Times New Roman"/>
          <w:sz w:val="24"/>
          <w:szCs w:val="24"/>
          <w:lang w:val="uk-UA"/>
        </w:rPr>
        <w:t>Збереження та  утримання на належному рівні зеленої зони населеного пункту та поліпшення його екологічних умов</w:t>
      </w:r>
      <w:r w:rsidRPr="004E3690">
        <w:rPr>
          <w:rFonts w:ascii="Times New Roman" w:eastAsia="Times New Roman" w:hAnsi="Times New Roman" w:cs="Times New Roman"/>
          <w:sz w:val="24"/>
          <w:szCs w:val="24"/>
          <w:lang w:val="uk-UA"/>
        </w:rPr>
        <w:t>» розділу «</w:t>
      </w:r>
      <w:r w:rsidRPr="00BE4FDF">
        <w:rPr>
          <w:rFonts w:ascii="Times New Roman" w:eastAsia="Times New Roman" w:hAnsi="Times New Roman" w:cs="Times New Roman"/>
          <w:sz w:val="24"/>
          <w:szCs w:val="24"/>
          <w:lang w:val="uk-UA"/>
        </w:rPr>
        <w:t>Організація благоустрою населених пунктів</w:t>
      </w:r>
      <w:r w:rsidRPr="004E3690">
        <w:rPr>
          <w:rFonts w:ascii="Times New Roman" w:eastAsia="Times New Roman" w:hAnsi="Times New Roman" w:cs="Times New Roman"/>
          <w:sz w:val="24"/>
          <w:szCs w:val="24"/>
          <w:lang w:val="uk-UA"/>
        </w:rPr>
        <w:t>» додатку «Перелік завдань і заходів Програми реформування і розвитку житлово-ко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мунального господарства Роменської міської територіальної громади</w:t>
      </w:r>
      <w:r w:rsidRPr="004E369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2020-22 роки» наступним</w:t>
      </w:r>
      <w:r w:rsidR="00EE1684">
        <w:rPr>
          <w:rFonts w:ascii="Times New Roman" w:eastAsia="Times New Roman" w:hAnsi="Times New Roman" w:cs="Times New Roman"/>
          <w:sz w:val="24"/>
          <w:szCs w:val="24"/>
          <w:lang w:val="uk-UA"/>
        </w:rPr>
        <w:t>и підпункта</w:t>
      </w:r>
      <w:r w:rsidRPr="004E3690">
        <w:rPr>
          <w:rFonts w:ascii="Times New Roman" w:eastAsia="Times New Roman" w:hAnsi="Times New Roman" w:cs="Times New Roman"/>
          <w:sz w:val="24"/>
          <w:szCs w:val="24"/>
          <w:lang w:val="uk-UA"/>
        </w:rPr>
        <w:t>м</w:t>
      </w:r>
      <w:r w:rsidR="00EE1684">
        <w:rPr>
          <w:rFonts w:ascii="Times New Roman" w:eastAsia="Times New Roman" w:hAnsi="Times New Roman" w:cs="Times New Roman"/>
          <w:sz w:val="24"/>
          <w:szCs w:val="24"/>
          <w:lang w:val="uk-UA"/>
        </w:rPr>
        <w:t>и</w:t>
      </w:r>
      <w:r w:rsidRPr="004E3690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</w:p>
    <w:p w:rsidR="00463296" w:rsidRPr="004E3690" w:rsidRDefault="00463296" w:rsidP="007B5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71"/>
        <w:gridCol w:w="2693"/>
      </w:tblGrid>
      <w:tr w:rsidR="00463296" w:rsidRPr="004E3690" w:rsidTr="00C85380">
        <w:tc>
          <w:tcPr>
            <w:tcW w:w="6771" w:type="dxa"/>
            <w:vMerge w:val="restart"/>
            <w:vAlign w:val="center"/>
          </w:tcPr>
          <w:p w:rsidR="00463296" w:rsidRPr="004E3690" w:rsidRDefault="00463296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693" w:type="dxa"/>
            <w:vAlign w:val="center"/>
          </w:tcPr>
          <w:p w:rsidR="00463296" w:rsidRPr="004E3690" w:rsidRDefault="00463296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тис.грн.</w:t>
            </w:r>
          </w:p>
        </w:tc>
      </w:tr>
      <w:tr w:rsidR="00463296" w:rsidRPr="004E3690" w:rsidTr="00932059">
        <w:trPr>
          <w:trHeight w:val="365"/>
        </w:trPr>
        <w:tc>
          <w:tcPr>
            <w:tcW w:w="6771" w:type="dxa"/>
            <w:vMerge/>
            <w:vAlign w:val="center"/>
          </w:tcPr>
          <w:p w:rsidR="00463296" w:rsidRPr="004E3690" w:rsidRDefault="00463296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463296" w:rsidRPr="004E3690" w:rsidRDefault="00463296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2021</w:t>
            </w:r>
            <w:r w:rsidRPr="004E3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рік</w:t>
            </w:r>
          </w:p>
        </w:tc>
      </w:tr>
      <w:tr w:rsidR="00463296" w:rsidRPr="004E3690" w:rsidTr="00C85380">
        <w:tc>
          <w:tcPr>
            <w:tcW w:w="6771" w:type="dxa"/>
          </w:tcPr>
          <w:p w:rsidR="00463296" w:rsidRPr="004E3690" w:rsidRDefault="00463296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3.5. </w:t>
            </w:r>
            <w:r w:rsidRPr="00B569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Послуги зі знищення карантинного бур'яну-амброзії полинолиста</w:t>
            </w:r>
          </w:p>
        </w:tc>
        <w:tc>
          <w:tcPr>
            <w:tcW w:w="2693" w:type="dxa"/>
            <w:vAlign w:val="center"/>
          </w:tcPr>
          <w:p w:rsidR="00463296" w:rsidRPr="004E3690" w:rsidRDefault="00463296" w:rsidP="007B55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49,0</w:t>
            </w:r>
          </w:p>
        </w:tc>
      </w:tr>
      <w:tr w:rsidR="00EE1684" w:rsidRPr="004E3690" w:rsidTr="00C85380">
        <w:tc>
          <w:tcPr>
            <w:tcW w:w="6771" w:type="dxa"/>
          </w:tcPr>
          <w:p w:rsidR="00EE1684" w:rsidRDefault="00EE1684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3.6. </w:t>
            </w:r>
            <w:r w:rsidRPr="00EE168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Автопослуги по вивезенню гілля</w:t>
            </w:r>
          </w:p>
        </w:tc>
        <w:tc>
          <w:tcPr>
            <w:tcW w:w="2693" w:type="dxa"/>
            <w:vAlign w:val="center"/>
          </w:tcPr>
          <w:p w:rsidR="00EE1684" w:rsidRDefault="00EE1684" w:rsidP="007B55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200,0</w:t>
            </w:r>
          </w:p>
        </w:tc>
      </w:tr>
    </w:tbl>
    <w:p w:rsidR="00463296" w:rsidRDefault="00463296" w:rsidP="007B5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7013B" w:rsidRPr="004E3690" w:rsidRDefault="00463296" w:rsidP="007B5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15) </w:t>
      </w:r>
      <w:r w:rsidR="00B7013B">
        <w:rPr>
          <w:rFonts w:ascii="Times New Roman" w:eastAsia="Times New Roman" w:hAnsi="Times New Roman" w:cs="Times New Roman"/>
          <w:sz w:val="24"/>
          <w:szCs w:val="24"/>
          <w:lang w:val="uk-UA"/>
        </w:rPr>
        <w:t>доповнити пункт 10</w:t>
      </w:r>
      <w:r w:rsidR="00B7013B" w:rsidRPr="004E369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</w:t>
      </w:r>
      <w:r w:rsidR="00B7013B" w:rsidRPr="009414C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Придбання предметів і матеріалів, необхідних для забезпечення благоустрою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громади</w:t>
      </w:r>
      <w:r w:rsidR="00B7013B" w:rsidRPr="004E3690">
        <w:rPr>
          <w:rFonts w:ascii="Times New Roman" w:eastAsia="Times New Roman" w:hAnsi="Times New Roman" w:cs="Times New Roman"/>
          <w:sz w:val="24"/>
          <w:szCs w:val="24"/>
          <w:lang w:val="uk-UA"/>
        </w:rPr>
        <w:t>» розділу «</w:t>
      </w:r>
      <w:r w:rsidR="00B7013B" w:rsidRPr="009414CF">
        <w:rPr>
          <w:rFonts w:ascii="Times New Roman" w:eastAsia="Times New Roman" w:hAnsi="Times New Roman" w:cs="Times New Roman"/>
          <w:sz w:val="24"/>
          <w:szCs w:val="24"/>
          <w:lang w:val="uk-UA"/>
        </w:rPr>
        <w:t>Організація благоустрою населених пунктів</w:t>
      </w:r>
      <w:r w:rsidR="00B7013B" w:rsidRPr="004E3690">
        <w:rPr>
          <w:rFonts w:ascii="Times New Roman" w:eastAsia="Times New Roman" w:hAnsi="Times New Roman" w:cs="Times New Roman"/>
          <w:sz w:val="24"/>
          <w:szCs w:val="24"/>
          <w:lang w:val="uk-UA"/>
        </w:rPr>
        <w:t>» додатку «Перелік завдань і заходів Програми реформування і розвитку житлово-ко</w:t>
      </w:r>
      <w:r w:rsidR="00B7013B">
        <w:rPr>
          <w:rFonts w:ascii="Times New Roman" w:eastAsia="Times New Roman" w:hAnsi="Times New Roman" w:cs="Times New Roman"/>
          <w:sz w:val="24"/>
          <w:szCs w:val="24"/>
          <w:lang w:val="uk-UA"/>
        </w:rPr>
        <w:t>мунального господарства Роменської міської територіальної громади</w:t>
      </w:r>
      <w:r w:rsidR="00B7013B" w:rsidRPr="004E369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2020-22 роки» наступним</w:t>
      </w:r>
      <w:r w:rsidR="00B7013B">
        <w:rPr>
          <w:rFonts w:ascii="Times New Roman" w:eastAsia="Times New Roman" w:hAnsi="Times New Roman" w:cs="Times New Roman"/>
          <w:sz w:val="24"/>
          <w:szCs w:val="24"/>
          <w:lang w:val="uk-UA"/>
        </w:rPr>
        <w:t>и підпункта</w:t>
      </w:r>
      <w:r w:rsidR="00B7013B" w:rsidRPr="004E3690">
        <w:rPr>
          <w:rFonts w:ascii="Times New Roman" w:eastAsia="Times New Roman" w:hAnsi="Times New Roman" w:cs="Times New Roman"/>
          <w:sz w:val="24"/>
          <w:szCs w:val="24"/>
          <w:lang w:val="uk-UA"/>
        </w:rPr>
        <w:t>м</w:t>
      </w:r>
      <w:r w:rsidR="00B7013B">
        <w:rPr>
          <w:rFonts w:ascii="Times New Roman" w:eastAsia="Times New Roman" w:hAnsi="Times New Roman" w:cs="Times New Roman"/>
          <w:sz w:val="24"/>
          <w:szCs w:val="24"/>
          <w:lang w:val="uk-UA"/>
        </w:rPr>
        <w:t>и</w:t>
      </w:r>
      <w:r w:rsidR="00B7013B" w:rsidRPr="004E3690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</w:p>
    <w:p w:rsidR="00B7013B" w:rsidRPr="004E3690" w:rsidRDefault="00B7013B" w:rsidP="007B5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71"/>
        <w:gridCol w:w="2693"/>
      </w:tblGrid>
      <w:tr w:rsidR="00B7013B" w:rsidRPr="004E3690" w:rsidTr="00C85380">
        <w:tc>
          <w:tcPr>
            <w:tcW w:w="6771" w:type="dxa"/>
            <w:vMerge w:val="restart"/>
            <w:vAlign w:val="center"/>
          </w:tcPr>
          <w:p w:rsidR="00B7013B" w:rsidRPr="004E3690" w:rsidRDefault="00B7013B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693" w:type="dxa"/>
            <w:vAlign w:val="center"/>
          </w:tcPr>
          <w:p w:rsidR="00B7013B" w:rsidRPr="004E3690" w:rsidRDefault="00B7013B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тис.грн.</w:t>
            </w:r>
          </w:p>
        </w:tc>
      </w:tr>
      <w:tr w:rsidR="00B7013B" w:rsidRPr="004E3690" w:rsidTr="00932059">
        <w:trPr>
          <w:trHeight w:val="343"/>
        </w:trPr>
        <w:tc>
          <w:tcPr>
            <w:tcW w:w="6771" w:type="dxa"/>
            <w:vMerge/>
            <w:vAlign w:val="center"/>
          </w:tcPr>
          <w:p w:rsidR="00B7013B" w:rsidRPr="004E3690" w:rsidRDefault="00B7013B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B7013B" w:rsidRPr="004E3690" w:rsidRDefault="00B7013B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2021</w:t>
            </w:r>
            <w:r w:rsidRPr="004E3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рік</w:t>
            </w:r>
          </w:p>
        </w:tc>
      </w:tr>
      <w:tr w:rsidR="00B7013B" w:rsidRPr="004E3690" w:rsidTr="00C85380">
        <w:tc>
          <w:tcPr>
            <w:tcW w:w="6771" w:type="dxa"/>
          </w:tcPr>
          <w:p w:rsidR="00B7013B" w:rsidRPr="004E3690" w:rsidRDefault="00B7013B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10.10. </w:t>
            </w:r>
            <w:r w:rsidRPr="009414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Придбання лічильників електричної енергії</w:t>
            </w:r>
          </w:p>
        </w:tc>
        <w:tc>
          <w:tcPr>
            <w:tcW w:w="2693" w:type="dxa"/>
            <w:vAlign w:val="center"/>
          </w:tcPr>
          <w:p w:rsidR="00B7013B" w:rsidRPr="004E3690" w:rsidRDefault="00B7013B" w:rsidP="007B55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6,5</w:t>
            </w:r>
          </w:p>
        </w:tc>
      </w:tr>
      <w:tr w:rsidR="00B7013B" w:rsidRPr="004E3690" w:rsidTr="00C85380">
        <w:tc>
          <w:tcPr>
            <w:tcW w:w="6771" w:type="dxa"/>
          </w:tcPr>
          <w:p w:rsidR="00B7013B" w:rsidRDefault="00B7013B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10.11. </w:t>
            </w:r>
            <w:r w:rsidRPr="009414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Придбання вапна</w:t>
            </w:r>
          </w:p>
        </w:tc>
        <w:tc>
          <w:tcPr>
            <w:tcW w:w="2693" w:type="dxa"/>
            <w:vAlign w:val="center"/>
          </w:tcPr>
          <w:p w:rsidR="00B7013B" w:rsidRPr="004E3690" w:rsidRDefault="00B7013B" w:rsidP="007B55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45,0</w:t>
            </w:r>
          </w:p>
        </w:tc>
      </w:tr>
      <w:tr w:rsidR="00B7013B" w:rsidRPr="004E3690" w:rsidTr="00C85380">
        <w:tc>
          <w:tcPr>
            <w:tcW w:w="6771" w:type="dxa"/>
          </w:tcPr>
          <w:p w:rsidR="00B7013B" w:rsidRDefault="00B7013B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10.12. </w:t>
            </w:r>
            <w:r w:rsidRPr="009414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Придбання фарби</w:t>
            </w:r>
          </w:p>
        </w:tc>
        <w:tc>
          <w:tcPr>
            <w:tcW w:w="2693" w:type="dxa"/>
            <w:vAlign w:val="center"/>
          </w:tcPr>
          <w:p w:rsidR="00B7013B" w:rsidRPr="004E3690" w:rsidRDefault="00B7013B" w:rsidP="007B55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49,0</w:t>
            </w:r>
          </w:p>
        </w:tc>
      </w:tr>
      <w:tr w:rsidR="00B7013B" w:rsidRPr="004E3690" w:rsidTr="00C85380">
        <w:tc>
          <w:tcPr>
            <w:tcW w:w="6771" w:type="dxa"/>
          </w:tcPr>
          <w:p w:rsidR="00B7013B" w:rsidRDefault="00B7013B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632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10.13. Придбання господарчих товарів </w:t>
            </w:r>
          </w:p>
        </w:tc>
        <w:tc>
          <w:tcPr>
            <w:tcW w:w="2693" w:type="dxa"/>
            <w:vAlign w:val="center"/>
          </w:tcPr>
          <w:p w:rsidR="00B7013B" w:rsidRPr="004E3690" w:rsidRDefault="00B7013B" w:rsidP="007B55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40,0</w:t>
            </w:r>
          </w:p>
        </w:tc>
      </w:tr>
    </w:tbl>
    <w:p w:rsidR="00463296" w:rsidRDefault="00463296" w:rsidP="007B5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7013B" w:rsidRPr="004E3690" w:rsidRDefault="00463296" w:rsidP="007B5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16) </w:t>
      </w:r>
      <w:r w:rsidR="00B7013B">
        <w:rPr>
          <w:rFonts w:ascii="Times New Roman" w:eastAsia="Times New Roman" w:hAnsi="Times New Roman" w:cs="Times New Roman"/>
          <w:sz w:val="24"/>
          <w:szCs w:val="24"/>
          <w:lang w:val="uk-UA"/>
        </w:rPr>
        <w:t>доповнити пункт 17</w:t>
      </w:r>
      <w:r w:rsidR="00B7013B" w:rsidRPr="004E369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</w:t>
      </w:r>
      <w:r w:rsidR="00B7013B" w:rsidRPr="00685981">
        <w:rPr>
          <w:rFonts w:ascii="Times New Roman" w:eastAsia="Times New Roman" w:hAnsi="Times New Roman" w:cs="Times New Roman"/>
          <w:sz w:val="24"/>
          <w:szCs w:val="24"/>
          <w:lang w:val="uk-UA"/>
        </w:rPr>
        <w:t>Надання транспортних послуг для забезпечення належного стану благоустрою міста</w:t>
      </w:r>
      <w:r w:rsidR="00B7013B" w:rsidRPr="004E3690">
        <w:rPr>
          <w:rFonts w:ascii="Times New Roman" w:eastAsia="Times New Roman" w:hAnsi="Times New Roman" w:cs="Times New Roman"/>
          <w:sz w:val="24"/>
          <w:szCs w:val="24"/>
          <w:lang w:val="uk-UA"/>
        </w:rPr>
        <w:t>» розділу «</w:t>
      </w:r>
      <w:r w:rsidR="00B7013B" w:rsidRPr="00BE4FDF">
        <w:rPr>
          <w:rFonts w:ascii="Times New Roman" w:eastAsia="Times New Roman" w:hAnsi="Times New Roman" w:cs="Times New Roman"/>
          <w:sz w:val="24"/>
          <w:szCs w:val="24"/>
          <w:lang w:val="uk-UA"/>
        </w:rPr>
        <w:t>Організація благоустрою населених пунктів</w:t>
      </w:r>
      <w:r w:rsidR="00B7013B" w:rsidRPr="004E3690">
        <w:rPr>
          <w:rFonts w:ascii="Times New Roman" w:eastAsia="Times New Roman" w:hAnsi="Times New Roman" w:cs="Times New Roman"/>
          <w:sz w:val="24"/>
          <w:szCs w:val="24"/>
          <w:lang w:val="uk-UA"/>
        </w:rPr>
        <w:t>» додатку «Перелік завдань і заходів Програми реформування і розвитку житлово-ко</w:t>
      </w:r>
      <w:r w:rsidR="00B7013B">
        <w:rPr>
          <w:rFonts w:ascii="Times New Roman" w:eastAsia="Times New Roman" w:hAnsi="Times New Roman" w:cs="Times New Roman"/>
          <w:sz w:val="24"/>
          <w:szCs w:val="24"/>
          <w:lang w:val="uk-UA"/>
        </w:rPr>
        <w:t>мунального господарства Роменської міської територіальної громади</w:t>
      </w:r>
      <w:r w:rsidR="00B7013B" w:rsidRPr="004E369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2020-22 роки» наступним підпунктом:</w:t>
      </w:r>
    </w:p>
    <w:p w:rsidR="00B7013B" w:rsidRPr="004E3690" w:rsidRDefault="00B7013B" w:rsidP="007B5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71"/>
        <w:gridCol w:w="2693"/>
      </w:tblGrid>
      <w:tr w:rsidR="00B7013B" w:rsidRPr="004E3690" w:rsidTr="00C85380">
        <w:tc>
          <w:tcPr>
            <w:tcW w:w="6771" w:type="dxa"/>
            <w:vMerge w:val="restart"/>
            <w:vAlign w:val="center"/>
          </w:tcPr>
          <w:p w:rsidR="00B7013B" w:rsidRPr="004E3690" w:rsidRDefault="00B7013B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Зміст заходів Програми з виконання завдання</w:t>
            </w:r>
          </w:p>
        </w:tc>
        <w:tc>
          <w:tcPr>
            <w:tcW w:w="2693" w:type="dxa"/>
            <w:vAlign w:val="center"/>
          </w:tcPr>
          <w:p w:rsidR="00B7013B" w:rsidRPr="004E3690" w:rsidRDefault="00B7013B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тис.грн.</w:t>
            </w:r>
          </w:p>
        </w:tc>
      </w:tr>
      <w:tr w:rsidR="00B7013B" w:rsidRPr="004E3690" w:rsidTr="00932059">
        <w:trPr>
          <w:trHeight w:val="290"/>
        </w:trPr>
        <w:tc>
          <w:tcPr>
            <w:tcW w:w="6771" w:type="dxa"/>
            <w:vMerge/>
            <w:vAlign w:val="center"/>
          </w:tcPr>
          <w:p w:rsidR="00B7013B" w:rsidRPr="004E3690" w:rsidRDefault="00B7013B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B7013B" w:rsidRPr="004E3690" w:rsidRDefault="00B7013B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2021</w:t>
            </w:r>
            <w:r w:rsidRPr="004E3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рік</w:t>
            </w:r>
          </w:p>
        </w:tc>
      </w:tr>
      <w:tr w:rsidR="00B7013B" w:rsidRPr="004E3690" w:rsidTr="00C85380">
        <w:tc>
          <w:tcPr>
            <w:tcW w:w="6771" w:type="dxa"/>
          </w:tcPr>
          <w:p w:rsidR="00B7013B" w:rsidRPr="004E3690" w:rsidRDefault="00B7013B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17.2. </w:t>
            </w:r>
            <w:r w:rsidRPr="0068598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Автопослуги по навантаженню та перевезенню листя та гілля під час проведення міської толоки</w:t>
            </w:r>
          </w:p>
        </w:tc>
        <w:tc>
          <w:tcPr>
            <w:tcW w:w="2693" w:type="dxa"/>
            <w:vAlign w:val="center"/>
          </w:tcPr>
          <w:p w:rsidR="00B7013B" w:rsidRPr="004E3690" w:rsidRDefault="00B7013B" w:rsidP="007B55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140,0</w:t>
            </w:r>
          </w:p>
        </w:tc>
      </w:tr>
    </w:tbl>
    <w:p w:rsidR="00463296" w:rsidRDefault="00463296" w:rsidP="007B5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A02D1" w:rsidRDefault="000A02D1" w:rsidP="000A0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17) </w:t>
      </w:r>
      <w:r w:rsidRPr="000A02D1">
        <w:rPr>
          <w:rFonts w:ascii="Times New Roman" w:eastAsia="Times New Roman" w:hAnsi="Times New Roman" w:cs="Times New Roman"/>
          <w:sz w:val="24"/>
          <w:szCs w:val="24"/>
          <w:lang w:val="uk-UA"/>
        </w:rPr>
        <w:t>доповнити розділ «</w:t>
      </w:r>
      <w:r w:rsidRPr="009414CF">
        <w:rPr>
          <w:rFonts w:ascii="Times New Roman" w:eastAsia="Times New Roman" w:hAnsi="Times New Roman" w:cs="Times New Roman"/>
          <w:sz w:val="24"/>
          <w:szCs w:val="24"/>
          <w:lang w:val="uk-UA"/>
        </w:rPr>
        <w:t>Організація благоустрою населених пунктів</w:t>
      </w:r>
      <w:r w:rsidRPr="000A02D1">
        <w:rPr>
          <w:rFonts w:ascii="Times New Roman" w:eastAsia="Times New Roman" w:hAnsi="Times New Roman" w:cs="Times New Roman"/>
          <w:sz w:val="24"/>
          <w:szCs w:val="24"/>
          <w:lang w:val="uk-UA"/>
        </w:rPr>
        <w:t>» додатку «</w:t>
      </w:r>
      <w:r w:rsidRPr="004E3690">
        <w:rPr>
          <w:rFonts w:ascii="Times New Roman" w:eastAsia="Times New Roman" w:hAnsi="Times New Roman" w:cs="Times New Roman"/>
          <w:sz w:val="24"/>
          <w:szCs w:val="24"/>
          <w:lang w:val="uk-UA"/>
        </w:rPr>
        <w:t>Перелік завдань і заходів Програми реформування і розвитку житлово-ко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мунального господарства Роменської міської територіальної громади</w:t>
      </w:r>
      <w:r w:rsidRPr="004E369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2020-22 роки</w:t>
      </w:r>
      <w:r w:rsidRPr="000A02D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пунктом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21</w:t>
      </w:r>
      <w:r w:rsidRPr="000A02D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Проведення поточного ремонту бульварів та скверів</w:t>
      </w:r>
      <w:r w:rsidRPr="000A02D1">
        <w:rPr>
          <w:rFonts w:ascii="Times New Roman" w:eastAsia="Times New Roman" w:hAnsi="Times New Roman" w:cs="Times New Roman"/>
          <w:sz w:val="24"/>
          <w:szCs w:val="24"/>
          <w:lang w:val="uk-UA"/>
        </w:rPr>
        <w:t>» з наступним підпунктом:</w:t>
      </w:r>
    </w:p>
    <w:p w:rsidR="000A02D1" w:rsidRPr="000A02D1" w:rsidRDefault="000A02D1" w:rsidP="000A0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71"/>
        <w:gridCol w:w="2976"/>
      </w:tblGrid>
      <w:tr w:rsidR="000A02D1" w:rsidRPr="00FA16A7" w:rsidTr="00683EFA">
        <w:tc>
          <w:tcPr>
            <w:tcW w:w="6771" w:type="dxa"/>
            <w:vMerge w:val="restart"/>
            <w:vAlign w:val="center"/>
          </w:tcPr>
          <w:p w:rsidR="000A02D1" w:rsidRPr="000A02D1" w:rsidRDefault="000A02D1" w:rsidP="0068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A0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976" w:type="dxa"/>
            <w:vAlign w:val="center"/>
          </w:tcPr>
          <w:p w:rsidR="000A02D1" w:rsidRPr="000A02D1" w:rsidRDefault="000A02D1" w:rsidP="00683EFA">
            <w:pPr>
              <w:spacing w:after="0" w:line="204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A0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тис.грн.</w:t>
            </w:r>
          </w:p>
        </w:tc>
      </w:tr>
      <w:tr w:rsidR="000A02D1" w:rsidRPr="00FA16A7" w:rsidTr="00932059">
        <w:trPr>
          <w:trHeight w:val="326"/>
        </w:trPr>
        <w:tc>
          <w:tcPr>
            <w:tcW w:w="6771" w:type="dxa"/>
            <w:vMerge/>
            <w:vAlign w:val="center"/>
          </w:tcPr>
          <w:p w:rsidR="000A02D1" w:rsidRPr="000A02D1" w:rsidRDefault="000A02D1" w:rsidP="0068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  <w:vAlign w:val="center"/>
          </w:tcPr>
          <w:p w:rsidR="000A02D1" w:rsidRPr="000A02D1" w:rsidRDefault="000A02D1" w:rsidP="00683EFA">
            <w:pPr>
              <w:spacing w:after="0" w:line="204" w:lineRule="auto"/>
              <w:ind w:left="-94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2021</w:t>
            </w:r>
            <w:r w:rsidRPr="000A0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рік</w:t>
            </w:r>
          </w:p>
        </w:tc>
      </w:tr>
      <w:tr w:rsidR="000A02D1" w:rsidRPr="00FA16A7" w:rsidTr="00683EFA">
        <w:tc>
          <w:tcPr>
            <w:tcW w:w="6771" w:type="dxa"/>
          </w:tcPr>
          <w:p w:rsidR="000A02D1" w:rsidRPr="000A02D1" w:rsidRDefault="000A02D1" w:rsidP="006F61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21. </w:t>
            </w:r>
            <w:r w:rsidR="006F61D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0A02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оточний ремонт бульвару Свободи та бульвару Т.Г.Шевченка в м. Ромни Сумської області (улаштування бордюрів та упорядкування газонів)</w:t>
            </w:r>
          </w:p>
        </w:tc>
        <w:tc>
          <w:tcPr>
            <w:tcW w:w="2976" w:type="dxa"/>
            <w:vAlign w:val="center"/>
          </w:tcPr>
          <w:p w:rsidR="000A02D1" w:rsidRPr="000A02D1" w:rsidRDefault="006F61DC" w:rsidP="006F61DC">
            <w:pPr>
              <w:pStyle w:val="a8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477,0</w:t>
            </w:r>
          </w:p>
        </w:tc>
      </w:tr>
    </w:tbl>
    <w:p w:rsidR="000A02D1" w:rsidRDefault="000A02D1" w:rsidP="000A02D1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</w:pPr>
    </w:p>
    <w:p w:rsidR="00B7013B" w:rsidRDefault="00463296" w:rsidP="007B5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="006F61DC">
        <w:rPr>
          <w:rFonts w:ascii="Times New Roman" w:eastAsia="Times New Roman" w:hAnsi="Times New Roman" w:cs="Times New Roman"/>
          <w:sz w:val="24"/>
          <w:szCs w:val="24"/>
          <w:lang w:val="uk-UA"/>
        </w:rPr>
        <w:t>8</w:t>
      </w:r>
      <w:r w:rsidR="00B7013B">
        <w:rPr>
          <w:rFonts w:ascii="Times New Roman" w:eastAsia="Times New Roman" w:hAnsi="Times New Roman" w:cs="Times New Roman"/>
          <w:sz w:val="24"/>
          <w:szCs w:val="24"/>
          <w:lang w:val="uk-UA"/>
        </w:rPr>
        <w:t>) доповнити пункт 4</w:t>
      </w:r>
      <w:r w:rsidR="00B7013B" w:rsidRPr="004E369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</w:t>
      </w:r>
      <w:r w:rsidR="00B7013B" w:rsidRPr="001C5E8F">
        <w:rPr>
          <w:rFonts w:ascii="Times New Roman" w:eastAsia="Times New Roman" w:hAnsi="Times New Roman" w:cs="Times New Roman"/>
          <w:sz w:val="24"/>
          <w:szCs w:val="24"/>
          <w:lang w:val="uk-UA"/>
        </w:rPr>
        <w:t>Забезпечення надійної та безперебійної експлуатації ліфтів</w:t>
      </w:r>
      <w:r w:rsidR="00B7013B" w:rsidRPr="004E3690">
        <w:rPr>
          <w:rFonts w:ascii="Times New Roman" w:eastAsia="Times New Roman" w:hAnsi="Times New Roman" w:cs="Times New Roman"/>
          <w:sz w:val="24"/>
          <w:szCs w:val="24"/>
          <w:lang w:val="uk-UA"/>
        </w:rPr>
        <w:t>» розділу «</w:t>
      </w:r>
      <w:r w:rsidR="00B7013B" w:rsidRPr="001C5E8F">
        <w:rPr>
          <w:rFonts w:ascii="Times New Roman" w:eastAsia="Times New Roman" w:hAnsi="Times New Roman" w:cs="Times New Roman"/>
          <w:sz w:val="24"/>
          <w:szCs w:val="24"/>
          <w:lang w:val="uk-UA"/>
        </w:rPr>
        <w:t>Будівництво об'єктів житлово-комунального господарства</w:t>
      </w:r>
      <w:r w:rsidR="00B7013B" w:rsidRPr="004E3690">
        <w:rPr>
          <w:rFonts w:ascii="Times New Roman" w:eastAsia="Times New Roman" w:hAnsi="Times New Roman" w:cs="Times New Roman"/>
          <w:sz w:val="24"/>
          <w:szCs w:val="24"/>
          <w:lang w:val="uk-UA"/>
        </w:rPr>
        <w:t>» додатку «Перелік завдань і заходів Програми реформування і розвитку житлово-ко</w:t>
      </w:r>
      <w:r w:rsidR="00B7013B">
        <w:rPr>
          <w:rFonts w:ascii="Times New Roman" w:eastAsia="Times New Roman" w:hAnsi="Times New Roman" w:cs="Times New Roman"/>
          <w:sz w:val="24"/>
          <w:szCs w:val="24"/>
          <w:lang w:val="uk-UA"/>
        </w:rPr>
        <w:t>мунального господарства Роменської міської територіальної громади</w:t>
      </w:r>
      <w:r w:rsidR="00B7013B" w:rsidRPr="004E369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2020-22 роки» наступним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и підпункта</w:t>
      </w:r>
      <w:r w:rsidR="00B7013B">
        <w:rPr>
          <w:rFonts w:ascii="Times New Roman" w:eastAsia="Times New Roman" w:hAnsi="Times New Roman" w:cs="Times New Roman"/>
          <w:sz w:val="24"/>
          <w:szCs w:val="24"/>
          <w:lang w:val="uk-UA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и</w:t>
      </w:r>
      <w:r w:rsidR="00B7013B" w:rsidRPr="004E3690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</w:p>
    <w:p w:rsidR="00B7013B" w:rsidRDefault="00B7013B" w:rsidP="007B5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7"/>
        <w:gridCol w:w="2977"/>
      </w:tblGrid>
      <w:tr w:rsidR="00B7013B" w:rsidRPr="004E3690" w:rsidTr="00C85380">
        <w:tc>
          <w:tcPr>
            <w:tcW w:w="6487" w:type="dxa"/>
            <w:vMerge w:val="restart"/>
            <w:vAlign w:val="center"/>
          </w:tcPr>
          <w:p w:rsidR="00B7013B" w:rsidRPr="004E3690" w:rsidRDefault="00B7013B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977" w:type="dxa"/>
            <w:vAlign w:val="center"/>
          </w:tcPr>
          <w:p w:rsidR="00B7013B" w:rsidRPr="004E3690" w:rsidRDefault="00B7013B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E3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тис.грн.</w:t>
            </w:r>
          </w:p>
        </w:tc>
      </w:tr>
      <w:tr w:rsidR="00B7013B" w:rsidRPr="004E3690" w:rsidTr="00932059">
        <w:trPr>
          <w:trHeight w:val="266"/>
        </w:trPr>
        <w:tc>
          <w:tcPr>
            <w:tcW w:w="6487" w:type="dxa"/>
            <w:vMerge/>
            <w:vAlign w:val="center"/>
          </w:tcPr>
          <w:p w:rsidR="00B7013B" w:rsidRPr="004E3690" w:rsidRDefault="00B7013B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vAlign w:val="center"/>
          </w:tcPr>
          <w:p w:rsidR="00B7013B" w:rsidRPr="004E3690" w:rsidRDefault="00B7013B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2021</w:t>
            </w:r>
            <w:r w:rsidRPr="004E3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рік</w:t>
            </w:r>
          </w:p>
        </w:tc>
      </w:tr>
      <w:tr w:rsidR="00B7013B" w:rsidRPr="000E6D3C" w:rsidTr="00C85380">
        <w:trPr>
          <w:trHeight w:val="330"/>
        </w:trPr>
        <w:tc>
          <w:tcPr>
            <w:tcW w:w="6487" w:type="dxa"/>
            <w:vAlign w:val="center"/>
          </w:tcPr>
          <w:p w:rsidR="00B7013B" w:rsidRPr="001C5E8F" w:rsidRDefault="00B7013B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4.8. </w:t>
            </w:r>
            <w:r w:rsidRPr="00BE4FD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Капітальний ремонт ліфтів по бул. Свободи, 2, під'їзди: 1, 2, 3 в м. Ромни Сумської області</w:t>
            </w:r>
          </w:p>
        </w:tc>
        <w:tc>
          <w:tcPr>
            <w:tcW w:w="2977" w:type="dxa"/>
            <w:vAlign w:val="center"/>
          </w:tcPr>
          <w:p w:rsidR="00B7013B" w:rsidRPr="001C5E8F" w:rsidRDefault="00B7013B" w:rsidP="007B55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11,9</w:t>
            </w:r>
          </w:p>
        </w:tc>
      </w:tr>
      <w:tr w:rsidR="00B7013B" w:rsidRPr="000E6D3C" w:rsidTr="00C85380">
        <w:trPr>
          <w:trHeight w:val="330"/>
        </w:trPr>
        <w:tc>
          <w:tcPr>
            <w:tcW w:w="6487" w:type="dxa"/>
            <w:vAlign w:val="center"/>
          </w:tcPr>
          <w:p w:rsidR="00B7013B" w:rsidRDefault="00B7013B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4.9. </w:t>
            </w:r>
            <w:r w:rsidRPr="00BE4FD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Капітальний ремонт ліфтів по вул. Гетьмана Мазепи, 51-А, під'їзди: 1, 2, 3 в м. Ромни Сумської області</w:t>
            </w:r>
          </w:p>
        </w:tc>
        <w:tc>
          <w:tcPr>
            <w:tcW w:w="2977" w:type="dxa"/>
            <w:vAlign w:val="center"/>
          </w:tcPr>
          <w:p w:rsidR="00B7013B" w:rsidRDefault="00B7013B" w:rsidP="007B55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11,9</w:t>
            </w:r>
          </w:p>
        </w:tc>
      </w:tr>
      <w:tr w:rsidR="00B7013B" w:rsidRPr="000E6D3C" w:rsidTr="00C85380">
        <w:trPr>
          <w:trHeight w:val="330"/>
        </w:trPr>
        <w:tc>
          <w:tcPr>
            <w:tcW w:w="6487" w:type="dxa"/>
            <w:vAlign w:val="center"/>
          </w:tcPr>
          <w:p w:rsidR="00B7013B" w:rsidRDefault="00B7013B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4.10. </w:t>
            </w:r>
            <w:r w:rsidRPr="00BE4FD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Капітальний ремонт ліфта по вул. Соборна, під’їзд 1 в м. Ромни Сумської області</w:t>
            </w:r>
          </w:p>
        </w:tc>
        <w:tc>
          <w:tcPr>
            <w:tcW w:w="2977" w:type="dxa"/>
            <w:vAlign w:val="center"/>
          </w:tcPr>
          <w:p w:rsidR="00B7013B" w:rsidRDefault="00B7013B" w:rsidP="007B55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4,0</w:t>
            </w:r>
          </w:p>
        </w:tc>
      </w:tr>
    </w:tbl>
    <w:p w:rsidR="00463296" w:rsidRDefault="00463296" w:rsidP="007B55CE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</w:pPr>
    </w:p>
    <w:p w:rsidR="00061368" w:rsidRDefault="00061368" w:rsidP="007B55CE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</w:pPr>
    </w:p>
    <w:p w:rsidR="000A02D1" w:rsidRDefault="000A02D1" w:rsidP="007B55CE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</w:pPr>
    </w:p>
    <w:p w:rsidR="004E3690" w:rsidRPr="004E3690" w:rsidRDefault="004E3690" w:rsidP="007B55CE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</w:pPr>
      <w:r w:rsidRPr="004E3690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>Міський голова</w:t>
      </w:r>
      <w:r w:rsidRPr="004E3690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ab/>
      </w:r>
      <w:r w:rsidRPr="004E3690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ab/>
      </w:r>
      <w:r w:rsidRPr="004E3690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ab/>
      </w:r>
      <w:r w:rsidRPr="004E3690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ab/>
      </w:r>
      <w:r w:rsidRPr="004E3690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ab/>
      </w:r>
      <w:r w:rsidRPr="004E3690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ab/>
      </w:r>
      <w:r w:rsidRPr="004E3690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ab/>
      </w:r>
      <w:r w:rsidR="008269A1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>Олег СТОГНІЙ</w:t>
      </w:r>
    </w:p>
    <w:p w:rsidR="004E3690" w:rsidRPr="004E3690" w:rsidRDefault="004E3690" w:rsidP="007B55CE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4E3690" w:rsidRDefault="004E3690" w:rsidP="007B55CE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BD49F7" w:rsidRDefault="00BD49F7" w:rsidP="007B55CE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BD49F7" w:rsidRDefault="00BD49F7" w:rsidP="007B55CE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BD49F7" w:rsidRDefault="00BD49F7" w:rsidP="007B55CE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BD49F7" w:rsidRDefault="00BD49F7" w:rsidP="007B55CE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2C3192" w:rsidRDefault="002C3192" w:rsidP="007B55CE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sectPr w:rsidR="002C3192" w:rsidSect="004E3690">
          <w:headerReference w:type="default" r:id="rId7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E3690" w:rsidRPr="004E3690" w:rsidRDefault="004E3690" w:rsidP="007B55CE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E369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4E3690" w:rsidRPr="004E3690" w:rsidRDefault="004E3690" w:rsidP="007B55CE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E369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до  рішення Роменської міської ради</w:t>
      </w:r>
    </w:p>
    <w:p w:rsidR="004E3690" w:rsidRPr="00802475" w:rsidRDefault="004E3690" w:rsidP="007B55CE">
      <w:pPr>
        <w:tabs>
          <w:tab w:val="left" w:pos="3969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4E369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«</w:t>
      </w:r>
      <w:r w:rsidR="00802475" w:rsidRPr="00802475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Про внесення змін до Програми реформування і розвитку житлово-комунального господарства Роменської міської територіальної громади на 2020-2022 роки</w:t>
      </w:r>
      <w:r w:rsidRPr="004E369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», </w:t>
      </w:r>
    </w:p>
    <w:p w:rsidR="004E3690" w:rsidRPr="004E3690" w:rsidRDefault="004E3690" w:rsidP="007B55CE">
      <w:pPr>
        <w:tabs>
          <w:tab w:val="left" w:pos="3969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E369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затвердженої рішенням міської ради від 29.11.2019</w:t>
      </w:r>
    </w:p>
    <w:p w:rsidR="004E3690" w:rsidRPr="004E3690" w:rsidRDefault="004E3690" w:rsidP="007B55CE">
      <w:pPr>
        <w:tabs>
          <w:tab w:val="left" w:pos="396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4E3690" w:rsidRPr="004E3690" w:rsidRDefault="004E3690" w:rsidP="007B55CE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4E369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Проект рішення міської ради розроблено з метою уточнення показників та заходів Програми реформування і розвитку житлово-комунального господарства </w:t>
      </w:r>
      <w:r w:rsidR="00BD49F7" w:rsidRPr="00BD49F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Роменської міської територіальної громади </w:t>
      </w:r>
      <w:r w:rsidRPr="004E369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на 2020-2022 роки </w:t>
      </w:r>
      <w:r w:rsidRPr="00BD49F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(далі – Програма</w:t>
      </w:r>
      <w:r w:rsidRPr="004E3690">
        <w:rPr>
          <w:rFonts w:ascii="Times New Roman" w:eastAsia="Times New Roman" w:hAnsi="Times New Roman" w:cs="Times New Roman"/>
          <w:sz w:val="24"/>
          <w:szCs w:val="24"/>
          <w:lang w:val="uk-UA"/>
        </w:rPr>
        <w:t>)</w:t>
      </w:r>
      <w:r w:rsidRPr="004E369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287851" w:rsidRPr="00287851" w:rsidRDefault="00287851" w:rsidP="00287851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28785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Рішення передбачає внесення таких змін і доповнень до Програми:</w:t>
      </w:r>
    </w:p>
    <w:p w:rsidR="00287851" w:rsidRPr="00EE1684" w:rsidRDefault="00287851" w:rsidP="00287851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E168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1. Загальний обсяг фінансових ресурсів, необхідних для реалізації Програми, </w:t>
      </w:r>
      <w:r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r w:rsidR="00EE1684"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>більшено</w:t>
      </w:r>
      <w:r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</w:t>
      </w:r>
      <w:r w:rsidR="00EE1684"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>11 304,0</w:t>
      </w:r>
      <w:r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тис. грн. і становить </w:t>
      </w:r>
      <w:r w:rsidR="00EE1684"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>79 873,2</w:t>
      </w:r>
      <w:r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тис. грн. </w:t>
      </w:r>
    </w:p>
    <w:p w:rsidR="00287851" w:rsidRPr="00287851" w:rsidRDefault="00287851" w:rsidP="00287851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E168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 Обсяг коштів, які планується залуч</w:t>
      </w:r>
      <w:r w:rsidR="00EE1684" w:rsidRPr="00EE168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ити на виконання програми у 2021</w:t>
      </w:r>
      <w:r w:rsidRPr="00EE168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році, з</w:t>
      </w:r>
      <w:r w:rsidR="00EE1684" w:rsidRPr="00EE168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більшено на 11 304,0</w:t>
      </w:r>
      <w:r w:rsidRPr="00EE168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тис. грн. і становить </w:t>
      </w:r>
      <w:r w:rsidR="00EE1684" w:rsidRPr="00EE168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30 190,8</w:t>
      </w:r>
      <w:r w:rsidRPr="00EE168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тис. грн.</w:t>
      </w:r>
      <w:r w:rsidRPr="0028785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067AFE" w:rsidRPr="00EE1684" w:rsidRDefault="00287851" w:rsidP="007B5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>3. Підпункт 3.1 «Придбання лічильників електроенергії» пункт 1 «Забезпечення безперебійного постачання електроенергії місць загального користування в житлових будинках» розділ «Забезпечення надійної та безперебійної експлуатації житлового фонду та прибудинкових територій»:</w:t>
      </w:r>
    </w:p>
    <w:p w:rsidR="00B943F1" w:rsidRPr="00EE1684" w:rsidRDefault="00B943F1" w:rsidP="007B55CE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 програмі затверджене фінансування на 2021 рік в розмірі </w:t>
      </w:r>
      <w:r w:rsidR="00287851"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>0,0</w:t>
      </w:r>
      <w:r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тис. грн.</w:t>
      </w:r>
    </w:p>
    <w:p w:rsidR="00B943F1" w:rsidRPr="004E3690" w:rsidRDefault="00B943F1" w:rsidP="007B55CE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Збільшені видатки на </w:t>
      </w:r>
      <w:r w:rsidR="00287851"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Придбання лічильників електроенергії та трансформаторів </w:t>
      </w:r>
      <w:r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 суму </w:t>
      </w:r>
      <w:r w:rsidR="00287851"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>9,2</w:t>
      </w:r>
      <w:r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тис. грн.</w:t>
      </w:r>
      <w:r w:rsidRPr="004E369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B943F1" w:rsidRDefault="00B943F1" w:rsidP="007B55CE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Фінансування на 2021 рік зі </w:t>
      </w:r>
      <w:r w:rsidR="00287851">
        <w:rPr>
          <w:rFonts w:ascii="Times New Roman" w:eastAsia="Times New Roman" w:hAnsi="Times New Roman" w:cs="Times New Roman"/>
          <w:sz w:val="24"/>
          <w:szCs w:val="24"/>
          <w:lang w:val="uk-UA"/>
        </w:rPr>
        <w:t>змінами становитиме 9,2</w:t>
      </w:r>
      <w:r w:rsidRPr="004E369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тис. грн. </w:t>
      </w:r>
    </w:p>
    <w:p w:rsidR="00287851" w:rsidRDefault="00287851" w:rsidP="007B55CE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4. П</w:t>
      </w:r>
      <w:r w:rsidRPr="004E3690">
        <w:rPr>
          <w:rFonts w:ascii="Times New Roman" w:eastAsia="Times New Roman" w:hAnsi="Times New Roman" w:cs="Times New Roman"/>
          <w:sz w:val="24"/>
          <w:szCs w:val="24"/>
          <w:lang w:val="uk-UA"/>
        </w:rPr>
        <w:t>ідпункт 1.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Pr="004E369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«Послуги з прибирання вулиць та послуги з прибирання снігу»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4E3690">
        <w:rPr>
          <w:rFonts w:ascii="Times New Roman" w:eastAsia="Times New Roman" w:hAnsi="Times New Roman" w:cs="Times New Roman"/>
          <w:sz w:val="24"/>
          <w:szCs w:val="24"/>
          <w:lang w:val="uk-UA"/>
        </w:rPr>
        <w:t>пункт 1 «Забезпечення чистоти, порядку утримання і прибирання вуличних територій, парків, скверів, кладовищ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 місць відпочинку тощо» розділ</w:t>
      </w:r>
      <w:r w:rsidRPr="004E369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«Організація благоустрою населених пунктів»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</w:p>
    <w:p w:rsidR="00287851" w:rsidRPr="00EE1684" w:rsidRDefault="00287851" w:rsidP="00287851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>По програмі затверджене фінансування на 2021 рік в розмірі 894,6 тис. грн.</w:t>
      </w:r>
    </w:p>
    <w:p w:rsidR="00287851" w:rsidRPr="00EE1684" w:rsidRDefault="00287851" w:rsidP="00287851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Збільшені видатки на Послуги з прибирання вулиць та послуги з прибирання снігу на суму 1 910,9 тис. грн. </w:t>
      </w:r>
    </w:p>
    <w:p w:rsidR="00287851" w:rsidRPr="00EE1684" w:rsidRDefault="00287851" w:rsidP="00287851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Фінансування на 2021 рік зі змінами становитиме 2 805,5 тис. грн. </w:t>
      </w:r>
    </w:p>
    <w:p w:rsidR="00287851" w:rsidRPr="00EE1684" w:rsidRDefault="00287851" w:rsidP="007B55CE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>Підпункт 1.2 «Вивезення стихійних сміттєзвалищ» пункт 1 «Забезпечення чистоти, порядку утримання і прибирання вуличних територій, парків, скверів, кладовищ, місць відпочинку тощо» розділ «Організація благоустрою населених пунктів»:</w:t>
      </w:r>
    </w:p>
    <w:p w:rsidR="00287851" w:rsidRPr="00EE1684" w:rsidRDefault="00287851" w:rsidP="00287851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 програмі затверджене фінансування на 2021 рік в розмірі </w:t>
      </w:r>
      <w:r w:rsidR="00D4292C"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>98,9</w:t>
      </w:r>
      <w:r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тис. грн.</w:t>
      </w:r>
    </w:p>
    <w:p w:rsidR="00287851" w:rsidRPr="00EE1684" w:rsidRDefault="00287851" w:rsidP="00287851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Збільшені видатки на </w:t>
      </w:r>
      <w:r w:rsidR="00D4292C"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Вивезення стихійних сміттєзвалищ </w:t>
      </w:r>
      <w:r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 суму </w:t>
      </w:r>
      <w:r w:rsidR="00D4292C"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>350,0</w:t>
      </w:r>
      <w:r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тис. грн. </w:t>
      </w:r>
    </w:p>
    <w:p w:rsidR="00287851" w:rsidRPr="00EE1684" w:rsidRDefault="00287851" w:rsidP="00287851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Фінансування на 2021 рік зі змінами становитиме </w:t>
      </w:r>
      <w:r w:rsidR="00D4292C"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>448,9</w:t>
      </w:r>
      <w:r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тис. грн. </w:t>
      </w:r>
    </w:p>
    <w:p w:rsidR="00287851" w:rsidRPr="00EE1684" w:rsidRDefault="00287851" w:rsidP="007B55CE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>Підпункт 1.3 «Послуги зі збирання та вивезення сміття» пункт 1 «Забезпечення чистоти, порядку утримання і прибирання вуличних територій, парків, скверів, кладовищ, місць відпочинку тощо» розділ «Організація благоустрою населених пунктів»</w:t>
      </w:r>
      <w:r w:rsidR="00D4292C"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</w:p>
    <w:p w:rsidR="00D4292C" w:rsidRPr="00EE1684" w:rsidRDefault="00D4292C" w:rsidP="00D4292C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>По програмі затверджене фінансування на 2021 рік в розмірі 37,3 тис. грн.</w:t>
      </w:r>
    </w:p>
    <w:p w:rsidR="00D4292C" w:rsidRPr="00EE1684" w:rsidRDefault="00D4292C" w:rsidP="00D4292C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Збільшені видатки на Послуги зі збирання та вивезення сміття на суму 380,0 тис. грн. </w:t>
      </w:r>
    </w:p>
    <w:p w:rsidR="00D4292C" w:rsidRPr="00EE1684" w:rsidRDefault="00D4292C" w:rsidP="00D4292C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Фінансування на 2021 рік зі змінами становитиме 417,3 тис. грн. </w:t>
      </w:r>
    </w:p>
    <w:p w:rsidR="009708A1" w:rsidRPr="00EE1684" w:rsidRDefault="009708A1" w:rsidP="007B55CE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>5. Підпункт 2.1 «Послуги з технічного обслуговування систем освітлення вулиць, громадських місць і світлофорів»</w:t>
      </w:r>
      <w:r w:rsidR="00FC37A0"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пункт 2 «Забезпечення функціонування та утримання мереж зовнішнього освітлення міста» розділ «Організація благоустрою населених пунктів»:</w:t>
      </w:r>
    </w:p>
    <w:p w:rsidR="00FC37A0" w:rsidRPr="00EE1684" w:rsidRDefault="00FC37A0" w:rsidP="00FC37A0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По програмі затверджене фінансування на 2021 рік в розмірі 173,5 тис. грн.</w:t>
      </w:r>
    </w:p>
    <w:p w:rsidR="00FC37A0" w:rsidRPr="00EE1684" w:rsidRDefault="00FC37A0" w:rsidP="00FC37A0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Збільшені видатки на Послуги з технічного обслуговування систем освітлення вулиць, громадських місць і світлофорів на суму 1 570,0 тис. грн. </w:t>
      </w:r>
    </w:p>
    <w:p w:rsidR="00FC37A0" w:rsidRPr="00EE1684" w:rsidRDefault="00FC37A0" w:rsidP="00FC37A0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Фінансування на 2021 рік зі змінами становитиме 1 743,5 тис. грн. </w:t>
      </w:r>
    </w:p>
    <w:p w:rsidR="00D4292C" w:rsidRPr="00EE1684" w:rsidRDefault="00FC37A0" w:rsidP="007B55CE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>Підпункт</w:t>
      </w:r>
      <w:r w:rsidR="009708A1"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2.2 «Поточний ремонт вуличного освітлення» пункт 2 «Забезпечення функціонування та утримання мереж зовнішнього освітлення міста» розділ «Організація благоустрою населених пунктів»</w:t>
      </w:r>
      <w:r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</w:p>
    <w:p w:rsidR="00FC37A0" w:rsidRPr="00EE1684" w:rsidRDefault="00FC37A0" w:rsidP="00FC37A0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>По програмі затверджене фінансування на 2021 рік в розмірі 0,0 тис. грн.</w:t>
      </w:r>
    </w:p>
    <w:p w:rsidR="00FC37A0" w:rsidRPr="00EE1684" w:rsidRDefault="00FC37A0" w:rsidP="00FC37A0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Збільшені видатки на Поточний ремонт вуличного освітлення на суму </w:t>
      </w:r>
      <w:r w:rsidR="002A0656"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>9</w:t>
      </w:r>
      <w:r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80,0 тис. грн. </w:t>
      </w:r>
    </w:p>
    <w:p w:rsidR="00FC37A0" w:rsidRPr="00EE1684" w:rsidRDefault="00FC37A0" w:rsidP="00FC37A0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Фінансування на 2021 рік зі змінами становитиме </w:t>
      </w:r>
      <w:r w:rsidR="002A0656"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>980,0</w:t>
      </w:r>
      <w:r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тис. грн. </w:t>
      </w:r>
    </w:p>
    <w:p w:rsidR="009708A1" w:rsidRPr="00EE1684" w:rsidRDefault="002A0656" w:rsidP="009708A1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r w:rsidR="009708A1"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ідпункт 2.3 «Поточний ремонт підстанцій» </w:t>
      </w:r>
      <w:r w:rsidR="001408CA"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>пункт</w:t>
      </w:r>
      <w:r w:rsidR="009708A1"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 «Забезпечення функціонування та утримання мереж зовнішнього</w:t>
      </w:r>
      <w:r w:rsidR="001408CA"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освітлення міста» розділ</w:t>
      </w:r>
      <w:r w:rsidR="009708A1"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«Організація благоустрою населених пунктів»</w:t>
      </w:r>
      <w:r w:rsidR="001408CA"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</w:p>
    <w:p w:rsidR="00B943F1" w:rsidRPr="00EE1684" w:rsidRDefault="00B943F1" w:rsidP="007B55CE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>По програмі затверджене фінансування на 202</w:t>
      </w:r>
      <w:r w:rsidR="001408CA"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>1 рік в розмірі 0,0</w:t>
      </w:r>
      <w:r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тис. грн.</w:t>
      </w:r>
    </w:p>
    <w:p w:rsidR="00B943F1" w:rsidRPr="00EE1684" w:rsidRDefault="00B943F1" w:rsidP="007B55CE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Збільшені видатки на </w:t>
      </w:r>
      <w:r w:rsidR="001408CA"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Поточний ремонт підстанцій </w:t>
      </w:r>
      <w:r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 суму </w:t>
      </w:r>
      <w:r w:rsidR="001408CA"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>100,0</w:t>
      </w:r>
      <w:r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тис. грн. </w:t>
      </w:r>
    </w:p>
    <w:p w:rsidR="00B943F1" w:rsidRPr="00EE1684" w:rsidRDefault="00B943F1" w:rsidP="007B55CE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>Фінансування на 2021</w:t>
      </w:r>
      <w:r w:rsidR="001408CA"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рік зі змінами становитиме 100,0</w:t>
      </w:r>
      <w:r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тис. грн. </w:t>
      </w:r>
    </w:p>
    <w:p w:rsidR="001408CA" w:rsidRPr="00EE1684" w:rsidRDefault="001408CA" w:rsidP="007B55CE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>6. Підпункт 3.1 «Покіс трави» пункт 3 «Збереження та  утримання на належному рівні зеленої зони населеного пункту та поліпшення його екологічних умов» розділ «Організація благоустрою населених пунктів»:</w:t>
      </w:r>
    </w:p>
    <w:p w:rsidR="001408CA" w:rsidRPr="00EE1684" w:rsidRDefault="001408CA" w:rsidP="001408CA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>По програмі затверджене фінансування на 2021 рік в розмірі 0,0 тис. грн.</w:t>
      </w:r>
    </w:p>
    <w:p w:rsidR="001408CA" w:rsidRPr="00EE1684" w:rsidRDefault="001408CA" w:rsidP="001408CA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Збільшені видатки на Покіс трави на суму 880,0 тис. грн. </w:t>
      </w:r>
    </w:p>
    <w:p w:rsidR="001408CA" w:rsidRPr="00EE1684" w:rsidRDefault="001408CA" w:rsidP="001408CA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Фінансування на 2021 рік зі змінами становитиме 880,0 тис. грн. </w:t>
      </w:r>
    </w:p>
    <w:p w:rsidR="001408CA" w:rsidRPr="00EE1684" w:rsidRDefault="001408CA" w:rsidP="007B55CE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>Підпункт 3.2 «Утримання квітників, клумб, газонів, скверів» пункт 3 «Збереження та  утримання на належному рівні зеленої зони населеного пункту та поліпшення його екологічних умов» розділ «Організація благоустрою населених пунктів»:</w:t>
      </w:r>
    </w:p>
    <w:p w:rsidR="001408CA" w:rsidRPr="00EE1684" w:rsidRDefault="001408CA" w:rsidP="001408CA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>По програмі затверджене фінансування на 2021 рік в розмірі 0,0 тис. грн.</w:t>
      </w:r>
    </w:p>
    <w:p w:rsidR="001408CA" w:rsidRPr="00EE1684" w:rsidRDefault="001408CA" w:rsidP="001408CA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Збільшені видатки на Утримання квітників, клумб, газонів, скверів на суму 130,0 тис. грн. </w:t>
      </w:r>
    </w:p>
    <w:p w:rsidR="001408CA" w:rsidRPr="00EE1684" w:rsidRDefault="001408CA" w:rsidP="001408CA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Фінансування на 2021 рік зі змінами становитиме 130,0 тис. грн. </w:t>
      </w:r>
    </w:p>
    <w:p w:rsidR="001408CA" w:rsidRPr="00EE1684" w:rsidRDefault="001408CA" w:rsidP="007B55CE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>Підпункт 3.3 «Знесення аварійних дерев та обпиловка гілок дерев» пункт 3 «Збереження та  утримання на належному рівні зеленої зони населеного пункту та поліпшення його екологічних умов» розділ «Організація благоустрою населених пунктів»:</w:t>
      </w:r>
    </w:p>
    <w:p w:rsidR="001408CA" w:rsidRPr="00EE1684" w:rsidRDefault="001408CA" w:rsidP="001408CA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>По програмі затверджене фінансування на 2021 рік в розмірі 63,8 тис. грн.</w:t>
      </w:r>
    </w:p>
    <w:p w:rsidR="001408CA" w:rsidRPr="00EE1684" w:rsidRDefault="001408CA" w:rsidP="001408CA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Збільшені видатки на Знесення аварійних дерев та обпиловка гілок дерев на суму 416,2 тис. грн. </w:t>
      </w:r>
    </w:p>
    <w:p w:rsidR="001408CA" w:rsidRPr="00EE1684" w:rsidRDefault="001408CA" w:rsidP="001408CA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Фінансування на 2021 рік зі змінами становитиме 480,0 тис. грн. </w:t>
      </w:r>
    </w:p>
    <w:p w:rsidR="001408CA" w:rsidRPr="00EE1684" w:rsidRDefault="001408CA" w:rsidP="007B55CE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>Підпункт 3.4 «Видалення порослі дерев вручну» пункт 3 «Збереження та  утримання на належному рівні зеленої зони населеного пункту та поліпшення його екологічних умов» розділ «Організація благоустрою населених пунктів»:</w:t>
      </w:r>
    </w:p>
    <w:p w:rsidR="001408CA" w:rsidRPr="00EE1684" w:rsidRDefault="001408CA" w:rsidP="001408CA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>По програмі затверджене фінансування на 2021 рік в розмірі 0,0 тис. грн.</w:t>
      </w:r>
    </w:p>
    <w:p w:rsidR="001408CA" w:rsidRPr="00EE1684" w:rsidRDefault="001408CA" w:rsidP="001408CA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Збільшені видатки на Видалення порослі дерев вручну на суму 140,0 тис. грн. </w:t>
      </w:r>
    </w:p>
    <w:p w:rsidR="001408CA" w:rsidRPr="00EE1684" w:rsidRDefault="001408CA" w:rsidP="001408CA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Фінансування на 2021 рік зі змінами становитиме 140,0 тис. грн. </w:t>
      </w:r>
    </w:p>
    <w:p w:rsidR="001408CA" w:rsidRPr="00EE1684" w:rsidRDefault="001408CA" w:rsidP="007B55CE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>7. Підпункт 5.1 «Перевірка та обстеження водної акваторії» пункт 6 «Забезпечення утримання в належному стані водної акваторії місця масового відпочинку» розділ «Організація благоустрою населених пунктів»:</w:t>
      </w:r>
    </w:p>
    <w:p w:rsidR="001408CA" w:rsidRPr="00EE1684" w:rsidRDefault="001408CA" w:rsidP="001408CA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По програмі затверджене фінансування на 2021 рік в розмірі 70,0 тис. грн.</w:t>
      </w:r>
    </w:p>
    <w:p w:rsidR="001408CA" w:rsidRPr="00EE1684" w:rsidRDefault="001408CA" w:rsidP="001408CA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Зменшені видатки на </w:t>
      </w:r>
      <w:r w:rsidR="00C80B60"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Перевірку та обстеження водної акваторії </w:t>
      </w:r>
      <w:r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 суму </w:t>
      </w:r>
      <w:r w:rsidR="00C80B60"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0,0 тис. грн. </w:t>
      </w:r>
    </w:p>
    <w:p w:rsidR="001408CA" w:rsidRPr="00EE1684" w:rsidRDefault="001408CA" w:rsidP="001408CA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>Фінансування на 2021 рік зі змінами станови</w:t>
      </w:r>
      <w:r w:rsidR="00C80B60"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тиме </w:t>
      </w:r>
      <w:r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40,0 тис. грн. </w:t>
      </w:r>
    </w:p>
    <w:p w:rsidR="001408CA" w:rsidRPr="00EE1684" w:rsidRDefault="00C80B60" w:rsidP="007B55CE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>8. Підпункт 7.1 «Поточний (ямковий) ремонт дорожнього покриття» пункт «Забезпечення належного стану доріг та тротуарів міста для безпечного руху транспорту та пішоходів» розділ «Організація благоустрою населених пунктів»:</w:t>
      </w:r>
    </w:p>
    <w:p w:rsidR="00C80B60" w:rsidRPr="00EE1684" w:rsidRDefault="00C80B60" w:rsidP="00C80B60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>По програмі затверджене фінансування на 2021 рік в розмірі 1 000,0 тис. грн.</w:t>
      </w:r>
    </w:p>
    <w:p w:rsidR="00C80B60" w:rsidRPr="00EE1684" w:rsidRDefault="00C80B60" w:rsidP="00C80B60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Збільшені видатки на Поточний (ямковий) ремонт дорожнього покриття на суму 500,0 тис. грн. </w:t>
      </w:r>
    </w:p>
    <w:p w:rsidR="00C80B60" w:rsidRPr="00EE1684" w:rsidRDefault="00C80B60" w:rsidP="00C80B60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Фінансування на 2021 рік зі змінами становитиме 1 500,0 тис. грн. </w:t>
      </w:r>
    </w:p>
    <w:p w:rsidR="00C80B60" w:rsidRPr="00EE1684" w:rsidRDefault="00C80B60" w:rsidP="007B55CE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>Підпункт 7.2 «Поточний дрібний ремонт автомобільних доріг» пункт «Забезпечення належного стану доріг та тротуарів міста для безпечного руху транспорту та пішоходів» розділ «Організація благоустрою населених пунктів»:</w:t>
      </w:r>
    </w:p>
    <w:p w:rsidR="00C80B60" w:rsidRPr="00EE1684" w:rsidRDefault="00C80B60" w:rsidP="00C80B60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>По програмі затверджене фінансування на 2021 рік в розмірі 2 312,0 тис. грн.</w:t>
      </w:r>
    </w:p>
    <w:p w:rsidR="00C80B60" w:rsidRPr="00EE1684" w:rsidRDefault="00C80B60" w:rsidP="00C80B60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Збільшені видатки на </w:t>
      </w:r>
      <w:r w:rsidR="00ED1509"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Поточний дрібний ремонт автомобільних доріг </w:t>
      </w:r>
      <w:r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 суму 500,0 тис. грн. </w:t>
      </w:r>
    </w:p>
    <w:p w:rsidR="00C80B60" w:rsidRPr="00EE1684" w:rsidRDefault="00C80B60" w:rsidP="00C80B60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Фінансування на 2021 рік зі змінами становитиме 2 812,0 тис. грн. </w:t>
      </w:r>
    </w:p>
    <w:p w:rsidR="00C80B60" w:rsidRPr="00EE1684" w:rsidRDefault="00C80B60" w:rsidP="007B55CE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>Підпункт 7.3 «Поточний ремонт (профілювання) грунтових доріг» пункт «Забезпечення належного стану доріг та тротуарів міста для безпечного руху транспорту та пішоходів» розділ «Організація благоустрою населених пунктів»:</w:t>
      </w:r>
    </w:p>
    <w:p w:rsidR="00C80B60" w:rsidRPr="00EE1684" w:rsidRDefault="00C80B60" w:rsidP="00C80B60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 програмі затверджене фінансування на 2021 рік в розмірі </w:t>
      </w:r>
      <w:r w:rsidR="00ED1509"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  <w:r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>,0 тис. грн.</w:t>
      </w:r>
    </w:p>
    <w:p w:rsidR="00C80B60" w:rsidRPr="00EE1684" w:rsidRDefault="00C80B60" w:rsidP="00C80B60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Збільшені видатки на </w:t>
      </w:r>
      <w:r w:rsidR="00ED1509"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Поточний ремонт (профілювання) грунтових доріг </w:t>
      </w:r>
      <w:r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 суму </w:t>
      </w:r>
      <w:r w:rsidR="00ED1509"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00,0 тис. грн. </w:t>
      </w:r>
    </w:p>
    <w:p w:rsidR="00C80B60" w:rsidRPr="00EE1684" w:rsidRDefault="00C80B60" w:rsidP="00C80B60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Фінансування на 2021 рік зі змінами становитиме </w:t>
      </w:r>
      <w:r w:rsidR="00ED1509"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>300</w:t>
      </w:r>
      <w:r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,0 тис. грн. </w:t>
      </w:r>
    </w:p>
    <w:p w:rsidR="00C80B60" w:rsidRPr="00EE1684" w:rsidRDefault="00ED1509" w:rsidP="007B55CE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r w:rsidR="00C80B60"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>ідпункт 7.4 «Поточний ремонт доріг з підсипкою» пункт «Забезпечення належного стану доріг та тротуарів міста для безпечного руху транспорту та пішоходів» розділ «Організація благоустрою населених пунктів»</w:t>
      </w:r>
      <w:r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</w:p>
    <w:p w:rsidR="00ED1509" w:rsidRPr="00EE1684" w:rsidRDefault="00ED1509" w:rsidP="00ED1509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>По програмі затверджене фінансування на 2021 рік в розмірі 0,0 тис. грн.</w:t>
      </w:r>
    </w:p>
    <w:p w:rsidR="00ED1509" w:rsidRPr="00EE1684" w:rsidRDefault="00ED1509" w:rsidP="00ED1509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Збільшені видатки на Поточний ремонт доріг з підсипкою на суму 2 000,0 тис. грн. </w:t>
      </w:r>
    </w:p>
    <w:p w:rsidR="00ED1509" w:rsidRPr="00EE1684" w:rsidRDefault="00ED1509" w:rsidP="00ED1509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Фінансування на 2021 рік зі змінами становитиме 2 000,0 тис. грн. </w:t>
      </w:r>
    </w:p>
    <w:p w:rsidR="00ED1509" w:rsidRPr="00EE1684" w:rsidRDefault="00ED1509" w:rsidP="00ED1509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>9. Підпункт 10.2 «Придбання лавочок» пункт 10 «Придбання предметів і матеріалів, необхідних для забезпечення благоустрою міста» розділ «Організація благоустрою населених пунктів»:</w:t>
      </w:r>
    </w:p>
    <w:p w:rsidR="00ED1509" w:rsidRPr="00EE1684" w:rsidRDefault="00ED1509" w:rsidP="00ED1509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>По програмі затверджене фінансування на 2021 рік в розмірі 121,2 тис. грн.</w:t>
      </w:r>
    </w:p>
    <w:p w:rsidR="00ED1509" w:rsidRPr="00EE1684" w:rsidRDefault="00ED1509" w:rsidP="00ED1509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Зменшені видатки на Придбання лавочок на суму 60,0 тис. грн. </w:t>
      </w:r>
    </w:p>
    <w:p w:rsidR="00ED1509" w:rsidRPr="00EE1684" w:rsidRDefault="00ED1509" w:rsidP="00ED1509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Фінансування на 2021 рік зі змінами становитиме 61,2 тис. грн. </w:t>
      </w:r>
    </w:p>
    <w:p w:rsidR="00C80B60" w:rsidRPr="00EE1684" w:rsidRDefault="00ED1509" w:rsidP="007B55CE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>Підпункт 10.3 «Придбання  урн для сміття» пункт 10 «Придбання предметів і матеріалів, необхідних для забезпечення благоустрою міста» розділ «Організація благоустрою населених пунктів»:</w:t>
      </w:r>
    </w:p>
    <w:p w:rsidR="00ED1509" w:rsidRPr="00EE1684" w:rsidRDefault="00ED1509" w:rsidP="00ED1509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 програмі затверджене фінансування на 2021 рік в розмірі </w:t>
      </w:r>
      <w:r w:rsidR="006A1BD9"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>82,0</w:t>
      </w:r>
      <w:r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грн.</w:t>
      </w:r>
    </w:p>
    <w:p w:rsidR="00ED1509" w:rsidRPr="00EE1684" w:rsidRDefault="00ED1509" w:rsidP="00ED1509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Зменшені видатки на </w:t>
      </w:r>
      <w:r w:rsidR="006A1BD9"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Придбання  урн для сміття </w:t>
      </w:r>
      <w:r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>на суму 6</w:t>
      </w:r>
      <w:r w:rsidR="006A1BD9"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,0 тис. грн. </w:t>
      </w:r>
    </w:p>
    <w:p w:rsidR="00ED1509" w:rsidRPr="00EE1684" w:rsidRDefault="00ED1509" w:rsidP="00ED1509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Фінансування на 2021 рік зі змінами становитиме </w:t>
      </w:r>
      <w:r w:rsidR="006A1BD9"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>21,0</w:t>
      </w:r>
      <w:r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тис. грн. </w:t>
      </w:r>
    </w:p>
    <w:p w:rsidR="00C85380" w:rsidRPr="00EE1684" w:rsidRDefault="00C85380" w:rsidP="00ED1509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>10. Підпункт 12.1 «Поточний ремонт об’єктів дорожньо-транспортної мережі (фарбування)» пункт 12 «Утримання в належному стані об’єктів благоустрою та їх частин» розділ «Організація благоустрою населених пунктів»:</w:t>
      </w:r>
    </w:p>
    <w:p w:rsidR="00C85380" w:rsidRPr="00EE1684" w:rsidRDefault="00C85380" w:rsidP="00C85380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По програмі затверджене фінансування на 2021 рік в розмірі 0,0 грн.</w:t>
      </w:r>
    </w:p>
    <w:p w:rsidR="00C85380" w:rsidRPr="00EE1684" w:rsidRDefault="00C85380" w:rsidP="00C85380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Збільшені видатки на Поточний ремонт об’єктів дорожньо-транспортної мережі (фарбування) на суму 102,0 тис. грн. </w:t>
      </w:r>
    </w:p>
    <w:p w:rsidR="00C85380" w:rsidRPr="00EE1684" w:rsidRDefault="00C85380" w:rsidP="00C85380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Фінансування на 2021 рік зі змінами становитиме 102,0 тис. грн. </w:t>
      </w:r>
    </w:p>
    <w:p w:rsidR="00C85380" w:rsidRPr="00EE1684" w:rsidRDefault="00C85380" w:rsidP="00C85380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>11. Підпункт 4.1 «Капітальний ремонт ліфта по вул. Гостиннодвірська, 14А, під'їзд 2 в м. Ромни Сумської області» пункт 4 «Забезпечення надійної та безперебійної експлуатації ліфтів» розділ «Будівництво об'єктів житлово-комунального господарства»:</w:t>
      </w:r>
    </w:p>
    <w:p w:rsidR="00C85380" w:rsidRPr="00EE1684" w:rsidRDefault="00C85380" w:rsidP="00C85380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>По програмі затверджене фінансування на 2021 рік в розмірі 0,0 грн.</w:t>
      </w:r>
    </w:p>
    <w:p w:rsidR="00C85380" w:rsidRPr="00EE1684" w:rsidRDefault="00C85380" w:rsidP="00C85380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Збільшені видатки на Капітальний ремонт ліфта по вул. Гостиннодвірська, 14А, під'їзд 2 в м. Ромни Сумської області на суму 7,9 тис. грн. </w:t>
      </w:r>
    </w:p>
    <w:p w:rsidR="00C85380" w:rsidRPr="00EE1684" w:rsidRDefault="00C85380" w:rsidP="00C85380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Фінансування на 2021 рік зі змінами становитиме 7,9 тис. грн. </w:t>
      </w:r>
    </w:p>
    <w:p w:rsidR="00C85380" w:rsidRPr="00EE1684" w:rsidRDefault="00C85380" w:rsidP="00C85380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>Підпункт 4.2 «Капітальний ремонт ліфтів по вул. Руденка, 32, під'їзди: 1, 2, 4 в м. Ромни Сумської області» пункт 4 «Забезпечення надійної та безперебійної експлуатації ліфтів» розділ «Будівництво об'єктів житлово-комунального господарства»:</w:t>
      </w:r>
    </w:p>
    <w:p w:rsidR="00C85380" w:rsidRPr="00EE1684" w:rsidRDefault="00C85380" w:rsidP="00C85380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>По програмі затверджене фінансування на 2021 рік в розмірі 0,0 грн.</w:t>
      </w:r>
    </w:p>
    <w:p w:rsidR="00C85380" w:rsidRPr="00EE1684" w:rsidRDefault="00C85380" w:rsidP="00C85380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Збільшені видатки на Капітальний ремонт ліфтів по вул. Руденка, 32, під'їзди: 1, 2, 4 в м. Ромни Сумської області на суму 6,4 тис. грн. </w:t>
      </w:r>
    </w:p>
    <w:p w:rsidR="00C85380" w:rsidRPr="00EE1684" w:rsidRDefault="00C85380" w:rsidP="00C85380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Фінансування на 2021 рік зі змінами становитиме 6,4 тис. грн. </w:t>
      </w:r>
    </w:p>
    <w:p w:rsidR="00C85380" w:rsidRPr="00EE1684" w:rsidRDefault="00C85380" w:rsidP="00C85380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>Підпункт 4.3 «Капітальний ремонт ліфтів по вул. П. Калнишевського, 34, під'їзди: 1, 2 в м. Ромни Сумської області» пункт 4 «Забезпечення надійної та безперебійної експлуатації ліфтів» розділ «Будівництво об'єктів житлово-комунального господарства»</w:t>
      </w:r>
      <w:r w:rsidR="007B7C8B"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</w:p>
    <w:p w:rsidR="007B7C8B" w:rsidRPr="00EE1684" w:rsidRDefault="007B7C8B" w:rsidP="007B7C8B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>По програмі затверджене фінансування на 2021 рік в розмірі 0,0 грн.</w:t>
      </w:r>
    </w:p>
    <w:p w:rsidR="007B7C8B" w:rsidRPr="00EE1684" w:rsidRDefault="007B7C8B" w:rsidP="007B7C8B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Збільшені видатки на Капітальний ремонт ліфтів по вул. П. Калнишевського, 34, під'їзди: 1, 2 в м. Ромни Сумської області на суму 113,2 тис. грн. </w:t>
      </w:r>
    </w:p>
    <w:p w:rsidR="007B7C8B" w:rsidRPr="00EE1684" w:rsidRDefault="007B7C8B" w:rsidP="007B7C8B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Фінансування на 2021 рік зі змінами становитиме 113,2 тис. грн. </w:t>
      </w:r>
    </w:p>
    <w:p w:rsidR="00C85380" w:rsidRPr="00EE1684" w:rsidRDefault="007B7C8B" w:rsidP="00C85380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r w:rsidR="00C85380"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ідпункт 4.4 «Капітальний ремонт ліфта по вул. Горького,  248А, під’їзд 1 в м. Ромни Сумської області» </w:t>
      </w:r>
      <w:r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>пункт 4 «Забезпечення надійної та безперебійної експлуатації ліфтів» розділ «Будівництво об'єктів житлово-комунального господарства»:</w:t>
      </w:r>
    </w:p>
    <w:p w:rsidR="007B7C8B" w:rsidRPr="00EE1684" w:rsidRDefault="007B7C8B" w:rsidP="007B7C8B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>По програмі затверджене фінансування на 2021 рік в розмірі 0,0 грн.</w:t>
      </w:r>
    </w:p>
    <w:p w:rsidR="007B7C8B" w:rsidRPr="00EE1684" w:rsidRDefault="007B7C8B" w:rsidP="007B7C8B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Збільшені видатки на Капітальний ремонт ліфта по вул. Горького,  248А, під’їзд 1 в м. Ромни Сумської області на суму 2,1 тис. грн. </w:t>
      </w:r>
    </w:p>
    <w:p w:rsidR="007B7C8B" w:rsidRPr="00EE1684" w:rsidRDefault="007B7C8B" w:rsidP="007B7C8B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Фінансування на 2021 рік зі змінами становитиме 2,1 тис. грн. </w:t>
      </w:r>
    </w:p>
    <w:p w:rsidR="007B7C8B" w:rsidRPr="00EE1684" w:rsidRDefault="007B7C8B" w:rsidP="00C85380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>12. Підпункт 1.5 «Оцінка майна нежитлових приміщень» пункт 1 «Забезпечення виконання наданих законодавством повноважень у сфері управління комунальною власністю» розділ «Керівництво і управління у відповідній сфері у містах (місті Києві), селищах, селах, об’єднаних територіальних громадах»:</w:t>
      </w:r>
    </w:p>
    <w:p w:rsidR="007B7C8B" w:rsidRPr="00EE1684" w:rsidRDefault="007B7C8B" w:rsidP="007B7C8B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>По програмі затверджене фінансування на 2021 рік в розмірі 0,0 грн.</w:t>
      </w:r>
    </w:p>
    <w:p w:rsidR="007B7C8B" w:rsidRPr="00EE1684" w:rsidRDefault="007B7C8B" w:rsidP="007B7C8B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Збільшені видатки на Проведення оцінки майна - нежитлових приміщень на суму 20,0 тис. грн. </w:t>
      </w:r>
    </w:p>
    <w:p w:rsidR="007B7C8B" w:rsidRPr="00EE1684" w:rsidRDefault="007B7C8B" w:rsidP="007B7C8B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Фінансування на 2021 рік зі змінами становитиме 20,0 тис. грн. </w:t>
      </w:r>
    </w:p>
    <w:p w:rsidR="007B7C8B" w:rsidRPr="00EE1684" w:rsidRDefault="007B7C8B" w:rsidP="007B7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>13. Пункт 3 «Забезпечення безперебійного постачання електроенергії місць загального користування в житлових будинках» розділу «Забезпечення надійної та безперебійної експлуатації житлового фонду та прибудинкових територій»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2020-22 роки» доповнено наступним підпунктом:</w:t>
      </w:r>
    </w:p>
    <w:p w:rsidR="007B7C8B" w:rsidRPr="00EE1684" w:rsidRDefault="007B7C8B" w:rsidP="007B7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«3.2. Поточний ремонт внутрішньобудинкової електромережі загального користування (встановлення трансформаторів та лічильників електроенергії в житлових будинках), орієнтовний обсяг фінансування на 2021 рік становить 2,8 тис. грн.».</w:t>
      </w:r>
    </w:p>
    <w:p w:rsidR="007B7C8B" w:rsidRPr="00EE1684" w:rsidRDefault="007B7C8B" w:rsidP="007B7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>14. Пункт 3 «Збереження та  утримання на належному рівні зеленої зони населеного пункту та поліпшення його екологічних умов» розділу «Організація благоустрою населених пунктів»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2020-22 роки» доповнено наступним</w:t>
      </w:r>
      <w:r w:rsidR="00EE1684"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>и підпункта</w:t>
      </w:r>
      <w:r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>м</w:t>
      </w:r>
      <w:r w:rsidR="00EE1684"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>и</w:t>
      </w:r>
      <w:r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</w:p>
    <w:p w:rsidR="007B7C8B" w:rsidRPr="00EE1684" w:rsidRDefault="007B7C8B" w:rsidP="007B7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>«3.5. Послуги зі знищення карантинного бур'яну-амброзії полинолиста, орієнтовний обсяг фінансування на 2021 рік становить 49,0 тис. грн.</w:t>
      </w:r>
      <w:r w:rsidR="00EE1684"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</w:p>
    <w:p w:rsidR="00EE1684" w:rsidRPr="00EE1684" w:rsidRDefault="00EE1684" w:rsidP="007B7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>3.6. Автопослуги по вивезенню гілля, орієнтовний обсяг фінансування на 2021 рік становить 200,0 тис. грн.».</w:t>
      </w:r>
    </w:p>
    <w:p w:rsidR="007B7C8B" w:rsidRPr="00EE1684" w:rsidRDefault="007B7C8B" w:rsidP="007B7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>15. Пункт 10 «Придбання предметів і матеріалів, необхідних для забезпечення благоустрою громади» розділу «Організація благоустрою населених пунктів»»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2020-22 роки» доповнено наступними підпунктами:</w:t>
      </w:r>
    </w:p>
    <w:p w:rsidR="007B7C8B" w:rsidRPr="00EE1684" w:rsidRDefault="007B7C8B" w:rsidP="007B7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>«10.10. Придбання лічильників електричної енергії, орієнтовний обсяг фінансування на 2021 рік становить 6,5 тис. грн.»,</w:t>
      </w:r>
    </w:p>
    <w:p w:rsidR="007B7C8B" w:rsidRPr="00EE1684" w:rsidRDefault="007B7C8B" w:rsidP="007B7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>10.11. Придбання вапна, орієнтовний обсяг фінансування на 2021 рік становить 45,0 тис. грн.»,</w:t>
      </w:r>
    </w:p>
    <w:p w:rsidR="007B7C8B" w:rsidRPr="00EE1684" w:rsidRDefault="007B7C8B" w:rsidP="007B7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>10.12. Придбання фарби, орієнтовний обсяг фінансування на 2021 рік становить 49,0 тис. грн.»,</w:t>
      </w:r>
    </w:p>
    <w:p w:rsidR="007B7C8B" w:rsidRPr="00EE1684" w:rsidRDefault="007B7C8B" w:rsidP="007B7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>10.13. Придбання господарчих товарів, орієнтовний обсяг фінансування на 2021 рік становить 40,0 тис. грн.».</w:t>
      </w:r>
    </w:p>
    <w:p w:rsidR="007B7C8B" w:rsidRPr="00EE1684" w:rsidRDefault="007B7C8B" w:rsidP="007B7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>16. Пункт 17 «Надання транспортних послуг для забезпечення належного стану благоустрою міста» розділу «Організація благоустрою населених пунктів»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2020-22 роки» доповнено наступним підпунктом:</w:t>
      </w:r>
    </w:p>
    <w:p w:rsidR="007B7C8B" w:rsidRPr="00EE1684" w:rsidRDefault="007B7C8B" w:rsidP="007B7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>«17.2. Автопослуги по навантаженню та перевезенню листя та гілля під час проведення міської толоки</w:t>
      </w:r>
      <w:r w:rsidR="006B0B05"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>, орієнтовний обсяг фінансування на 2021 рік становить 140,0 тис. грн.».</w:t>
      </w:r>
    </w:p>
    <w:p w:rsidR="006F61DC" w:rsidRPr="00EE1684" w:rsidRDefault="006F61DC" w:rsidP="006F6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>17. Розділ «Організація благоустрою населених пунктів»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2020-22 роки» доповнено пунктом 21 «Проведення поточного ремонту бульварів та скверів» з наступним підпунктом:</w:t>
      </w:r>
    </w:p>
    <w:p w:rsidR="006F61DC" w:rsidRPr="00EE1684" w:rsidRDefault="006F61DC" w:rsidP="006F6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>«21. Поточний ремонт бульвару Свободи та бульвару Т.Г.Шевченка в м. Ромни Сумської області (улаштування бордюрів та упорядкування газонів), орієнтовний обсяг фінансування на 2021 рік становить 477,0 тис. грн.».</w:t>
      </w:r>
    </w:p>
    <w:p w:rsidR="006B0B05" w:rsidRPr="00EE1684" w:rsidRDefault="006B0B05" w:rsidP="006B0B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="006F61DC"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>8</w:t>
      </w:r>
      <w:r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>. Пункт 4 «Забезпечення надійної та безперебійної експлуатації ліфтів» розділу «Будівництво об'єктів житлово-комунального господарства»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2020-22 роки» доповнено наступними підпунктами:</w:t>
      </w:r>
    </w:p>
    <w:p w:rsidR="006B0B05" w:rsidRPr="00EE1684" w:rsidRDefault="006B0B05" w:rsidP="006B0B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>4.8. Капітальний ремонт ліфтів по бул. Свободи, 2, під'їзди: 1, 2, 3 в м. Ромни Сумської області, орієнтовний обсяг фінансування на 2021 рік становить 11,9 тис. грн.</w:t>
      </w:r>
      <w:r w:rsidR="006F61DC"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</w:p>
    <w:p w:rsidR="006B0B05" w:rsidRPr="00EE1684" w:rsidRDefault="006B0B05" w:rsidP="007B7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4.9. Капітальний ремонт ліфтів по вул. Гетьмана Мазепи, 51-А, під'їзди: 1, 2, 3 в м. Ромни Сумської області, орієнтовний обсяг фінансування на 2021 рік становить 11,9 тис. грн.</w:t>
      </w:r>
      <w:r w:rsidR="006F61DC"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</w:p>
    <w:p w:rsidR="007B7C8B" w:rsidRPr="004E3690" w:rsidRDefault="006B0B05" w:rsidP="007B7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E1684">
        <w:rPr>
          <w:rFonts w:ascii="Times New Roman" w:eastAsia="Times New Roman" w:hAnsi="Times New Roman" w:cs="Times New Roman"/>
          <w:sz w:val="24"/>
          <w:szCs w:val="24"/>
          <w:lang w:val="uk-UA"/>
        </w:rPr>
        <w:t>4.10. Капітальний ремонт ліфта по вул. Соборна, під’їзд 1 в м. Ромни Сумської області,  орієнтовний обсяг фінансування на 2021 рік становить 4,0 тис. грн.».</w:t>
      </w:r>
    </w:p>
    <w:p w:rsidR="002C3192" w:rsidRDefault="002C3192" w:rsidP="007B5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F61DC" w:rsidRPr="002C3192" w:rsidRDefault="006F61DC" w:rsidP="007B5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E3690" w:rsidRPr="004E3690" w:rsidRDefault="00343A3B" w:rsidP="007B55CE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В.о. н</w:t>
      </w:r>
      <w:r w:rsidR="004E3690" w:rsidRPr="004E369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ачальник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а</w:t>
      </w:r>
      <w:r w:rsidR="004E3690" w:rsidRPr="004E369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управління </w:t>
      </w:r>
    </w:p>
    <w:p w:rsidR="004E3690" w:rsidRPr="004E3690" w:rsidRDefault="004E3690" w:rsidP="007B55CE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E369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житлово-комунального господарства </w:t>
      </w:r>
    </w:p>
    <w:p w:rsidR="004E3690" w:rsidRPr="004E3690" w:rsidRDefault="004E3690" w:rsidP="007B55CE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E369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Роменської міської ради</w:t>
      </w:r>
      <w:r w:rsidRPr="004E369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4E369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4E369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4E369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4E369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="00343A3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</w:t>
      </w:r>
      <w:r w:rsidRPr="004E369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</w:t>
      </w:r>
      <w:r w:rsidR="00343A3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Віталій ВОВНЕНКО</w:t>
      </w:r>
    </w:p>
    <w:p w:rsidR="004E3690" w:rsidRPr="004E3690" w:rsidRDefault="004E3690" w:rsidP="007B55CE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4E3690" w:rsidRPr="004E3690" w:rsidRDefault="004E3690" w:rsidP="007B55CE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E369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Погоджено</w:t>
      </w:r>
    </w:p>
    <w:p w:rsidR="004E3690" w:rsidRPr="004E3690" w:rsidRDefault="004E3690" w:rsidP="007B55CE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E369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Заступник міського голови                               </w:t>
      </w:r>
      <w:r w:rsidRPr="004E369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4E369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  <w:t xml:space="preserve">       </w:t>
      </w:r>
      <w:r w:rsidR="00343A3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Владислав СУХОДОЛЬСЬКИЙ</w:t>
      </w:r>
    </w:p>
    <w:p w:rsidR="004E3690" w:rsidRDefault="004E3690" w:rsidP="007B55CE">
      <w:pPr>
        <w:spacing w:after="0"/>
        <w:contextualSpacing/>
        <w:rPr>
          <w:lang w:val="uk-UA"/>
        </w:rPr>
      </w:pPr>
    </w:p>
    <w:p w:rsidR="00683EFA" w:rsidRDefault="00683EFA" w:rsidP="007B55CE">
      <w:pPr>
        <w:spacing w:after="0"/>
        <w:contextualSpacing/>
        <w:rPr>
          <w:lang w:val="uk-UA"/>
        </w:rPr>
      </w:pPr>
    </w:p>
    <w:p w:rsidR="00683EFA" w:rsidRDefault="00683EFA" w:rsidP="007B55CE">
      <w:pPr>
        <w:spacing w:after="0"/>
        <w:contextualSpacing/>
        <w:rPr>
          <w:lang w:val="uk-UA"/>
        </w:rPr>
      </w:pPr>
    </w:p>
    <w:p w:rsidR="00683EFA" w:rsidRDefault="00683EFA" w:rsidP="007B55CE">
      <w:pPr>
        <w:spacing w:after="0"/>
        <w:contextualSpacing/>
        <w:rPr>
          <w:lang w:val="uk-UA"/>
        </w:rPr>
      </w:pPr>
    </w:p>
    <w:p w:rsidR="00683EFA" w:rsidRDefault="00683EFA" w:rsidP="007B55CE">
      <w:pPr>
        <w:spacing w:after="0"/>
        <w:contextualSpacing/>
        <w:rPr>
          <w:lang w:val="uk-UA"/>
        </w:rPr>
      </w:pPr>
    </w:p>
    <w:p w:rsidR="00683EFA" w:rsidRDefault="00683EFA" w:rsidP="007B55CE">
      <w:pPr>
        <w:spacing w:after="0"/>
        <w:contextualSpacing/>
        <w:rPr>
          <w:lang w:val="uk-UA"/>
        </w:rPr>
      </w:pPr>
    </w:p>
    <w:p w:rsidR="00683EFA" w:rsidRDefault="00683EFA" w:rsidP="007B55CE">
      <w:pPr>
        <w:spacing w:after="0"/>
        <w:contextualSpacing/>
        <w:rPr>
          <w:lang w:val="uk-UA"/>
        </w:rPr>
      </w:pPr>
    </w:p>
    <w:p w:rsidR="00683EFA" w:rsidRDefault="00683EFA" w:rsidP="007B55CE">
      <w:pPr>
        <w:spacing w:after="0"/>
        <w:contextualSpacing/>
        <w:rPr>
          <w:lang w:val="uk-UA"/>
        </w:rPr>
      </w:pPr>
    </w:p>
    <w:p w:rsidR="00683EFA" w:rsidRDefault="00683EFA" w:rsidP="007B55CE">
      <w:pPr>
        <w:spacing w:after="0"/>
        <w:contextualSpacing/>
        <w:rPr>
          <w:lang w:val="uk-UA"/>
        </w:rPr>
      </w:pPr>
    </w:p>
    <w:p w:rsidR="00683EFA" w:rsidRDefault="00683EFA" w:rsidP="007B55CE">
      <w:pPr>
        <w:spacing w:after="0"/>
        <w:contextualSpacing/>
        <w:rPr>
          <w:lang w:val="uk-UA"/>
        </w:rPr>
      </w:pPr>
    </w:p>
    <w:p w:rsidR="00683EFA" w:rsidRDefault="00683EFA" w:rsidP="007B55CE">
      <w:pPr>
        <w:spacing w:after="0"/>
        <w:contextualSpacing/>
        <w:rPr>
          <w:lang w:val="uk-UA"/>
        </w:rPr>
      </w:pPr>
    </w:p>
    <w:p w:rsidR="00683EFA" w:rsidRDefault="00683EFA" w:rsidP="007B55CE">
      <w:pPr>
        <w:spacing w:after="0"/>
        <w:contextualSpacing/>
        <w:rPr>
          <w:lang w:val="uk-UA"/>
        </w:rPr>
      </w:pPr>
    </w:p>
    <w:p w:rsidR="00683EFA" w:rsidRDefault="00683EFA" w:rsidP="007B55CE">
      <w:pPr>
        <w:spacing w:after="0"/>
        <w:contextualSpacing/>
        <w:rPr>
          <w:lang w:val="uk-UA"/>
        </w:rPr>
      </w:pPr>
    </w:p>
    <w:p w:rsidR="00683EFA" w:rsidRDefault="00683EFA" w:rsidP="007B55CE">
      <w:pPr>
        <w:spacing w:after="0"/>
        <w:contextualSpacing/>
        <w:rPr>
          <w:lang w:val="uk-UA"/>
        </w:rPr>
      </w:pPr>
    </w:p>
    <w:p w:rsidR="00683EFA" w:rsidRDefault="00683EFA" w:rsidP="007B55CE">
      <w:pPr>
        <w:spacing w:after="0"/>
        <w:contextualSpacing/>
        <w:rPr>
          <w:lang w:val="uk-UA"/>
        </w:rPr>
      </w:pPr>
    </w:p>
    <w:p w:rsidR="00683EFA" w:rsidRDefault="00683EFA" w:rsidP="007B55CE">
      <w:pPr>
        <w:spacing w:after="0"/>
        <w:contextualSpacing/>
        <w:rPr>
          <w:lang w:val="uk-UA"/>
        </w:rPr>
      </w:pPr>
    </w:p>
    <w:p w:rsidR="00683EFA" w:rsidRDefault="00683EFA" w:rsidP="007B55CE">
      <w:pPr>
        <w:spacing w:after="0"/>
        <w:contextualSpacing/>
        <w:rPr>
          <w:lang w:val="uk-UA"/>
        </w:rPr>
      </w:pPr>
    </w:p>
    <w:p w:rsidR="00683EFA" w:rsidRDefault="00683EFA" w:rsidP="007B55CE">
      <w:pPr>
        <w:spacing w:after="0"/>
        <w:contextualSpacing/>
        <w:rPr>
          <w:lang w:val="uk-UA"/>
        </w:rPr>
      </w:pPr>
    </w:p>
    <w:p w:rsidR="00683EFA" w:rsidRDefault="00683EFA" w:rsidP="007B55CE">
      <w:pPr>
        <w:spacing w:after="0"/>
        <w:contextualSpacing/>
        <w:rPr>
          <w:lang w:val="uk-UA"/>
        </w:rPr>
      </w:pPr>
    </w:p>
    <w:p w:rsidR="00683EFA" w:rsidRDefault="00683EFA" w:rsidP="007B55CE">
      <w:pPr>
        <w:spacing w:after="0"/>
        <w:contextualSpacing/>
        <w:rPr>
          <w:lang w:val="uk-UA"/>
        </w:rPr>
      </w:pPr>
    </w:p>
    <w:p w:rsidR="00683EFA" w:rsidRDefault="00683EFA" w:rsidP="007B55CE">
      <w:pPr>
        <w:spacing w:after="0"/>
        <w:contextualSpacing/>
        <w:rPr>
          <w:lang w:val="uk-UA"/>
        </w:rPr>
      </w:pPr>
    </w:p>
    <w:p w:rsidR="00683EFA" w:rsidRDefault="00683EFA" w:rsidP="007B55CE">
      <w:pPr>
        <w:spacing w:after="0"/>
        <w:contextualSpacing/>
        <w:rPr>
          <w:lang w:val="uk-UA"/>
        </w:rPr>
      </w:pPr>
    </w:p>
    <w:p w:rsidR="00683EFA" w:rsidRDefault="00683EFA" w:rsidP="007B55CE">
      <w:pPr>
        <w:spacing w:after="0"/>
        <w:contextualSpacing/>
        <w:rPr>
          <w:lang w:val="uk-UA"/>
        </w:rPr>
      </w:pPr>
    </w:p>
    <w:p w:rsidR="00683EFA" w:rsidRDefault="00683EFA" w:rsidP="007B55CE">
      <w:pPr>
        <w:spacing w:after="0"/>
        <w:contextualSpacing/>
        <w:rPr>
          <w:lang w:val="uk-UA"/>
        </w:rPr>
      </w:pPr>
    </w:p>
    <w:p w:rsidR="00683EFA" w:rsidRDefault="00683EFA" w:rsidP="007B55CE">
      <w:pPr>
        <w:spacing w:after="0"/>
        <w:contextualSpacing/>
        <w:rPr>
          <w:lang w:val="uk-UA"/>
        </w:rPr>
      </w:pPr>
    </w:p>
    <w:p w:rsidR="00683EFA" w:rsidRDefault="00683EFA" w:rsidP="007B55CE">
      <w:pPr>
        <w:spacing w:after="0"/>
        <w:contextualSpacing/>
        <w:rPr>
          <w:lang w:val="uk-UA"/>
        </w:rPr>
      </w:pPr>
    </w:p>
    <w:p w:rsidR="00683EFA" w:rsidRDefault="00683EFA" w:rsidP="007B55CE">
      <w:pPr>
        <w:spacing w:after="0"/>
        <w:contextualSpacing/>
        <w:rPr>
          <w:lang w:val="uk-UA"/>
        </w:rPr>
      </w:pPr>
    </w:p>
    <w:p w:rsidR="00683EFA" w:rsidRDefault="00683EFA" w:rsidP="007B55CE">
      <w:pPr>
        <w:spacing w:after="0"/>
        <w:contextualSpacing/>
        <w:rPr>
          <w:lang w:val="uk-UA"/>
        </w:rPr>
      </w:pPr>
    </w:p>
    <w:p w:rsidR="00683EFA" w:rsidRDefault="00683EFA" w:rsidP="007B55CE">
      <w:pPr>
        <w:spacing w:after="0"/>
        <w:contextualSpacing/>
        <w:rPr>
          <w:lang w:val="uk-UA"/>
        </w:rPr>
      </w:pPr>
    </w:p>
    <w:p w:rsidR="00683EFA" w:rsidRDefault="00683EFA" w:rsidP="007B55CE">
      <w:pPr>
        <w:spacing w:after="0"/>
        <w:contextualSpacing/>
        <w:rPr>
          <w:lang w:val="uk-UA"/>
        </w:rPr>
      </w:pPr>
    </w:p>
    <w:p w:rsidR="00683EFA" w:rsidRDefault="00683EFA" w:rsidP="007B55CE">
      <w:pPr>
        <w:spacing w:after="0"/>
        <w:contextualSpacing/>
        <w:rPr>
          <w:lang w:val="uk-UA"/>
        </w:rPr>
      </w:pPr>
    </w:p>
    <w:p w:rsidR="00683EFA" w:rsidRDefault="00683EFA" w:rsidP="007B55CE">
      <w:pPr>
        <w:spacing w:after="0"/>
        <w:contextualSpacing/>
        <w:rPr>
          <w:lang w:val="uk-UA"/>
        </w:rPr>
      </w:pPr>
    </w:p>
    <w:p w:rsidR="00683EFA" w:rsidRDefault="00683EFA" w:rsidP="007B55CE">
      <w:pPr>
        <w:spacing w:after="0"/>
        <w:contextualSpacing/>
        <w:rPr>
          <w:lang w:val="uk-UA"/>
        </w:rPr>
      </w:pPr>
    </w:p>
    <w:p w:rsidR="00683EFA" w:rsidRPr="00683EFA" w:rsidRDefault="00683EFA" w:rsidP="00683EFA">
      <w:pPr>
        <w:spacing w:before="100" w:after="10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en-US"/>
        </w:rPr>
      </w:pPr>
      <w:r w:rsidRPr="00683EFA">
        <w:rPr>
          <w:rFonts w:ascii="Times New Roman" w:eastAsia="Times New Roman" w:hAnsi="Times New Roman" w:cs="Times New Roman"/>
          <w:b/>
          <w:sz w:val="24"/>
          <w:szCs w:val="24"/>
          <w:lang w:val="uk-UA" w:eastAsia="en-US"/>
        </w:rPr>
        <w:lastRenderedPageBreak/>
        <w:t>ПОЯСНЮВАЛЬНА ЗАПИСКА</w:t>
      </w:r>
    </w:p>
    <w:p w:rsidR="00683EFA" w:rsidRPr="00683EFA" w:rsidRDefault="00683EFA" w:rsidP="00683EFA">
      <w:pPr>
        <w:spacing w:before="100" w:after="10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en-US"/>
        </w:rPr>
      </w:pPr>
      <w:r w:rsidRPr="00683EFA">
        <w:rPr>
          <w:rFonts w:ascii="Times New Roman" w:eastAsia="Times New Roman" w:hAnsi="Times New Roman" w:cs="Times New Roman"/>
          <w:b/>
          <w:sz w:val="24"/>
          <w:szCs w:val="24"/>
          <w:lang w:val="uk-UA" w:eastAsia="en-US"/>
        </w:rPr>
        <w:t>до проекту рішення Роменської міської ради</w:t>
      </w:r>
    </w:p>
    <w:p w:rsidR="00683EFA" w:rsidRPr="00683EFA" w:rsidRDefault="00683EFA" w:rsidP="00683EFA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83EF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«</w:t>
      </w:r>
      <w:r w:rsidRPr="00802475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Про внесення змін до Програми реформування і розвитку житлово-комунального господарства Роменської міської територіальної громади на 2020-2022 роки</w:t>
      </w:r>
      <w:r w:rsidRPr="00683EF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»</w:t>
      </w:r>
    </w:p>
    <w:p w:rsidR="00683EFA" w:rsidRPr="00683EFA" w:rsidRDefault="00683EFA" w:rsidP="00683EFA">
      <w:pPr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en-US"/>
        </w:rPr>
      </w:pPr>
    </w:p>
    <w:p w:rsidR="00683EFA" w:rsidRDefault="00683EFA" w:rsidP="00683E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683EFA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Проект рішення вин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оситься на пленарне засідання 9</w:t>
      </w:r>
      <w:r w:rsidRPr="00683EFA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сесії Роменської</w:t>
      </w:r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міської ради, яка планується 24</w:t>
      </w:r>
      <w:r w:rsidRPr="00683EFA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03</w:t>
      </w:r>
      <w:r w:rsidRPr="00683EFA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1</w:t>
      </w:r>
      <w:r w:rsidRPr="00683EFA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року, з метою уточнення виконання завдань і заходів Програми реформування і розвитку житлово-комунального господарства Роменської міської</w:t>
      </w:r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територіальної громади на 2021</w:t>
      </w:r>
      <w:r w:rsidRPr="00683EFA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р</w:t>
      </w:r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і</w:t>
      </w:r>
      <w:r w:rsidRPr="00683EFA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к.</w:t>
      </w:r>
    </w:p>
    <w:p w:rsidR="00683EFA" w:rsidRDefault="00683EFA" w:rsidP="00683E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У зв’язку з тим, що </w:t>
      </w:r>
      <w:r w:rsidRPr="00683EFA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Програма благоустрою населених пунктів Роменської</w:t>
      </w:r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</w:t>
      </w:r>
      <w:r w:rsidRPr="00683EFA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територіальної громади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</w:t>
      </w:r>
      <w:r w:rsidRPr="00683EFA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на 2021-2023  роки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знаходиться на погодженні в Антимонопольному комітеті</w:t>
      </w:r>
      <w:r w:rsidR="0004180F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, яке потребує тривалого часу, то </w:t>
      </w:r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надавати послуги по цій програмі неможливо. Для того, щоб своєчасно надавалися послуги з прибирання </w:t>
      </w:r>
      <w:r w:rsidRPr="00683EFA">
        <w:rPr>
          <w:rFonts w:ascii="Times New Roman" w:eastAsia="Times New Roman" w:hAnsi="Times New Roman" w:cs="Times New Roman"/>
          <w:sz w:val="24"/>
          <w:szCs w:val="24"/>
          <w:lang w:val="uk-UA"/>
        </w:rPr>
        <w:t>вулиць та послуги з прибирання снігу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 в</w:t>
      </w:r>
      <w:r w:rsidRPr="00683EFA">
        <w:rPr>
          <w:rFonts w:ascii="Times New Roman" w:eastAsia="Times New Roman" w:hAnsi="Times New Roman" w:cs="Times New Roman"/>
          <w:sz w:val="24"/>
          <w:szCs w:val="24"/>
          <w:lang w:val="uk-UA"/>
        </w:rPr>
        <w:t>ивезення стихійних сміттєзвалищ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 п</w:t>
      </w:r>
      <w:r w:rsidRPr="00683EFA">
        <w:rPr>
          <w:rFonts w:ascii="Times New Roman" w:eastAsia="Times New Roman" w:hAnsi="Times New Roman" w:cs="Times New Roman"/>
          <w:sz w:val="24"/>
          <w:szCs w:val="24"/>
          <w:lang w:val="uk-UA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косу</w:t>
      </w:r>
      <w:r w:rsidRPr="00683EF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трави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683EF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Pr="00683EFA">
        <w:rPr>
          <w:rFonts w:ascii="Times New Roman" w:eastAsia="Times New Roman" w:hAnsi="Times New Roman" w:cs="Times New Roman"/>
          <w:sz w:val="24"/>
          <w:szCs w:val="24"/>
          <w:lang w:val="uk-UA"/>
        </w:rPr>
        <w:t>тримання квітників, клумб, газонів, скверів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 з</w:t>
      </w:r>
      <w:r w:rsidRPr="00683EFA">
        <w:rPr>
          <w:rFonts w:ascii="Times New Roman" w:eastAsia="Times New Roman" w:hAnsi="Times New Roman" w:cs="Times New Roman"/>
          <w:sz w:val="24"/>
          <w:szCs w:val="24"/>
          <w:lang w:val="uk-UA"/>
        </w:rPr>
        <w:t>несення аварійних дерев та обпиловк</w:t>
      </w:r>
      <w:r w:rsidR="006024FA">
        <w:rPr>
          <w:rFonts w:ascii="Times New Roman" w:eastAsia="Times New Roman" w:hAnsi="Times New Roman" w:cs="Times New Roman"/>
          <w:sz w:val="24"/>
          <w:szCs w:val="24"/>
          <w:lang w:val="uk-UA"/>
        </w:rPr>
        <w:t>и</w:t>
      </w:r>
      <w:r w:rsidRPr="00683EF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гілок дерев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 в</w:t>
      </w:r>
      <w:r w:rsidRPr="00683EFA">
        <w:rPr>
          <w:rFonts w:ascii="Times New Roman" w:eastAsia="Times New Roman" w:hAnsi="Times New Roman" w:cs="Times New Roman"/>
          <w:sz w:val="24"/>
          <w:szCs w:val="24"/>
          <w:lang w:val="uk-UA"/>
        </w:rPr>
        <w:t>идалення порослі дерев вручну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 а</w:t>
      </w:r>
      <w:r w:rsidRPr="00683EFA">
        <w:rPr>
          <w:rFonts w:ascii="Times New Roman" w:eastAsia="Times New Roman" w:hAnsi="Times New Roman" w:cs="Times New Roman"/>
          <w:sz w:val="24"/>
          <w:szCs w:val="24"/>
          <w:lang w:val="uk-UA"/>
        </w:rPr>
        <w:t>втопослуги по вивезенню гілля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 п</w:t>
      </w:r>
      <w:r w:rsidRPr="00683EFA">
        <w:rPr>
          <w:rFonts w:ascii="Times New Roman" w:eastAsia="Times New Roman" w:hAnsi="Times New Roman" w:cs="Times New Roman"/>
          <w:sz w:val="24"/>
          <w:szCs w:val="24"/>
          <w:lang w:val="uk-UA"/>
        </w:rPr>
        <w:t>оточний ремонт (профілювання)  грунтових доріг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04180F"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r w:rsidRPr="00683EFA">
        <w:rPr>
          <w:rFonts w:ascii="Times New Roman" w:eastAsia="Times New Roman" w:hAnsi="Times New Roman" w:cs="Times New Roman"/>
          <w:sz w:val="24"/>
          <w:szCs w:val="24"/>
          <w:lang w:val="uk-UA"/>
        </w:rPr>
        <w:t>оточний ремонт доріг з підсипкою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04180F"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r w:rsidRPr="00683EFA">
        <w:rPr>
          <w:rFonts w:ascii="Times New Roman" w:eastAsia="Times New Roman" w:hAnsi="Times New Roman" w:cs="Times New Roman"/>
          <w:sz w:val="24"/>
          <w:szCs w:val="24"/>
          <w:lang w:val="uk-UA"/>
        </w:rPr>
        <w:t>оточний ремонт об’єктів дорожньо-транспортної мережі (фарбування)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04180F"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r w:rsidRPr="00683EFA">
        <w:rPr>
          <w:rFonts w:ascii="Times New Roman" w:eastAsia="Times New Roman" w:hAnsi="Times New Roman" w:cs="Times New Roman"/>
          <w:sz w:val="24"/>
          <w:szCs w:val="24"/>
          <w:lang w:val="uk-UA"/>
        </w:rPr>
        <w:t>ослуги з технічного обслуговування систем освітлення вулиць, громадських місць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04180F"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r w:rsidRPr="00683EFA">
        <w:rPr>
          <w:rFonts w:ascii="Times New Roman" w:eastAsia="Times New Roman" w:hAnsi="Times New Roman" w:cs="Times New Roman"/>
          <w:sz w:val="24"/>
          <w:szCs w:val="24"/>
          <w:lang w:val="uk-UA"/>
        </w:rPr>
        <w:t>оточний ремонт вуличного освітлення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04180F"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r w:rsidRPr="00683EFA">
        <w:rPr>
          <w:rFonts w:ascii="Times New Roman" w:eastAsia="Times New Roman" w:hAnsi="Times New Roman" w:cs="Times New Roman"/>
          <w:sz w:val="24"/>
          <w:szCs w:val="24"/>
          <w:lang w:val="uk-UA"/>
        </w:rPr>
        <w:t>оточний ремонт підстанцій</w:t>
      </w:r>
      <w:r w:rsidR="0004180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необхідно передбачити фінансування на ці послуги у </w:t>
      </w:r>
      <w:r w:rsidR="0004180F" w:rsidRPr="00683EFA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Програм</w:t>
      </w:r>
      <w:r w:rsidR="0004180F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і</w:t>
      </w:r>
      <w:r w:rsidR="0004180F" w:rsidRPr="00683EFA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реформування і розвитку житлово-комунального господарства Роменської міської</w:t>
      </w:r>
      <w:r w:rsidR="0004180F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територіальної громади на 2021 рік.</w:t>
      </w:r>
    </w:p>
    <w:p w:rsidR="00683EFA" w:rsidRPr="00683EFA" w:rsidRDefault="0004180F" w:rsidP="00683E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Оскільки внесення змін до</w:t>
      </w:r>
      <w:r w:rsidRPr="00683EFA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Програми реформування і розвитку житлово-комунального господарства м. Ромни на 2020-2022 роки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потребувало великого обсягу опрацювання даних, то </w:t>
      </w:r>
      <w:r w:rsidR="00683EFA" w:rsidRPr="00683EFA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проект рішення міської ради «</w:t>
      </w:r>
      <w:r w:rsidRPr="0004180F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Про внесення змін до Програми реформування і розвитку житлово-комунального господарства Роменської міської територіальної громади на 2020-2022 роки</w:t>
      </w:r>
      <w:r w:rsidR="00683EFA" w:rsidRPr="00683EFA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» не було оприлюднено в термін, установлений Законом України «Про доступ до публічної інформації».</w:t>
      </w:r>
    </w:p>
    <w:p w:rsidR="00683EFA" w:rsidRPr="00683EFA" w:rsidRDefault="00683EFA" w:rsidP="00683E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683EFA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На підставі вищевикладеного, просимо розмістити даний проект рішення на офіційному веб-сайті міста, а також включити даний проект рішення до проекту порядку денного чергового засідання міської ради.</w:t>
      </w:r>
    </w:p>
    <w:p w:rsidR="00683EFA" w:rsidRPr="00683EFA" w:rsidRDefault="00683EFA" w:rsidP="00683EFA">
      <w:pPr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en-US"/>
        </w:rPr>
      </w:pPr>
    </w:p>
    <w:p w:rsidR="00683EFA" w:rsidRPr="00683EFA" w:rsidRDefault="00683EFA" w:rsidP="00683EFA">
      <w:pPr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en-US"/>
        </w:rPr>
      </w:pPr>
    </w:p>
    <w:p w:rsidR="00683EFA" w:rsidRPr="00683EFA" w:rsidRDefault="006024FA" w:rsidP="00683EFA">
      <w:pPr>
        <w:spacing w:before="30" w:after="15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В.о. н</w:t>
      </w:r>
      <w:r w:rsidR="00683EFA" w:rsidRPr="00683EF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ачальник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а</w:t>
      </w:r>
      <w:r w:rsidR="00683EFA" w:rsidRPr="00683EF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управління </w:t>
      </w:r>
    </w:p>
    <w:p w:rsidR="00683EFA" w:rsidRPr="00683EFA" w:rsidRDefault="00683EFA" w:rsidP="00683EFA">
      <w:pPr>
        <w:spacing w:before="30" w:after="15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83EF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житлово-комунального господарства </w:t>
      </w:r>
    </w:p>
    <w:p w:rsidR="00683EFA" w:rsidRPr="00683EFA" w:rsidRDefault="00683EFA" w:rsidP="00683EFA">
      <w:pPr>
        <w:spacing w:before="30" w:after="15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83EF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Роменської міської ради</w:t>
      </w:r>
      <w:r w:rsidRPr="00683EF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683EF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683EF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683EF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683EF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  <w:t xml:space="preserve">      </w:t>
      </w:r>
      <w:r w:rsidR="006024F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Віталій ВОВНЕНКО</w:t>
      </w:r>
    </w:p>
    <w:p w:rsidR="00683EFA" w:rsidRPr="00683EFA" w:rsidRDefault="00683EFA" w:rsidP="00683EFA">
      <w:pPr>
        <w:spacing w:before="30" w:after="15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83EFA" w:rsidRPr="00683EFA" w:rsidRDefault="00683EFA" w:rsidP="00683EFA">
      <w:pPr>
        <w:spacing w:before="30" w:after="15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83EF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Погоджено</w:t>
      </w:r>
    </w:p>
    <w:p w:rsidR="00683EFA" w:rsidRPr="00683EFA" w:rsidRDefault="00683EFA" w:rsidP="00683E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83EF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Заступник міського голови                               </w:t>
      </w:r>
      <w:r w:rsidRPr="00683EF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683EF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  <w:t xml:space="preserve">       </w:t>
      </w:r>
      <w:r w:rsidR="006024F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Владислав СУХОДОЛЬСЬКИЙ</w:t>
      </w:r>
    </w:p>
    <w:p w:rsidR="00683EFA" w:rsidRPr="00683EFA" w:rsidRDefault="00683EFA" w:rsidP="00683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683EFA" w:rsidRPr="00683EFA" w:rsidRDefault="00683EFA" w:rsidP="00683E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83EFA" w:rsidRPr="00683EFA" w:rsidRDefault="00683EFA" w:rsidP="00683E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683EFA" w:rsidRPr="00683EFA" w:rsidRDefault="00683EFA" w:rsidP="00683EF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83EFA" w:rsidRPr="00683EFA" w:rsidRDefault="00683EFA" w:rsidP="00683EF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83EFA" w:rsidRPr="00683EFA" w:rsidRDefault="00683EFA" w:rsidP="00683EF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83EFA" w:rsidRPr="00683EFA" w:rsidRDefault="00683EFA" w:rsidP="00683EF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83EFA" w:rsidRPr="00683EFA" w:rsidRDefault="00683EFA" w:rsidP="00683EF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83EFA" w:rsidRPr="00683EFA" w:rsidRDefault="00683EFA" w:rsidP="006024F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sectPr w:rsidR="00683EFA" w:rsidRPr="00683EFA" w:rsidSect="002C3192">
      <w:pgSz w:w="11906" w:h="16838"/>
      <w:pgMar w:top="1134" w:right="567" w:bottom="130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1C4" w:rsidRDefault="002241C4" w:rsidP="009534FE">
      <w:pPr>
        <w:spacing w:after="0" w:line="240" w:lineRule="auto"/>
      </w:pPr>
      <w:r>
        <w:separator/>
      </w:r>
    </w:p>
  </w:endnote>
  <w:endnote w:type="continuationSeparator" w:id="1">
    <w:p w:rsidR="002241C4" w:rsidRDefault="002241C4" w:rsidP="00953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1C4" w:rsidRDefault="002241C4" w:rsidP="009534FE">
      <w:pPr>
        <w:spacing w:after="0" w:line="240" w:lineRule="auto"/>
      </w:pPr>
      <w:r>
        <w:separator/>
      </w:r>
    </w:p>
  </w:footnote>
  <w:footnote w:type="continuationSeparator" w:id="1">
    <w:p w:rsidR="002241C4" w:rsidRDefault="002241C4" w:rsidP="00953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EFA" w:rsidRPr="000B1C45" w:rsidRDefault="00683EFA">
    <w:pPr>
      <w:pStyle w:val="a3"/>
      <w:rPr>
        <w:sz w:val="24"/>
      </w:rPr>
    </w:pPr>
    <w:r>
      <w:t xml:space="preserve">                    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E3690"/>
    <w:rsid w:val="0004180F"/>
    <w:rsid w:val="00061368"/>
    <w:rsid w:val="00067AFE"/>
    <w:rsid w:val="000A02D1"/>
    <w:rsid w:val="000B7DB3"/>
    <w:rsid w:val="000E6D3C"/>
    <w:rsid w:val="001408CA"/>
    <w:rsid w:val="00162551"/>
    <w:rsid w:val="001A659A"/>
    <w:rsid w:val="001C5E8F"/>
    <w:rsid w:val="002241C4"/>
    <w:rsid w:val="00287851"/>
    <w:rsid w:val="002A0656"/>
    <w:rsid w:val="002C3192"/>
    <w:rsid w:val="00343A3B"/>
    <w:rsid w:val="00463296"/>
    <w:rsid w:val="004748E0"/>
    <w:rsid w:val="004E3690"/>
    <w:rsid w:val="00537DB4"/>
    <w:rsid w:val="005B54AE"/>
    <w:rsid w:val="006024FA"/>
    <w:rsid w:val="00683EFA"/>
    <w:rsid w:val="006A1BD9"/>
    <w:rsid w:val="006B0B05"/>
    <w:rsid w:val="006F61DC"/>
    <w:rsid w:val="007B55CE"/>
    <w:rsid w:val="007B7C8B"/>
    <w:rsid w:val="00802475"/>
    <w:rsid w:val="008152DF"/>
    <w:rsid w:val="008269A1"/>
    <w:rsid w:val="00932059"/>
    <w:rsid w:val="009534FE"/>
    <w:rsid w:val="009708A1"/>
    <w:rsid w:val="00997A9F"/>
    <w:rsid w:val="00AA2F34"/>
    <w:rsid w:val="00B06CE2"/>
    <w:rsid w:val="00B7013B"/>
    <w:rsid w:val="00B943F1"/>
    <w:rsid w:val="00BD49F7"/>
    <w:rsid w:val="00C80B60"/>
    <w:rsid w:val="00C85380"/>
    <w:rsid w:val="00CE0523"/>
    <w:rsid w:val="00D4292C"/>
    <w:rsid w:val="00E0039F"/>
    <w:rsid w:val="00ED1509"/>
    <w:rsid w:val="00EE1684"/>
    <w:rsid w:val="00EE36E3"/>
    <w:rsid w:val="00FC3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4F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36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4E3690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4E3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369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943F1"/>
    <w:pPr>
      <w:ind w:left="720"/>
      <w:contextualSpacing/>
    </w:pPr>
  </w:style>
  <w:style w:type="paragraph" w:styleId="a8">
    <w:name w:val="Normal (Web)"/>
    <w:aliases w:val="Обычный (Web)"/>
    <w:basedOn w:val="a"/>
    <w:uiPriority w:val="99"/>
    <w:rsid w:val="00B7013B"/>
    <w:pPr>
      <w:spacing w:before="100" w:after="10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9">
    <w:name w:val="No Spacing"/>
    <w:uiPriority w:val="1"/>
    <w:qFormat/>
    <w:rsid w:val="00683EF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7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7EA65-36E9-45C9-A7FE-1756EE039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17</Pages>
  <Words>5550</Words>
  <Characters>31638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13</cp:revision>
  <cp:lastPrinted>2021-01-25T07:30:00Z</cp:lastPrinted>
  <dcterms:created xsi:type="dcterms:W3CDTF">2021-01-20T06:18:00Z</dcterms:created>
  <dcterms:modified xsi:type="dcterms:W3CDTF">2021-03-17T07:12:00Z</dcterms:modified>
</cp:coreProperties>
</file>