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478" w:rsidRDefault="00146478">
      <w:pPr>
        <w:pStyle w:val="10"/>
        <w:keepNext/>
        <w:keepLines/>
        <w:pBdr>
          <w:top w:val="nil"/>
          <w:left w:val="nil"/>
          <w:bottom w:val="nil"/>
          <w:right w:val="nil"/>
          <w:between w:val="nil"/>
        </w:pBdr>
        <w:spacing w:before="240" w:after="240"/>
        <w:ind w:firstLine="709"/>
        <w:jc w:val="center"/>
        <w:rPr>
          <w:b/>
          <w:color w:val="000000"/>
          <w:sz w:val="28"/>
          <w:szCs w:val="28"/>
        </w:rPr>
      </w:pPr>
      <w:bookmarkStart w:id="0" w:name="_gjdgxs" w:colFirst="0" w:colLast="0"/>
      <w:bookmarkEnd w:id="0"/>
    </w:p>
    <w:p w:rsidR="00146478" w:rsidRDefault="0071695B">
      <w:pPr>
        <w:pStyle w:val="10"/>
        <w:keepNext/>
        <w:keepLines/>
        <w:pBdr>
          <w:top w:val="nil"/>
          <w:left w:val="nil"/>
          <w:bottom w:val="nil"/>
          <w:right w:val="nil"/>
          <w:between w:val="nil"/>
        </w:pBdr>
        <w:spacing w:before="240" w:after="240"/>
        <w:ind w:firstLine="709"/>
        <w:jc w:val="center"/>
        <w:rPr>
          <w:b/>
          <w:color w:val="000000"/>
          <w:sz w:val="28"/>
          <w:szCs w:val="28"/>
        </w:rPr>
      </w:pPr>
      <w:r>
        <w:rPr>
          <w:b/>
          <w:color w:val="000000"/>
          <w:sz w:val="28"/>
          <w:szCs w:val="28"/>
        </w:rPr>
        <w:t xml:space="preserve">МЕМОРАНДУМ ПРО ВЗАЄМОРОЗУМІННЯ </w:t>
      </w:r>
      <w:r>
        <w:rPr>
          <w:b/>
          <w:color w:val="000000"/>
          <w:sz w:val="28"/>
          <w:szCs w:val="28"/>
        </w:rPr>
        <w:br/>
        <w:t xml:space="preserve">ЩОДО ВРЕГУЛЮВАННЯ ПРОБЛЕМНИХ ПИТАНЬ </w:t>
      </w:r>
      <w:r>
        <w:rPr>
          <w:b/>
          <w:color w:val="000000"/>
          <w:sz w:val="28"/>
          <w:szCs w:val="28"/>
        </w:rPr>
        <w:br/>
        <w:t>У СФЕРІ ЦЕНТРАЛІЗОВАНОГО ПОСТАЧАННЯ ТЕПЛОВОЇ ЕНЕРГІЇ ТА ПОСТАЧАННЯ ГАРЯЧОЇ ВОДИ</w:t>
      </w:r>
    </w:p>
    <w:p w:rsidR="00146478" w:rsidRDefault="00146478">
      <w:pPr>
        <w:pStyle w:val="10"/>
        <w:pBdr>
          <w:top w:val="nil"/>
          <w:left w:val="nil"/>
          <w:bottom w:val="nil"/>
          <w:right w:val="nil"/>
          <w:between w:val="nil"/>
        </w:pBdr>
        <w:spacing w:before="120"/>
        <w:ind w:firstLine="709"/>
        <w:jc w:val="both"/>
        <w:rPr>
          <w:color w:val="000000"/>
          <w:sz w:val="28"/>
          <w:szCs w:val="28"/>
        </w:rPr>
      </w:pPr>
    </w:p>
    <w:p w:rsidR="00146478" w:rsidRDefault="00146478">
      <w:pPr>
        <w:pStyle w:val="10"/>
        <w:pBdr>
          <w:top w:val="nil"/>
          <w:left w:val="nil"/>
          <w:bottom w:val="nil"/>
          <w:right w:val="nil"/>
          <w:between w:val="nil"/>
        </w:pBdr>
        <w:spacing w:before="120"/>
        <w:ind w:firstLine="709"/>
        <w:jc w:val="both"/>
        <w:rPr>
          <w:color w:val="000000"/>
          <w:sz w:val="28"/>
          <w:szCs w:val="28"/>
        </w:rPr>
      </w:pPr>
      <w:bookmarkStart w:id="1" w:name="_30j0zll" w:colFirst="0" w:colLast="0"/>
      <w:bookmarkEnd w:id="1"/>
    </w:p>
    <w:p w:rsidR="00146478" w:rsidRDefault="0071695B">
      <w:pPr>
        <w:pStyle w:val="10"/>
        <w:pBdr>
          <w:top w:val="nil"/>
          <w:left w:val="nil"/>
          <w:bottom w:val="nil"/>
          <w:right w:val="nil"/>
          <w:between w:val="nil"/>
        </w:pBdr>
        <w:spacing w:before="120" w:after="200"/>
        <w:ind w:firstLine="709"/>
        <w:jc w:val="both"/>
        <w:rPr>
          <w:color w:val="000000"/>
          <w:sz w:val="28"/>
          <w:szCs w:val="28"/>
        </w:rPr>
      </w:pPr>
      <w:r>
        <w:rPr>
          <w:color w:val="000000"/>
          <w:sz w:val="28"/>
          <w:szCs w:val="28"/>
        </w:rPr>
        <w:t xml:space="preserve">Цей Меморандум про взаєморозуміння щодо врегулювання проблемних питань у сфері централізованого постачання теплової енергії та постачання гарячої води (далі – Меморандум) укладено </w:t>
      </w:r>
      <w:r>
        <w:rPr>
          <w:color w:val="000000"/>
          <w:sz w:val="28"/>
          <w:szCs w:val="28"/>
        </w:rPr>
        <w:br/>
        <w:t>09 лютого 2021 року між:</w:t>
      </w:r>
    </w:p>
    <w:p w:rsidR="00146478" w:rsidRDefault="0071695B">
      <w:pPr>
        <w:pStyle w:val="10"/>
        <w:pBdr>
          <w:top w:val="nil"/>
          <w:left w:val="nil"/>
          <w:bottom w:val="nil"/>
          <w:right w:val="nil"/>
          <w:between w:val="nil"/>
        </w:pBdr>
        <w:spacing w:before="120" w:after="200"/>
        <w:ind w:firstLine="709"/>
        <w:jc w:val="both"/>
        <w:rPr>
          <w:color w:val="000000"/>
          <w:sz w:val="28"/>
          <w:szCs w:val="28"/>
        </w:rPr>
      </w:pPr>
      <w:r>
        <w:rPr>
          <w:color w:val="000000"/>
          <w:sz w:val="28"/>
          <w:szCs w:val="28"/>
        </w:rPr>
        <w:t>Кабінетом Міністрів України в особі Міністра розвитку громад та територій України та першого заступника Міністра</w:t>
      </w:r>
      <w:bookmarkStart w:id="2" w:name="_GoBack"/>
      <w:bookmarkEnd w:id="2"/>
      <w:r>
        <w:rPr>
          <w:color w:val="000000"/>
          <w:sz w:val="28"/>
          <w:szCs w:val="28"/>
        </w:rPr>
        <w:t xml:space="preserve"> енергетики України, Національною комісією, що здійснює державне регулювання у сферах енергетики та комунальних послуг, НАК «Нафтогаз України» і Всеукраїнською асоціацією органів місцевого самоврядування «Асоціація міст України» (далі – Асоціація міст України).</w:t>
      </w:r>
    </w:p>
    <w:p w:rsidR="00146478" w:rsidRDefault="00146478">
      <w:pPr>
        <w:pStyle w:val="10"/>
        <w:pBdr>
          <w:top w:val="nil"/>
          <w:left w:val="nil"/>
          <w:bottom w:val="nil"/>
          <w:right w:val="nil"/>
          <w:between w:val="nil"/>
        </w:pBdr>
        <w:spacing w:before="120"/>
        <w:ind w:firstLine="709"/>
        <w:jc w:val="both"/>
        <w:rPr>
          <w:color w:val="000000"/>
          <w:sz w:val="28"/>
          <w:szCs w:val="28"/>
        </w:rPr>
      </w:pPr>
    </w:p>
    <w:p w:rsidR="00146478" w:rsidRDefault="0071695B">
      <w:pPr>
        <w:pStyle w:val="10"/>
        <w:pBdr>
          <w:top w:val="nil"/>
          <w:left w:val="nil"/>
          <w:bottom w:val="nil"/>
          <w:right w:val="nil"/>
          <w:between w:val="nil"/>
        </w:pBdr>
        <w:ind w:firstLine="709"/>
        <w:jc w:val="center"/>
        <w:rPr>
          <w:color w:val="000000"/>
          <w:sz w:val="28"/>
          <w:szCs w:val="28"/>
        </w:rPr>
      </w:pPr>
      <w:r>
        <w:rPr>
          <w:color w:val="000000"/>
          <w:sz w:val="28"/>
          <w:szCs w:val="28"/>
        </w:rPr>
        <w:t>І. Передумови</w:t>
      </w:r>
    </w:p>
    <w:p w:rsidR="00146478" w:rsidRDefault="00146478">
      <w:pPr>
        <w:pStyle w:val="10"/>
        <w:pBdr>
          <w:top w:val="nil"/>
          <w:left w:val="nil"/>
          <w:bottom w:val="nil"/>
          <w:right w:val="nil"/>
          <w:between w:val="nil"/>
        </w:pBdr>
        <w:ind w:firstLine="709"/>
        <w:jc w:val="center"/>
        <w:rPr>
          <w:color w:val="000000"/>
          <w:sz w:val="28"/>
          <w:szCs w:val="28"/>
        </w:rPr>
      </w:pPr>
    </w:p>
    <w:p w:rsidR="00146478" w:rsidRDefault="0071695B">
      <w:pPr>
        <w:pStyle w:val="10"/>
        <w:pBdr>
          <w:top w:val="nil"/>
          <w:left w:val="nil"/>
          <w:bottom w:val="nil"/>
          <w:right w:val="nil"/>
          <w:between w:val="nil"/>
        </w:pBdr>
        <w:ind w:firstLine="709"/>
        <w:jc w:val="both"/>
        <w:rPr>
          <w:color w:val="000000"/>
          <w:sz w:val="28"/>
          <w:szCs w:val="28"/>
        </w:rPr>
      </w:pPr>
      <w:r>
        <w:rPr>
          <w:color w:val="000000"/>
          <w:sz w:val="28"/>
          <w:szCs w:val="28"/>
        </w:rPr>
        <w:t>Наразі дуже чутливим для суспільства є питання тарифів на комунальні послуги.</w:t>
      </w:r>
    </w:p>
    <w:p w:rsidR="00146478" w:rsidRDefault="0071695B">
      <w:pPr>
        <w:pStyle w:val="10"/>
        <w:pBdr>
          <w:top w:val="nil"/>
          <w:left w:val="nil"/>
          <w:bottom w:val="nil"/>
          <w:right w:val="nil"/>
          <w:between w:val="nil"/>
        </w:pBdr>
        <w:ind w:firstLine="709"/>
        <w:jc w:val="both"/>
        <w:rPr>
          <w:color w:val="000000"/>
          <w:sz w:val="28"/>
          <w:szCs w:val="28"/>
        </w:rPr>
      </w:pPr>
      <w:r>
        <w:rPr>
          <w:color w:val="000000"/>
          <w:sz w:val="28"/>
          <w:szCs w:val="28"/>
        </w:rPr>
        <w:t xml:space="preserve">Разом з тим це питання є досить не простим, оскільки зачіпає інтереси не лише споживачів послуг, а й підприємств галузі, що виробляють і забезпечують безперервне надання цих послуг. </w:t>
      </w:r>
    </w:p>
    <w:p w:rsidR="00146478" w:rsidRDefault="0071695B">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За таких умов необхідно забезпечити врахування інтересів усіх учасників процесу надання і споживання комунальних послуг та держави.</w:t>
      </w:r>
    </w:p>
    <w:p w:rsidR="00146478" w:rsidRDefault="0071695B">
      <w:pPr>
        <w:pStyle w:val="10"/>
        <w:pBdr>
          <w:top w:val="nil"/>
          <w:left w:val="nil"/>
          <w:bottom w:val="nil"/>
          <w:right w:val="nil"/>
          <w:between w:val="nil"/>
        </w:pBdr>
        <w:ind w:firstLine="709"/>
        <w:jc w:val="both"/>
        <w:rPr>
          <w:color w:val="000000"/>
          <w:sz w:val="28"/>
          <w:szCs w:val="28"/>
        </w:rPr>
      </w:pPr>
      <w:r>
        <w:rPr>
          <w:color w:val="000000"/>
          <w:sz w:val="28"/>
          <w:szCs w:val="28"/>
        </w:rPr>
        <w:t>Як відомо, тарифи на послуги з теплопостачання безпосередньо залежать від цін на паливно-енергетичні ресурси, зокрема природний газ.</w:t>
      </w:r>
    </w:p>
    <w:p w:rsidR="00146478" w:rsidRDefault="0071695B">
      <w:pPr>
        <w:pStyle w:val="10"/>
        <w:pBdr>
          <w:top w:val="nil"/>
          <w:left w:val="nil"/>
          <w:bottom w:val="nil"/>
          <w:right w:val="nil"/>
          <w:between w:val="nil"/>
        </w:pBdr>
        <w:ind w:firstLine="709"/>
        <w:jc w:val="both"/>
        <w:rPr>
          <w:color w:val="000000"/>
          <w:sz w:val="28"/>
          <w:szCs w:val="28"/>
        </w:rPr>
      </w:pPr>
      <w:r>
        <w:rPr>
          <w:color w:val="000000"/>
          <w:sz w:val="28"/>
          <w:szCs w:val="28"/>
        </w:rPr>
        <w:t>В умовах запровадження ринку природного газу вартість цього ресурсу для підприємств теплопостачання змінюється щомісяця. Зростання тарифів на газ призводить до об’єктивної необхідності перегляду уповноваженими органами тарифів на послуги з теплопостачання,</w:t>
      </w:r>
      <w:bookmarkStart w:id="3" w:name="1fob9te" w:colFirst="0" w:colLast="0"/>
      <w:bookmarkEnd w:id="3"/>
      <w:r>
        <w:rPr>
          <w:color w:val="000000"/>
          <w:sz w:val="28"/>
          <w:szCs w:val="28"/>
        </w:rPr>
        <w:t xml:space="preserve"> оскільки відповідно до вимог законодавства державні регульовані ціни повинні бути економічно обґрунтованими.</w:t>
      </w:r>
    </w:p>
    <w:p w:rsidR="00146478" w:rsidRDefault="0071695B">
      <w:pPr>
        <w:pStyle w:val="10"/>
        <w:pBdr>
          <w:top w:val="nil"/>
          <w:left w:val="nil"/>
          <w:bottom w:val="nil"/>
          <w:right w:val="nil"/>
          <w:between w:val="nil"/>
        </w:pBdr>
        <w:ind w:firstLine="709"/>
        <w:jc w:val="both"/>
        <w:rPr>
          <w:color w:val="000000"/>
          <w:sz w:val="28"/>
          <w:szCs w:val="28"/>
        </w:rPr>
      </w:pPr>
      <w:r>
        <w:rPr>
          <w:color w:val="000000"/>
          <w:sz w:val="28"/>
          <w:szCs w:val="28"/>
        </w:rPr>
        <w:t>Одним із основних принципів, на яких ґрунтується державна політика у сфері житлово-комунальних послуг, є принцип забезпечення функціонування підприємств, установ та організацій, що виробляють, виконують та/або надають житлово-комунальні послуги, на умовах самофінансування, досягнення рівня економічно обґрунтованих витрат на виробництво таких послуг.</w:t>
      </w:r>
    </w:p>
    <w:p w:rsidR="00146478" w:rsidRDefault="0071695B">
      <w:pPr>
        <w:pStyle w:val="10"/>
        <w:pBdr>
          <w:top w:val="nil"/>
          <w:left w:val="nil"/>
          <w:bottom w:val="nil"/>
          <w:right w:val="nil"/>
          <w:between w:val="nil"/>
        </w:pBdr>
        <w:tabs>
          <w:tab w:val="left" w:pos="709"/>
        </w:tabs>
        <w:jc w:val="both"/>
        <w:rPr>
          <w:color w:val="000000"/>
          <w:sz w:val="28"/>
          <w:szCs w:val="28"/>
        </w:rPr>
      </w:pPr>
      <w:r>
        <w:rPr>
          <w:color w:val="000000"/>
          <w:sz w:val="26"/>
          <w:szCs w:val="26"/>
        </w:rPr>
        <w:lastRenderedPageBreak/>
        <w:tab/>
      </w:r>
      <w:r>
        <w:rPr>
          <w:color w:val="000000"/>
          <w:sz w:val="28"/>
          <w:szCs w:val="28"/>
        </w:rPr>
        <w:t>Вартість послуг з теплопостачання у платіжці споживача займає найбільшу частину, а тому є відчутною для кожного домогосподарства.</w:t>
      </w:r>
    </w:p>
    <w:p w:rsidR="00146478" w:rsidRDefault="0071695B">
      <w:pPr>
        <w:pStyle w:val="10"/>
        <w:pBdr>
          <w:top w:val="nil"/>
          <w:left w:val="nil"/>
          <w:bottom w:val="nil"/>
          <w:right w:val="nil"/>
          <w:between w:val="nil"/>
        </w:pBdr>
        <w:tabs>
          <w:tab w:val="left" w:pos="0"/>
        </w:tabs>
        <w:ind w:firstLine="709"/>
        <w:jc w:val="both"/>
        <w:rPr>
          <w:color w:val="000000"/>
          <w:sz w:val="28"/>
          <w:szCs w:val="28"/>
          <w:u w:val="single"/>
        </w:rPr>
      </w:pPr>
      <w:r>
        <w:rPr>
          <w:color w:val="000000"/>
          <w:sz w:val="28"/>
          <w:szCs w:val="28"/>
        </w:rPr>
        <w:t>На сьогодні більшість підприємств теплопостачання застосовують до кінцевих споживачів (населення) тарифи на послуги з централізованого опалення та постачання гарячої води, що встановлювалися уповноваженими органами до 01.05.2019 (до моменту введення в дію Закону України від 09.11.2017 № 2189-VIII «Про житлово-комунальні послуги»). Такі тарифи не забезпечують покриття економічно обґрунтованих витрат, пов’язаних із виробництвом та наданням послуг, і не враховують неодноразового підвищення у 2020 році  тарифів на послугу з розподілу природного газу, зміну відповідно до законодавства розміру мінімальної заробітної плати та зміну інших складових тарифів.</w:t>
      </w:r>
    </w:p>
    <w:p w:rsidR="00146478" w:rsidRDefault="0071695B">
      <w:pPr>
        <w:pStyle w:val="10"/>
        <w:pBdr>
          <w:top w:val="nil"/>
          <w:left w:val="nil"/>
          <w:bottom w:val="nil"/>
          <w:right w:val="nil"/>
          <w:between w:val="nil"/>
        </w:pBdr>
        <w:tabs>
          <w:tab w:val="left" w:pos="0"/>
        </w:tabs>
        <w:ind w:firstLine="709"/>
        <w:jc w:val="both"/>
        <w:rPr>
          <w:color w:val="000000"/>
          <w:sz w:val="28"/>
          <w:szCs w:val="28"/>
        </w:rPr>
      </w:pPr>
      <w:r>
        <w:rPr>
          <w:color w:val="000000"/>
          <w:sz w:val="28"/>
          <w:szCs w:val="28"/>
        </w:rPr>
        <w:t xml:space="preserve">Разом з тим тарифи, встановлені органами місцевого самоврядування та НКРЕКП після набрання чинності Законом України «Про житлово-комунальні послуги» (тобто після 01.05.2019), неможливо застосувати до кінцевого споживача у зв’язку відсутністю нових договорів про надання послуг з постачання теплової енергії та постачання гарячої води, оскільки в період карантину заборонено укладати такі договори відповідно до вимог Закону України від 30.03.2020 № 540-IX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w:t>
      </w:r>
      <w:proofErr w:type="spellStart"/>
      <w:r>
        <w:rPr>
          <w:color w:val="000000"/>
          <w:sz w:val="28"/>
          <w:szCs w:val="28"/>
        </w:rPr>
        <w:t>коронавірусної</w:t>
      </w:r>
      <w:proofErr w:type="spellEnd"/>
      <w:r>
        <w:rPr>
          <w:color w:val="000000"/>
          <w:sz w:val="28"/>
          <w:szCs w:val="28"/>
        </w:rPr>
        <w:t xml:space="preserve"> хвороби (COVID-19)».</w:t>
      </w:r>
    </w:p>
    <w:p w:rsidR="00146478" w:rsidRDefault="0071695B">
      <w:pPr>
        <w:pStyle w:val="10"/>
        <w:pBdr>
          <w:top w:val="nil"/>
          <w:left w:val="nil"/>
          <w:bottom w:val="nil"/>
          <w:right w:val="nil"/>
          <w:between w:val="nil"/>
        </w:pBdr>
        <w:tabs>
          <w:tab w:val="left" w:pos="0"/>
        </w:tabs>
        <w:ind w:firstLine="709"/>
        <w:jc w:val="both"/>
        <w:rPr>
          <w:color w:val="000000"/>
          <w:sz w:val="28"/>
          <w:szCs w:val="28"/>
        </w:rPr>
      </w:pPr>
      <w:r>
        <w:rPr>
          <w:color w:val="000000"/>
          <w:sz w:val="28"/>
          <w:szCs w:val="28"/>
        </w:rPr>
        <w:t>З урахуванням вимог цього Закону до завершення опалювального періоду 2020/2021 року підприємствами теплопостачання до споживачів мають застосовувати тарифи, що переглядалися до 01.05.2019 і наразі є збитковими.</w:t>
      </w:r>
    </w:p>
    <w:p w:rsidR="00146478" w:rsidRDefault="0071695B">
      <w:pPr>
        <w:pStyle w:val="10"/>
        <w:pBdr>
          <w:top w:val="nil"/>
          <w:left w:val="nil"/>
          <w:bottom w:val="nil"/>
          <w:right w:val="nil"/>
          <w:between w:val="nil"/>
        </w:pBdr>
        <w:tabs>
          <w:tab w:val="left" w:pos="0"/>
        </w:tabs>
        <w:jc w:val="both"/>
        <w:rPr>
          <w:color w:val="000000"/>
          <w:sz w:val="28"/>
          <w:szCs w:val="28"/>
        </w:rPr>
      </w:pPr>
      <w:r>
        <w:rPr>
          <w:color w:val="000000"/>
          <w:sz w:val="26"/>
          <w:szCs w:val="26"/>
        </w:rPr>
        <w:tab/>
      </w:r>
      <w:r>
        <w:rPr>
          <w:color w:val="000000"/>
          <w:sz w:val="28"/>
          <w:szCs w:val="28"/>
        </w:rPr>
        <w:t>За таких умов виникає справедливе питання щодо можливості забезпечення підприємствами теплопостачання належного рівня розрахунків за спожитий природний газ та джерел відшкодування збитків підприємствам теплопостачання через неможливість застосування ними до споживачів тарифів, що враховували б актуальну ціну природного газу.</w:t>
      </w:r>
    </w:p>
    <w:p w:rsidR="00146478" w:rsidRDefault="0071695B">
      <w:pPr>
        <w:pStyle w:val="10"/>
        <w:pBdr>
          <w:top w:val="nil"/>
          <w:left w:val="nil"/>
          <w:bottom w:val="nil"/>
          <w:right w:val="nil"/>
          <w:between w:val="nil"/>
        </w:pBdr>
        <w:tabs>
          <w:tab w:val="left" w:pos="0"/>
        </w:tabs>
        <w:ind w:firstLine="709"/>
        <w:jc w:val="both"/>
        <w:rPr>
          <w:color w:val="000000"/>
          <w:sz w:val="28"/>
          <w:szCs w:val="28"/>
        </w:rPr>
      </w:pPr>
      <w:r>
        <w:rPr>
          <w:color w:val="000000"/>
          <w:sz w:val="28"/>
          <w:szCs w:val="28"/>
        </w:rPr>
        <w:t xml:space="preserve">Населення є основним споживачем комунальних послуг. Тому рівень тарифів, який застосовується до населення, безпосередньо впливає на дохід підприємства та можливість виконання ним зобов’язань, у тому числі: розрахунків з постачальниками природного газу за спожитий природний газ, виплату заробітної плати працівникам, сплату податків, зборів, обов’язкових платежів до бюджетів усіх рівнів. </w:t>
      </w:r>
    </w:p>
    <w:p w:rsidR="00146478" w:rsidRDefault="0071695B">
      <w:pPr>
        <w:pStyle w:val="10"/>
        <w:pBdr>
          <w:top w:val="nil"/>
          <w:left w:val="nil"/>
          <w:bottom w:val="nil"/>
          <w:right w:val="nil"/>
          <w:between w:val="nil"/>
        </w:pBdr>
        <w:tabs>
          <w:tab w:val="left" w:pos="0"/>
        </w:tabs>
        <w:ind w:firstLine="709"/>
        <w:jc w:val="both"/>
        <w:rPr>
          <w:color w:val="000000"/>
          <w:sz w:val="28"/>
          <w:szCs w:val="28"/>
        </w:rPr>
      </w:pPr>
      <w:r>
        <w:rPr>
          <w:color w:val="000000"/>
          <w:sz w:val="28"/>
          <w:szCs w:val="28"/>
        </w:rPr>
        <w:t xml:space="preserve">Тому будь-яке зростанням вартості природного газу для підприємств теплопостачання при незмінних тарифах може призвести до погіршення рівня розрахунків цих підприємств за спожитий природний газ та, відповідно, ненадання послуг з теплопостачання в населених пунктах України. </w:t>
      </w:r>
    </w:p>
    <w:p w:rsidR="00146478" w:rsidRDefault="0071695B">
      <w:pPr>
        <w:pStyle w:val="10"/>
        <w:pBdr>
          <w:top w:val="nil"/>
          <w:left w:val="nil"/>
          <w:bottom w:val="nil"/>
          <w:right w:val="nil"/>
          <w:between w:val="nil"/>
        </w:pBdr>
        <w:tabs>
          <w:tab w:val="left" w:pos="0"/>
        </w:tabs>
        <w:ind w:firstLine="709"/>
        <w:jc w:val="both"/>
        <w:rPr>
          <w:color w:val="000000"/>
          <w:sz w:val="28"/>
          <w:szCs w:val="28"/>
        </w:rPr>
      </w:pPr>
      <w:r>
        <w:rPr>
          <w:color w:val="000000"/>
          <w:sz w:val="28"/>
          <w:szCs w:val="28"/>
        </w:rPr>
        <w:t xml:space="preserve">Слід зазначити, що наразі діяльність підприємств теплопостачання є збитковою та характеризується значними обсягами кредиторської та дебіторської заборгованості. Так, станом на 01.01.2021 заборгованість </w:t>
      </w:r>
      <w:r>
        <w:rPr>
          <w:color w:val="000000"/>
          <w:sz w:val="28"/>
          <w:szCs w:val="28"/>
        </w:rPr>
        <w:lastRenderedPageBreak/>
        <w:t>підприємств теплопостачання лише за спожитий природний газ становила 46,5 млрд. гривень.</w:t>
      </w:r>
    </w:p>
    <w:p w:rsidR="00146478" w:rsidRDefault="0071695B">
      <w:pPr>
        <w:pStyle w:val="10"/>
        <w:pBdr>
          <w:top w:val="nil"/>
          <w:left w:val="nil"/>
          <w:bottom w:val="nil"/>
          <w:right w:val="nil"/>
          <w:between w:val="nil"/>
        </w:pBdr>
        <w:tabs>
          <w:tab w:val="left" w:pos="0"/>
        </w:tabs>
        <w:ind w:firstLine="709"/>
        <w:jc w:val="both"/>
        <w:rPr>
          <w:color w:val="000000"/>
          <w:sz w:val="28"/>
          <w:szCs w:val="28"/>
        </w:rPr>
      </w:pPr>
      <w:r>
        <w:rPr>
          <w:color w:val="000000"/>
          <w:sz w:val="28"/>
          <w:szCs w:val="28"/>
        </w:rPr>
        <w:t>У свою чергу, населення заборгувало перед підприємствами теплопостачання 20,7 млрд. гривень.</w:t>
      </w:r>
    </w:p>
    <w:p w:rsidR="00146478" w:rsidRDefault="0071695B">
      <w:pPr>
        <w:pStyle w:val="10"/>
        <w:pBdr>
          <w:top w:val="nil"/>
          <w:left w:val="nil"/>
          <w:bottom w:val="nil"/>
          <w:right w:val="nil"/>
          <w:between w:val="nil"/>
        </w:pBdr>
        <w:ind w:firstLine="709"/>
        <w:jc w:val="both"/>
        <w:rPr>
          <w:color w:val="000000"/>
          <w:sz w:val="28"/>
          <w:szCs w:val="28"/>
        </w:rPr>
      </w:pPr>
      <w:r>
        <w:rPr>
          <w:color w:val="000000"/>
          <w:sz w:val="28"/>
          <w:szCs w:val="28"/>
        </w:rPr>
        <w:t>При цьому, за даними обласних, Київської міської державних адміністрацій, обсяг заборгованості з різниці в тарифах, що утворився по підприємствах теплопостачання станом на 01.01.2016 та підлягає відшкодуванню з Державного бюджету України, становив 0,99 млрд. гривень.</w:t>
      </w:r>
    </w:p>
    <w:p w:rsidR="00146478" w:rsidRDefault="0071695B">
      <w:pPr>
        <w:pStyle w:val="10"/>
        <w:pBdr>
          <w:top w:val="nil"/>
          <w:left w:val="nil"/>
          <w:bottom w:val="nil"/>
          <w:right w:val="nil"/>
          <w:between w:val="nil"/>
        </w:pBdr>
        <w:ind w:firstLine="709"/>
        <w:jc w:val="both"/>
        <w:rPr>
          <w:color w:val="000000"/>
          <w:sz w:val="28"/>
          <w:szCs w:val="28"/>
        </w:rPr>
      </w:pPr>
      <w:r>
        <w:rPr>
          <w:color w:val="000000"/>
          <w:sz w:val="28"/>
          <w:szCs w:val="28"/>
        </w:rPr>
        <w:t>Заборгованість з різниці в тарифах, що утворилася протягом 2016-2020 років та потребує законодавчого врегульовано, становить 25,79 млрд. гривень.</w:t>
      </w:r>
    </w:p>
    <w:p w:rsidR="00146478" w:rsidRDefault="0071695B">
      <w:pPr>
        <w:pStyle w:val="10"/>
        <w:pBdr>
          <w:top w:val="nil"/>
          <w:left w:val="nil"/>
          <w:bottom w:val="nil"/>
          <w:right w:val="nil"/>
          <w:between w:val="nil"/>
        </w:pBdr>
        <w:ind w:firstLine="709"/>
        <w:jc w:val="both"/>
        <w:rPr>
          <w:color w:val="000000"/>
          <w:sz w:val="28"/>
          <w:szCs w:val="28"/>
        </w:rPr>
      </w:pPr>
      <w:r>
        <w:rPr>
          <w:color w:val="000000"/>
          <w:sz w:val="28"/>
          <w:szCs w:val="28"/>
        </w:rPr>
        <w:t>З огляду на вищезазначене, з метою уникнення навантаження на домогосподарства та недопущення зростання для них вартості послуг з теплопостачання, враховуючи усі ризики щодо забезпечення стабільного функціонування підприємств теплопостачання та недопущення збоїв у їх роботі і наданні послуг для споживачів, враховуючи важливість об’єднання зусиль з метою врегулювання проблемних питань у сфері централізованого постачання теплової енергії та постачання гарячої води укладається цей Меморандум, який визначає основні напрями роботи та виконання завдань усіма сторонами цього Меморандуму.</w:t>
      </w:r>
    </w:p>
    <w:p w:rsidR="00146478" w:rsidRDefault="00146478">
      <w:pPr>
        <w:pStyle w:val="10"/>
        <w:pBdr>
          <w:top w:val="nil"/>
          <w:left w:val="nil"/>
          <w:bottom w:val="nil"/>
          <w:right w:val="nil"/>
          <w:between w:val="nil"/>
        </w:pBdr>
        <w:ind w:firstLine="709"/>
        <w:jc w:val="both"/>
        <w:rPr>
          <w:color w:val="000000"/>
          <w:sz w:val="28"/>
          <w:szCs w:val="28"/>
        </w:rPr>
      </w:pPr>
    </w:p>
    <w:p w:rsidR="00146478" w:rsidRDefault="0071695B">
      <w:pPr>
        <w:pStyle w:val="10"/>
        <w:pBdr>
          <w:top w:val="nil"/>
          <w:left w:val="nil"/>
          <w:bottom w:val="nil"/>
          <w:right w:val="nil"/>
          <w:between w:val="nil"/>
        </w:pBdr>
        <w:ind w:firstLine="709"/>
        <w:jc w:val="center"/>
        <w:rPr>
          <w:color w:val="000000"/>
          <w:sz w:val="28"/>
          <w:szCs w:val="28"/>
        </w:rPr>
      </w:pPr>
      <w:r>
        <w:rPr>
          <w:color w:val="000000"/>
          <w:sz w:val="28"/>
          <w:szCs w:val="28"/>
        </w:rPr>
        <w:t>ІІ. Характер цього Меморандуму</w:t>
      </w:r>
    </w:p>
    <w:p w:rsidR="00146478" w:rsidRDefault="00146478">
      <w:pPr>
        <w:pStyle w:val="10"/>
        <w:pBdr>
          <w:top w:val="nil"/>
          <w:left w:val="nil"/>
          <w:bottom w:val="nil"/>
          <w:right w:val="nil"/>
          <w:between w:val="nil"/>
        </w:pBdr>
        <w:ind w:firstLine="709"/>
        <w:jc w:val="center"/>
        <w:rPr>
          <w:color w:val="000000"/>
          <w:sz w:val="28"/>
          <w:szCs w:val="28"/>
        </w:rPr>
      </w:pPr>
    </w:p>
    <w:p w:rsidR="00146478" w:rsidRDefault="0071695B">
      <w:pPr>
        <w:pStyle w:val="10"/>
        <w:pBdr>
          <w:top w:val="nil"/>
          <w:left w:val="nil"/>
          <w:bottom w:val="nil"/>
          <w:right w:val="nil"/>
          <w:between w:val="nil"/>
        </w:pBdr>
        <w:spacing w:before="120"/>
        <w:ind w:firstLine="709"/>
        <w:jc w:val="both"/>
        <w:rPr>
          <w:color w:val="000000"/>
          <w:sz w:val="28"/>
          <w:szCs w:val="28"/>
        </w:rPr>
      </w:pPr>
      <w:r>
        <w:rPr>
          <w:color w:val="000000"/>
          <w:sz w:val="28"/>
          <w:szCs w:val="28"/>
        </w:rPr>
        <w:t>З метою уникнення будь-яких сумнівів цей Меморандум не може становити, не може вважатися та не може бути розтлумачений як:</w:t>
      </w:r>
    </w:p>
    <w:p w:rsidR="00146478" w:rsidRDefault="0071695B">
      <w:pPr>
        <w:pStyle w:val="10"/>
        <w:pBdr>
          <w:top w:val="nil"/>
          <w:left w:val="nil"/>
          <w:bottom w:val="nil"/>
          <w:right w:val="nil"/>
          <w:between w:val="nil"/>
        </w:pBdr>
        <w:spacing w:before="120"/>
        <w:ind w:firstLine="709"/>
        <w:jc w:val="both"/>
        <w:rPr>
          <w:color w:val="000000"/>
          <w:sz w:val="28"/>
          <w:szCs w:val="28"/>
        </w:rPr>
      </w:pPr>
      <w:r>
        <w:rPr>
          <w:color w:val="000000"/>
          <w:sz w:val="28"/>
          <w:szCs w:val="28"/>
        </w:rPr>
        <w:t>поправка до будь-якого договору чи будь-якого іншого правового документа;</w:t>
      </w:r>
    </w:p>
    <w:p w:rsidR="00146478" w:rsidRDefault="0071695B">
      <w:pPr>
        <w:pStyle w:val="10"/>
        <w:pBdr>
          <w:top w:val="nil"/>
          <w:left w:val="nil"/>
          <w:bottom w:val="nil"/>
          <w:right w:val="nil"/>
          <w:between w:val="nil"/>
        </w:pBdr>
        <w:ind w:firstLine="709"/>
        <w:jc w:val="both"/>
        <w:rPr>
          <w:color w:val="000000"/>
          <w:sz w:val="28"/>
          <w:szCs w:val="28"/>
        </w:rPr>
      </w:pPr>
      <w:r>
        <w:rPr>
          <w:color w:val="000000"/>
          <w:sz w:val="28"/>
          <w:szCs w:val="28"/>
        </w:rPr>
        <w:t>відмова від будь-якого права чи вимоги, які будь-хто з підписантів цього Меморандуму має або може мати проти інших сторін, що підписали цей Меморандум, у тому числі від права звернення до суду чи арбітражу для захисту своїх прав та інтересів.</w:t>
      </w:r>
    </w:p>
    <w:p w:rsidR="00146478" w:rsidRDefault="00146478">
      <w:pPr>
        <w:pStyle w:val="10"/>
        <w:pBdr>
          <w:top w:val="nil"/>
          <w:left w:val="nil"/>
          <w:bottom w:val="nil"/>
          <w:right w:val="nil"/>
          <w:between w:val="nil"/>
        </w:pBdr>
        <w:ind w:firstLine="709"/>
        <w:jc w:val="both"/>
        <w:rPr>
          <w:color w:val="000000"/>
          <w:sz w:val="28"/>
          <w:szCs w:val="28"/>
        </w:rPr>
      </w:pPr>
    </w:p>
    <w:p w:rsidR="00146478" w:rsidRDefault="0071695B">
      <w:pPr>
        <w:pStyle w:val="10"/>
        <w:pBdr>
          <w:top w:val="nil"/>
          <w:left w:val="nil"/>
          <w:bottom w:val="nil"/>
          <w:right w:val="nil"/>
          <w:between w:val="nil"/>
        </w:pBdr>
        <w:ind w:firstLine="709"/>
        <w:jc w:val="center"/>
        <w:rPr>
          <w:color w:val="000000"/>
          <w:sz w:val="28"/>
          <w:szCs w:val="28"/>
        </w:rPr>
      </w:pPr>
      <w:r>
        <w:rPr>
          <w:color w:val="000000"/>
          <w:sz w:val="28"/>
          <w:szCs w:val="28"/>
        </w:rPr>
        <w:t>ІІІ. Взаємні домовленості</w:t>
      </w:r>
    </w:p>
    <w:p w:rsidR="00146478" w:rsidRDefault="00146478">
      <w:pPr>
        <w:pStyle w:val="10"/>
        <w:pBdr>
          <w:top w:val="nil"/>
          <w:left w:val="nil"/>
          <w:bottom w:val="nil"/>
          <w:right w:val="nil"/>
          <w:between w:val="nil"/>
        </w:pBdr>
        <w:ind w:firstLine="709"/>
        <w:jc w:val="center"/>
        <w:rPr>
          <w:color w:val="000000"/>
          <w:sz w:val="28"/>
          <w:szCs w:val="28"/>
        </w:rPr>
      </w:pPr>
    </w:p>
    <w:p w:rsidR="00146478" w:rsidRDefault="0071695B">
      <w:pPr>
        <w:pStyle w:val="10"/>
        <w:pBdr>
          <w:top w:val="nil"/>
          <w:left w:val="nil"/>
          <w:bottom w:val="nil"/>
          <w:right w:val="nil"/>
          <w:between w:val="nil"/>
        </w:pBdr>
        <w:spacing w:before="120"/>
        <w:ind w:firstLine="709"/>
        <w:jc w:val="both"/>
        <w:rPr>
          <w:color w:val="000000"/>
          <w:sz w:val="28"/>
          <w:szCs w:val="28"/>
        </w:rPr>
      </w:pPr>
      <w:r>
        <w:rPr>
          <w:color w:val="000000"/>
          <w:sz w:val="28"/>
          <w:szCs w:val="28"/>
        </w:rPr>
        <w:t xml:space="preserve">Цей Меморандум не породжує додаткових зобов’язань для будь-якої із Сторін. Разом з тим державні органи України, НАК «Нафтогаз України» та Асоціація міст України укладають цей Меморандум розуміючи, що запорукою врегулювання проблемних питань у сфері централізованого постачання теплової енергії та постачання гарячої води </w:t>
      </w:r>
      <w:r>
        <w:rPr>
          <w:b/>
          <w:color w:val="000000"/>
          <w:sz w:val="28"/>
          <w:szCs w:val="28"/>
        </w:rPr>
        <w:t>є</w:t>
      </w:r>
      <w:r>
        <w:rPr>
          <w:color w:val="000000"/>
          <w:sz w:val="28"/>
          <w:szCs w:val="28"/>
        </w:rPr>
        <w:t xml:space="preserve"> </w:t>
      </w:r>
      <w:r>
        <w:rPr>
          <w:b/>
          <w:color w:val="000000"/>
          <w:sz w:val="28"/>
          <w:szCs w:val="28"/>
        </w:rPr>
        <w:t>виконання таких дій:</w:t>
      </w:r>
    </w:p>
    <w:p w:rsidR="00146478" w:rsidRDefault="00146478">
      <w:pPr>
        <w:pStyle w:val="10"/>
        <w:pBdr>
          <w:top w:val="nil"/>
          <w:left w:val="nil"/>
          <w:bottom w:val="nil"/>
          <w:right w:val="nil"/>
          <w:between w:val="nil"/>
        </w:pBdr>
        <w:ind w:firstLine="709"/>
        <w:jc w:val="both"/>
        <w:rPr>
          <w:color w:val="000000"/>
          <w:sz w:val="28"/>
          <w:szCs w:val="28"/>
        </w:rPr>
      </w:pPr>
    </w:p>
    <w:p w:rsidR="00146478" w:rsidRDefault="0071695B">
      <w:pPr>
        <w:pStyle w:val="10"/>
        <w:numPr>
          <w:ilvl w:val="0"/>
          <w:numId w:val="1"/>
        </w:numPr>
        <w:pBdr>
          <w:top w:val="nil"/>
          <w:left w:val="nil"/>
          <w:bottom w:val="nil"/>
          <w:right w:val="nil"/>
          <w:between w:val="nil"/>
        </w:pBdr>
        <w:ind w:left="0" w:firstLine="709"/>
        <w:jc w:val="both"/>
        <w:rPr>
          <w:color w:val="000000"/>
          <w:sz w:val="28"/>
          <w:szCs w:val="28"/>
        </w:rPr>
      </w:pPr>
      <w:r>
        <w:rPr>
          <w:color w:val="000000"/>
          <w:sz w:val="28"/>
          <w:szCs w:val="28"/>
        </w:rPr>
        <w:t xml:space="preserve">Недопущення застосування до кінцевих споживачів комунальних послуг (населення) підвищених тарифів на послуги з </w:t>
      </w:r>
      <w:r>
        <w:rPr>
          <w:color w:val="000000"/>
          <w:sz w:val="28"/>
          <w:szCs w:val="28"/>
        </w:rPr>
        <w:lastRenderedPageBreak/>
        <w:t>централізованого опалення, постачання теплової енергії та постачання гарячої води в опалювальному періоді 2020/2021 року.</w:t>
      </w:r>
    </w:p>
    <w:p w:rsidR="00146478" w:rsidRDefault="00146478">
      <w:pPr>
        <w:pStyle w:val="10"/>
        <w:pBdr>
          <w:top w:val="nil"/>
          <w:left w:val="nil"/>
          <w:bottom w:val="nil"/>
          <w:right w:val="nil"/>
          <w:between w:val="nil"/>
        </w:pBdr>
        <w:ind w:left="709"/>
        <w:jc w:val="both"/>
        <w:rPr>
          <w:color w:val="000000"/>
          <w:sz w:val="28"/>
          <w:szCs w:val="28"/>
        </w:rPr>
      </w:pPr>
    </w:p>
    <w:p w:rsidR="00146478" w:rsidRDefault="0071695B">
      <w:pPr>
        <w:pStyle w:val="10"/>
        <w:numPr>
          <w:ilvl w:val="0"/>
          <w:numId w:val="1"/>
        </w:numPr>
        <w:pBdr>
          <w:top w:val="nil"/>
          <w:left w:val="nil"/>
          <w:bottom w:val="nil"/>
          <w:right w:val="nil"/>
          <w:between w:val="nil"/>
        </w:pBdr>
        <w:ind w:left="0" w:firstLine="709"/>
        <w:jc w:val="both"/>
        <w:rPr>
          <w:color w:val="000000"/>
          <w:sz w:val="28"/>
          <w:szCs w:val="28"/>
        </w:rPr>
      </w:pPr>
      <w:r>
        <w:rPr>
          <w:color w:val="000000"/>
          <w:sz w:val="28"/>
          <w:szCs w:val="28"/>
        </w:rPr>
        <w:t xml:space="preserve">Забезпечення протягом опалювального періоду 2020/2021 року безперервного надання в населених пунктах України послуг з теплопостачання. </w:t>
      </w:r>
    </w:p>
    <w:p w:rsidR="00146478" w:rsidRDefault="00146478">
      <w:pPr>
        <w:pStyle w:val="10"/>
        <w:pBdr>
          <w:top w:val="nil"/>
          <w:left w:val="nil"/>
          <w:bottom w:val="nil"/>
          <w:right w:val="nil"/>
          <w:between w:val="nil"/>
        </w:pBdr>
        <w:ind w:firstLine="709"/>
        <w:jc w:val="both"/>
        <w:rPr>
          <w:color w:val="000000"/>
          <w:sz w:val="28"/>
          <w:szCs w:val="28"/>
        </w:rPr>
      </w:pPr>
    </w:p>
    <w:p w:rsidR="00146478" w:rsidRDefault="0071695B">
      <w:pPr>
        <w:pStyle w:val="10"/>
        <w:numPr>
          <w:ilvl w:val="0"/>
          <w:numId w:val="1"/>
        </w:numPr>
        <w:pBdr>
          <w:top w:val="nil"/>
          <w:left w:val="nil"/>
          <w:bottom w:val="nil"/>
          <w:right w:val="nil"/>
          <w:between w:val="nil"/>
        </w:pBdr>
        <w:ind w:left="0" w:firstLine="709"/>
        <w:jc w:val="both"/>
        <w:rPr>
          <w:color w:val="000000"/>
          <w:sz w:val="28"/>
          <w:szCs w:val="28"/>
        </w:rPr>
      </w:pPr>
      <w:r>
        <w:rPr>
          <w:color w:val="000000"/>
          <w:sz w:val="28"/>
          <w:szCs w:val="28"/>
        </w:rPr>
        <w:t>Забезпечення безперебійного постачання природного газу підприємствам теплопостачання НАК «Нафтогаз України» відповідно до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затвердженого постановою Кабінету Міністрів України від 19.10.2018 № 867 (далі – Положення), з урахуванням таких умов:</w:t>
      </w:r>
    </w:p>
    <w:p w:rsidR="00146478" w:rsidRDefault="0071695B">
      <w:pPr>
        <w:pStyle w:val="10"/>
        <w:numPr>
          <w:ilvl w:val="0"/>
          <w:numId w:val="3"/>
        </w:numPr>
        <w:pBdr>
          <w:top w:val="nil"/>
          <w:left w:val="nil"/>
          <w:bottom w:val="nil"/>
          <w:right w:val="nil"/>
          <w:between w:val="nil"/>
        </w:pBdr>
        <w:ind w:left="0" w:firstLine="709"/>
        <w:jc w:val="both"/>
        <w:rPr>
          <w:color w:val="000000"/>
          <w:sz w:val="28"/>
          <w:szCs w:val="28"/>
        </w:rPr>
      </w:pPr>
      <w:r>
        <w:rPr>
          <w:color w:val="000000"/>
          <w:sz w:val="28"/>
          <w:szCs w:val="28"/>
        </w:rPr>
        <w:t>постачання природного газу відбувається за ринковою ціною на основі ринкових індикаторів, доступних для перевірки;</w:t>
      </w:r>
    </w:p>
    <w:p w:rsidR="00146478" w:rsidRDefault="0071695B">
      <w:pPr>
        <w:pStyle w:val="10"/>
        <w:numPr>
          <w:ilvl w:val="0"/>
          <w:numId w:val="2"/>
        </w:numPr>
        <w:pBdr>
          <w:top w:val="nil"/>
          <w:left w:val="nil"/>
          <w:bottom w:val="nil"/>
          <w:right w:val="nil"/>
          <w:between w:val="nil"/>
        </w:pBdr>
        <w:ind w:left="0" w:firstLine="709"/>
        <w:jc w:val="both"/>
        <w:rPr>
          <w:color w:val="000000"/>
          <w:sz w:val="28"/>
          <w:szCs w:val="28"/>
        </w:rPr>
      </w:pPr>
      <w:r>
        <w:rPr>
          <w:color w:val="000000"/>
          <w:sz w:val="28"/>
          <w:szCs w:val="28"/>
        </w:rPr>
        <w:t>на різницю між ціною природного газу для підприємств теплопостачання, визначеною відповідно до пункту 13 Положення у січні – квітні 2021 року, та ціною природного газу, врахованою в тарифах на послуги з теплопостачання для населення, за якими протягом опалювального періоду 2020/2021 року фактично нараховується плата кінцевим споживачам (населенню), але не нижче граничної ціни природного газу, встановленої для побутових споживачів згідно з постановою Кабінету Міністрів України від 9 грудня 2020 р. </w:t>
      </w:r>
      <w:hyperlink r:id="rId8">
        <w:r>
          <w:rPr>
            <w:color w:val="000000"/>
            <w:sz w:val="28"/>
            <w:szCs w:val="28"/>
          </w:rPr>
          <w:t>№ 1236</w:t>
        </w:r>
      </w:hyperlink>
      <w:r>
        <w:rPr>
          <w:color w:val="000000"/>
          <w:sz w:val="28"/>
          <w:szCs w:val="28"/>
        </w:rPr>
        <w:t xml:space="preserve">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w:t>
      </w:r>
      <w:proofErr w:type="spellStart"/>
      <w:r>
        <w:rPr>
          <w:color w:val="000000"/>
          <w:sz w:val="28"/>
          <w:szCs w:val="28"/>
        </w:rPr>
        <w:t>коронавірусом</w:t>
      </w:r>
      <w:proofErr w:type="spellEnd"/>
      <w:r>
        <w:rPr>
          <w:color w:val="000000"/>
          <w:sz w:val="28"/>
          <w:szCs w:val="28"/>
        </w:rPr>
        <w:t xml:space="preserve"> SARS-CoV-2», надається відстрочка платежу до 30 вересня 2021 року за зверненням підприємства теплопостачання та за умови надання ним підтверджуючих документів;</w:t>
      </w:r>
    </w:p>
    <w:p w:rsidR="00146478" w:rsidRDefault="0071695B">
      <w:pPr>
        <w:pStyle w:val="10"/>
        <w:numPr>
          <w:ilvl w:val="0"/>
          <w:numId w:val="2"/>
        </w:numPr>
        <w:pBdr>
          <w:top w:val="nil"/>
          <w:left w:val="nil"/>
          <w:bottom w:val="nil"/>
          <w:right w:val="nil"/>
          <w:between w:val="nil"/>
        </w:pBdr>
        <w:ind w:left="0" w:firstLine="709"/>
        <w:jc w:val="both"/>
        <w:rPr>
          <w:color w:val="000000"/>
          <w:sz w:val="28"/>
          <w:szCs w:val="28"/>
        </w:rPr>
      </w:pPr>
      <w:bookmarkStart w:id="4" w:name="_3znysh7" w:colFirst="0" w:colLast="0"/>
      <w:bookmarkEnd w:id="4"/>
      <w:r>
        <w:rPr>
          <w:color w:val="000000"/>
          <w:sz w:val="28"/>
          <w:szCs w:val="28"/>
        </w:rPr>
        <w:t xml:space="preserve">сума різниці між цінами природного газу для підприємств теплопостачання, визначеними відповідно до пункту 13 Положення протягом жовтня 2020 року – квітня 2021 року, та ціною природного газу, врахованою в тарифах на послуги з теплопостачання для населення, за якими протягом опалювального сезону 2020/2021 року фактично нараховується плата кінцевим споживачам (населенню), розраховується і компенсується у відповідності до законодавства. </w:t>
      </w:r>
    </w:p>
    <w:p w:rsidR="00146478" w:rsidRDefault="00146478">
      <w:pPr>
        <w:pStyle w:val="10"/>
        <w:pBdr>
          <w:top w:val="nil"/>
          <w:left w:val="nil"/>
          <w:bottom w:val="nil"/>
          <w:right w:val="nil"/>
          <w:between w:val="nil"/>
        </w:pBdr>
        <w:ind w:left="1069"/>
        <w:jc w:val="both"/>
        <w:rPr>
          <w:color w:val="000000"/>
          <w:sz w:val="28"/>
          <w:szCs w:val="28"/>
        </w:rPr>
      </w:pPr>
    </w:p>
    <w:p w:rsidR="00146478" w:rsidRDefault="0071695B">
      <w:pPr>
        <w:pStyle w:val="10"/>
        <w:numPr>
          <w:ilvl w:val="0"/>
          <w:numId w:val="1"/>
        </w:numPr>
        <w:pBdr>
          <w:top w:val="nil"/>
          <w:left w:val="nil"/>
          <w:bottom w:val="nil"/>
          <w:right w:val="nil"/>
          <w:between w:val="nil"/>
        </w:pBdr>
        <w:ind w:left="0" w:firstLine="709"/>
        <w:jc w:val="both"/>
        <w:rPr>
          <w:color w:val="000000"/>
          <w:sz w:val="28"/>
          <w:szCs w:val="28"/>
        </w:rPr>
      </w:pPr>
      <w:r>
        <w:rPr>
          <w:color w:val="000000"/>
          <w:sz w:val="28"/>
          <w:szCs w:val="28"/>
        </w:rPr>
        <w:t xml:space="preserve">Розроблення НАК «Нафтогаз України» та запровадження до </w:t>
      </w:r>
      <w:r>
        <w:rPr>
          <w:color w:val="000000"/>
          <w:sz w:val="28"/>
          <w:szCs w:val="28"/>
        </w:rPr>
        <w:br/>
        <w:t>1 вересня 2021 року довгострокових цінових пропозицій для забезпечення сталого рівня цін на природний газ для підприємств теплопостачання.</w:t>
      </w:r>
    </w:p>
    <w:p w:rsidR="00146478" w:rsidRDefault="00146478">
      <w:pPr>
        <w:pStyle w:val="10"/>
        <w:pBdr>
          <w:top w:val="nil"/>
          <w:left w:val="nil"/>
          <w:bottom w:val="nil"/>
          <w:right w:val="nil"/>
          <w:between w:val="nil"/>
        </w:pBdr>
        <w:ind w:firstLine="709"/>
        <w:jc w:val="both"/>
        <w:rPr>
          <w:color w:val="000000"/>
          <w:sz w:val="28"/>
          <w:szCs w:val="28"/>
        </w:rPr>
      </w:pPr>
    </w:p>
    <w:p w:rsidR="00146478" w:rsidRDefault="0071695B">
      <w:pPr>
        <w:pStyle w:val="10"/>
        <w:numPr>
          <w:ilvl w:val="0"/>
          <w:numId w:val="1"/>
        </w:numPr>
        <w:pBdr>
          <w:top w:val="nil"/>
          <w:left w:val="nil"/>
          <w:bottom w:val="nil"/>
          <w:right w:val="nil"/>
          <w:between w:val="nil"/>
        </w:pBdr>
        <w:ind w:left="0" w:firstLine="709"/>
        <w:jc w:val="both"/>
        <w:rPr>
          <w:color w:val="000000"/>
          <w:sz w:val="28"/>
          <w:szCs w:val="28"/>
        </w:rPr>
      </w:pPr>
      <w:r>
        <w:rPr>
          <w:color w:val="000000"/>
          <w:sz w:val="28"/>
          <w:szCs w:val="28"/>
        </w:rPr>
        <w:t>Визначення до 1 жовтня 2021 року джерел та механізмів погашення підприємствами теплопостачання заборгованості за послугу з розподілу природного газу перед операторами газорозподільних систем.</w:t>
      </w:r>
    </w:p>
    <w:p w:rsidR="00146478" w:rsidRDefault="00146478">
      <w:pPr>
        <w:pStyle w:val="10"/>
        <w:pBdr>
          <w:top w:val="nil"/>
          <w:left w:val="nil"/>
          <w:bottom w:val="nil"/>
          <w:right w:val="nil"/>
          <w:between w:val="nil"/>
        </w:pBdr>
        <w:jc w:val="both"/>
        <w:rPr>
          <w:color w:val="000000"/>
          <w:sz w:val="28"/>
          <w:szCs w:val="28"/>
        </w:rPr>
      </w:pPr>
    </w:p>
    <w:p w:rsidR="00146478" w:rsidRDefault="0071695B">
      <w:pPr>
        <w:pStyle w:val="10"/>
        <w:pBdr>
          <w:top w:val="nil"/>
          <w:left w:val="nil"/>
          <w:bottom w:val="nil"/>
          <w:right w:val="nil"/>
          <w:between w:val="nil"/>
        </w:pBdr>
        <w:ind w:firstLine="709"/>
        <w:jc w:val="center"/>
        <w:rPr>
          <w:color w:val="000000"/>
          <w:sz w:val="28"/>
          <w:szCs w:val="28"/>
        </w:rPr>
      </w:pPr>
      <w:r>
        <w:rPr>
          <w:color w:val="000000"/>
          <w:sz w:val="28"/>
          <w:szCs w:val="28"/>
        </w:rPr>
        <w:t>Загальні домовленості</w:t>
      </w:r>
    </w:p>
    <w:p w:rsidR="00146478" w:rsidRDefault="00146478">
      <w:pPr>
        <w:pStyle w:val="10"/>
        <w:pBdr>
          <w:top w:val="nil"/>
          <w:left w:val="nil"/>
          <w:bottom w:val="nil"/>
          <w:right w:val="nil"/>
          <w:between w:val="nil"/>
        </w:pBdr>
        <w:ind w:firstLine="709"/>
        <w:jc w:val="center"/>
        <w:rPr>
          <w:color w:val="000000"/>
          <w:sz w:val="28"/>
          <w:szCs w:val="28"/>
        </w:rPr>
      </w:pPr>
    </w:p>
    <w:p w:rsidR="00146478" w:rsidRDefault="0071695B">
      <w:pPr>
        <w:pStyle w:val="10"/>
        <w:pBdr>
          <w:top w:val="nil"/>
          <w:left w:val="nil"/>
          <w:bottom w:val="nil"/>
          <w:right w:val="nil"/>
          <w:between w:val="nil"/>
        </w:pBdr>
        <w:ind w:firstLine="709"/>
        <w:jc w:val="both"/>
        <w:rPr>
          <w:color w:val="000000"/>
          <w:sz w:val="28"/>
          <w:szCs w:val="28"/>
        </w:rPr>
      </w:pPr>
      <w:r>
        <w:rPr>
          <w:color w:val="000000"/>
          <w:sz w:val="28"/>
          <w:szCs w:val="28"/>
        </w:rPr>
        <w:t>6. Державні органи України, НАК «Нафтогаз України» та Асоціація міст України докладуть максимум зусиль для ефективного та оперативного виконання домовленостей, передбачених цим Меморандумом, з метою сталого проходження опалювального періоду 2020/2021 року та забезпечення підготовки, вчасного початку опалювального періоду 2021/2022 року.</w:t>
      </w:r>
    </w:p>
    <w:p w:rsidR="00146478" w:rsidRDefault="00146478">
      <w:pPr>
        <w:pStyle w:val="10"/>
        <w:pBdr>
          <w:top w:val="nil"/>
          <w:left w:val="nil"/>
          <w:bottom w:val="nil"/>
          <w:right w:val="nil"/>
          <w:between w:val="nil"/>
        </w:pBdr>
        <w:ind w:firstLine="709"/>
        <w:jc w:val="both"/>
        <w:rPr>
          <w:color w:val="000000"/>
          <w:sz w:val="28"/>
          <w:szCs w:val="28"/>
        </w:rPr>
      </w:pPr>
    </w:p>
    <w:p w:rsidR="00146478" w:rsidRDefault="0071695B">
      <w:pPr>
        <w:pStyle w:val="10"/>
        <w:pBdr>
          <w:top w:val="nil"/>
          <w:left w:val="nil"/>
          <w:bottom w:val="nil"/>
          <w:right w:val="nil"/>
          <w:between w:val="nil"/>
        </w:pBdr>
        <w:ind w:firstLine="709"/>
        <w:jc w:val="both"/>
        <w:rPr>
          <w:color w:val="000000"/>
          <w:sz w:val="28"/>
          <w:szCs w:val="28"/>
        </w:rPr>
      </w:pPr>
      <w:r>
        <w:rPr>
          <w:color w:val="000000"/>
          <w:sz w:val="28"/>
          <w:szCs w:val="28"/>
        </w:rPr>
        <w:t>7. Державні органи України, НАК «Нафтогаз України» та Асоціація міст України до 01.05.2021 опрацюють джерела компенсації різниці між цінами природного газу для підприємств теплопостачання, визначеними відповідно до пункту 13 Положення протягом жовтня 2020 року – квітня 2021 року, та ціною природного газу, врахованою в тарифах на послуги з теплопостачання для населення, за якими протягом опалювального сезону 2020/2021 року фактично нараховується плата кінцевим споживачам (населенню), з метою реалізації пункту 3 цього Меморандуму до початку опалювального сезону 2021/2020 років.</w:t>
      </w:r>
    </w:p>
    <w:p w:rsidR="00146478" w:rsidRDefault="00146478">
      <w:pPr>
        <w:pStyle w:val="10"/>
        <w:pBdr>
          <w:top w:val="nil"/>
          <w:left w:val="nil"/>
          <w:bottom w:val="nil"/>
          <w:right w:val="nil"/>
          <w:between w:val="nil"/>
        </w:pBdr>
        <w:ind w:firstLine="709"/>
        <w:rPr>
          <w:color w:val="000000"/>
          <w:sz w:val="28"/>
          <w:szCs w:val="28"/>
        </w:rPr>
      </w:pPr>
    </w:p>
    <w:p w:rsidR="00146478" w:rsidRDefault="0071695B">
      <w:pPr>
        <w:pStyle w:val="10"/>
        <w:pBdr>
          <w:top w:val="nil"/>
          <w:left w:val="nil"/>
          <w:bottom w:val="nil"/>
          <w:right w:val="nil"/>
          <w:between w:val="nil"/>
        </w:pBdr>
        <w:ind w:firstLine="709"/>
        <w:jc w:val="both"/>
        <w:rPr>
          <w:color w:val="000000"/>
          <w:sz w:val="28"/>
          <w:szCs w:val="28"/>
        </w:rPr>
      </w:pPr>
      <w:r>
        <w:rPr>
          <w:color w:val="000000"/>
          <w:sz w:val="28"/>
          <w:szCs w:val="28"/>
        </w:rPr>
        <w:t>8. Державні органи України забезпечують розроблення та прийняття нормативно-правових актів, спрямованих на врегулювання проблемних питань у сфері централізованого постачання теплової енергії та постачання гарячої води, що випливають із цього Меморандуму, до 1 жовтня 2021 року.</w:t>
      </w:r>
    </w:p>
    <w:p w:rsidR="00146478" w:rsidRDefault="00146478">
      <w:pPr>
        <w:pStyle w:val="10"/>
        <w:pBdr>
          <w:top w:val="nil"/>
          <w:left w:val="nil"/>
          <w:bottom w:val="nil"/>
          <w:right w:val="nil"/>
          <w:between w:val="nil"/>
        </w:pBdr>
        <w:ind w:firstLine="709"/>
        <w:rPr>
          <w:color w:val="000000"/>
          <w:sz w:val="28"/>
          <w:szCs w:val="28"/>
        </w:rPr>
      </w:pPr>
    </w:p>
    <w:p w:rsidR="00146478" w:rsidRDefault="0071695B">
      <w:pPr>
        <w:pStyle w:val="10"/>
        <w:pBdr>
          <w:top w:val="nil"/>
          <w:left w:val="nil"/>
          <w:bottom w:val="nil"/>
          <w:right w:val="nil"/>
          <w:between w:val="nil"/>
        </w:pBdr>
        <w:ind w:firstLine="709"/>
        <w:jc w:val="both"/>
        <w:rPr>
          <w:color w:val="000000"/>
          <w:sz w:val="28"/>
          <w:szCs w:val="28"/>
        </w:rPr>
      </w:pPr>
      <w:r>
        <w:rPr>
          <w:color w:val="000000"/>
          <w:sz w:val="28"/>
          <w:szCs w:val="28"/>
        </w:rPr>
        <w:t>9. Фінансові зобов’язання щодо виконання дій, передбачених у пункті 3 цього Меморандуму, не можуть перекладатися на органи місцевого самоврядування.</w:t>
      </w:r>
    </w:p>
    <w:p w:rsidR="00146478" w:rsidRDefault="00146478">
      <w:pPr>
        <w:pStyle w:val="10"/>
        <w:pBdr>
          <w:top w:val="nil"/>
          <w:left w:val="nil"/>
          <w:bottom w:val="nil"/>
          <w:right w:val="nil"/>
          <w:between w:val="nil"/>
        </w:pBdr>
        <w:ind w:firstLine="709"/>
        <w:jc w:val="both"/>
        <w:rPr>
          <w:color w:val="000000"/>
          <w:sz w:val="28"/>
          <w:szCs w:val="28"/>
        </w:rPr>
      </w:pPr>
    </w:p>
    <w:p w:rsidR="00146478" w:rsidRDefault="0071695B">
      <w:pPr>
        <w:pStyle w:val="10"/>
        <w:pBdr>
          <w:top w:val="nil"/>
          <w:left w:val="nil"/>
          <w:bottom w:val="nil"/>
          <w:right w:val="nil"/>
          <w:between w:val="nil"/>
        </w:pBdr>
        <w:ind w:firstLine="709"/>
        <w:jc w:val="both"/>
        <w:rPr>
          <w:color w:val="000000"/>
          <w:sz w:val="28"/>
          <w:szCs w:val="28"/>
        </w:rPr>
      </w:pPr>
      <w:r>
        <w:rPr>
          <w:color w:val="000000"/>
          <w:sz w:val="28"/>
          <w:szCs w:val="28"/>
        </w:rPr>
        <w:t>10. Після виконання Сторонами усіх зобов’язань, передбачених цим Меморандумом, державні органи України зобов’язуються в межах компетенції вживати усіх необхідних заходів з метою недопущення кризових явищ у сфері теплопостачання.</w:t>
      </w:r>
    </w:p>
    <w:p w:rsidR="00146478" w:rsidRDefault="00146478">
      <w:pPr>
        <w:pStyle w:val="10"/>
        <w:pBdr>
          <w:top w:val="nil"/>
          <w:left w:val="nil"/>
          <w:bottom w:val="nil"/>
          <w:right w:val="nil"/>
          <w:between w:val="nil"/>
        </w:pBdr>
        <w:spacing w:line="276" w:lineRule="auto"/>
        <w:ind w:firstLine="709"/>
        <w:jc w:val="both"/>
        <w:rPr>
          <w:color w:val="000000"/>
          <w:sz w:val="28"/>
          <w:szCs w:val="28"/>
        </w:rPr>
      </w:pPr>
    </w:p>
    <w:p w:rsidR="00146478" w:rsidRDefault="0071695B">
      <w:pPr>
        <w:pStyle w:val="10"/>
        <w:pBdr>
          <w:top w:val="nil"/>
          <w:left w:val="nil"/>
          <w:bottom w:val="nil"/>
          <w:right w:val="nil"/>
          <w:between w:val="nil"/>
        </w:pBdr>
        <w:ind w:firstLine="709"/>
        <w:jc w:val="both"/>
        <w:rPr>
          <w:color w:val="000000"/>
          <w:sz w:val="28"/>
          <w:szCs w:val="28"/>
        </w:rPr>
      </w:pPr>
      <w:r>
        <w:rPr>
          <w:color w:val="000000"/>
          <w:sz w:val="28"/>
          <w:szCs w:val="28"/>
        </w:rPr>
        <w:t>11. Будь-які питання співробітництва Сторін, не врегульовані цим Меморандумом, регулюються чинним законодавством України.</w:t>
      </w:r>
    </w:p>
    <w:p w:rsidR="00146478" w:rsidRDefault="00146478">
      <w:pPr>
        <w:pStyle w:val="10"/>
        <w:pBdr>
          <w:top w:val="nil"/>
          <w:left w:val="nil"/>
          <w:bottom w:val="nil"/>
          <w:right w:val="nil"/>
          <w:between w:val="nil"/>
        </w:pBdr>
        <w:ind w:left="720"/>
        <w:rPr>
          <w:color w:val="000000"/>
          <w:sz w:val="28"/>
          <w:szCs w:val="28"/>
        </w:rPr>
      </w:pPr>
    </w:p>
    <w:p w:rsidR="00146478" w:rsidRDefault="0071695B">
      <w:pPr>
        <w:pStyle w:val="10"/>
        <w:pBdr>
          <w:top w:val="nil"/>
          <w:left w:val="nil"/>
          <w:bottom w:val="nil"/>
          <w:right w:val="nil"/>
          <w:between w:val="nil"/>
        </w:pBdr>
        <w:ind w:left="709"/>
        <w:jc w:val="both"/>
        <w:rPr>
          <w:color w:val="000000"/>
          <w:sz w:val="28"/>
          <w:szCs w:val="28"/>
        </w:rPr>
      </w:pPr>
      <w:r>
        <w:rPr>
          <w:color w:val="000000"/>
          <w:sz w:val="28"/>
          <w:szCs w:val="28"/>
        </w:rPr>
        <w:t>12. Цей Меморандум є публічним.</w:t>
      </w:r>
    </w:p>
    <w:p w:rsidR="00146478" w:rsidRDefault="00146478">
      <w:pPr>
        <w:pStyle w:val="10"/>
        <w:pBdr>
          <w:top w:val="nil"/>
          <w:left w:val="nil"/>
          <w:bottom w:val="nil"/>
          <w:right w:val="nil"/>
          <w:between w:val="nil"/>
        </w:pBdr>
        <w:jc w:val="both"/>
        <w:rPr>
          <w:color w:val="000000"/>
          <w:sz w:val="28"/>
          <w:szCs w:val="28"/>
        </w:rPr>
      </w:pPr>
    </w:p>
    <w:p w:rsidR="00146478" w:rsidRDefault="0071695B">
      <w:pPr>
        <w:pStyle w:val="10"/>
        <w:pBdr>
          <w:top w:val="nil"/>
          <w:left w:val="nil"/>
          <w:bottom w:val="nil"/>
          <w:right w:val="nil"/>
          <w:between w:val="nil"/>
        </w:pBdr>
        <w:ind w:firstLine="709"/>
        <w:jc w:val="both"/>
        <w:rPr>
          <w:color w:val="000000"/>
          <w:sz w:val="28"/>
          <w:szCs w:val="28"/>
        </w:rPr>
      </w:pPr>
      <w:r>
        <w:rPr>
          <w:color w:val="000000"/>
          <w:sz w:val="28"/>
          <w:szCs w:val="28"/>
        </w:rPr>
        <w:t xml:space="preserve">13. Цей Меморандум складений українською мовою у п'яти (5) примірниках, кожен з яких вважається оригіналом. </w:t>
      </w:r>
    </w:p>
    <w:p w:rsidR="00146478" w:rsidRDefault="00146478">
      <w:pPr>
        <w:pStyle w:val="10"/>
        <w:pBdr>
          <w:top w:val="nil"/>
          <w:left w:val="nil"/>
          <w:bottom w:val="nil"/>
          <w:right w:val="nil"/>
          <w:between w:val="nil"/>
        </w:pBdr>
        <w:spacing w:line="259" w:lineRule="auto"/>
        <w:ind w:left="720"/>
        <w:rPr>
          <w:color w:val="000000"/>
          <w:sz w:val="28"/>
          <w:szCs w:val="28"/>
        </w:rPr>
      </w:pPr>
    </w:p>
    <w:p w:rsidR="00146478" w:rsidRDefault="00146478">
      <w:pPr>
        <w:pStyle w:val="10"/>
        <w:pBdr>
          <w:top w:val="nil"/>
          <w:left w:val="nil"/>
          <w:bottom w:val="nil"/>
          <w:right w:val="nil"/>
          <w:between w:val="nil"/>
        </w:pBdr>
        <w:spacing w:line="259" w:lineRule="auto"/>
        <w:ind w:left="720"/>
        <w:rPr>
          <w:color w:val="000000"/>
          <w:sz w:val="28"/>
          <w:szCs w:val="28"/>
        </w:rPr>
      </w:pPr>
    </w:p>
    <w:p w:rsidR="00146478" w:rsidRDefault="0071695B">
      <w:pPr>
        <w:pStyle w:val="10"/>
        <w:pBdr>
          <w:top w:val="nil"/>
          <w:left w:val="nil"/>
          <w:bottom w:val="nil"/>
          <w:right w:val="nil"/>
          <w:between w:val="nil"/>
        </w:pBdr>
        <w:spacing w:line="276" w:lineRule="auto"/>
        <w:ind w:firstLine="709"/>
        <w:jc w:val="both"/>
        <w:rPr>
          <w:color w:val="000000"/>
          <w:sz w:val="28"/>
          <w:szCs w:val="28"/>
        </w:rPr>
      </w:pPr>
      <w:r>
        <w:rPr>
          <w:color w:val="000000"/>
          <w:sz w:val="28"/>
          <w:szCs w:val="28"/>
        </w:rPr>
        <w:lastRenderedPageBreak/>
        <w:t xml:space="preserve">14. Цей Меморандум набирає чинності з дня його підписання Сторонами. </w:t>
      </w:r>
    </w:p>
    <w:p w:rsidR="00146478" w:rsidRDefault="00146478">
      <w:pPr>
        <w:pStyle w:val="10"/>
        <w:pBdr>
          <w:top w:val="nil"/>
          <w:left w:val="nil"/>
          <w:bottom w:val="nil"/>
          <w:right w:val="nil"/>
          <w:between w:val="nil"/>
        </w:pBdr>
        <w:spacing w:line="276" w:lineRule="auto"/>
        <w:ind w:firstLine="709"/>
        <w:jc w:val="both"/>
        <w:rPr>
          <w:color w:val="000000"/>
          <w:sz w:val="28"/>
          <w:szCs w:val="28"/>
        </w:rPr>
      </w:pPr>
    </w:p>
    <w:p w:rsidR="00146478" w:rsidRDefault="00146478">
      <w:pPr>
        <w:pStyle w:val="10"/>
        <w:pBdr>
          <w:top w:val="nil"/>
          <w:left w:val="nil"/>
          <w:bottom w:val="nil"/>
          <w:right w:val="nil"/>
          <w:between w:val="nil"/>
        </w:pBdr>
        <w:spacing w:line="276" w:lineRule="auto"/>
        <w:ind w:firstLine="709"/>
        <w:jc w:val="both"/>
        <w:rPr>
          <w:color w:val="000000"/>
          <w:sz w:val="28"/>
          <w:szCs w:val="28"/>
        </w:rPr>
      </w:pPr>
    </w:p>
    <w:tbl>
      <w:tblPr>
        <w:tblStyle w:val="a5"/>
        <w:tblW w:w="9322" w:type="dxa"/>
        <w:tblInd w:w="0" w:type="dxa"/>
        <w:tblLayout w:type="fixed"/>
        <w:tblLook w:val="0000" w:firstRow="0" w:lastRow="0" w:firstColumn="0" w:lastColumn="0" w:noHBand="0" w:noVBand="0"/>
      </w:tblPr>
      <w:tblGrid>
        <w:gridCol w:w="4928"/>
        <w:gridCol w:w="4394"/>
      </w:tblGrid>
      <w:tr w:rsidR="00146478">
        <w:tc>
          <w:tcPr>
            <w:tcW w:w="4928" w:type="dxa"/>
            <w:vAlign w:val="center"/>
          </w:tcPr>
          <w:p w:rsidR="00146478" w:rsidRDefault="0071695B">
            <w:pPr>
              <w:pStyle w:val="10"/>
              <w:pBdr>
                <w:top w:val="nil"/>
                <w:left w:val="nil"/>
                <w:bottom w:val="nil"/>
                <w:right w:val="nil"/>
                <w:between w:val="nil"/>
              </w:pBdr>
              <w:jc w:val="both"/>
              <w:rPr>
                <w:b/>
                <w:color w:val="000000"/>
                <w:sz w:val="28"/>
                <w:szCs w:val="28"/>
              </w:rPr>
            </w:pPr>
            <w:r>
              <w:rPr>
                <w:b/>
                <w:color w:val="000000"/>
                <w:sz w:val="28"/>
                <w:szCs w:val="28"/>
              </w:rPr>
              <w:t>Міністр розвитку громад та територій України</w:t>
            </w:r>
          </w:p>
          <w:p w:rsidR="00146478" w:rsidRDefault="00146478">
            <w:pPr>
              <w:pStyle w:val="10"/>
              <w:pBdr>
                <w:top w:val="nil"/>
                <w:left w:val="nil"/>
                <w:bottom w:val="nil"/>
                <w:right w:val="nil"/>
                <w:between w:val="nil"/>
              </w:pBdr>
              <w:jc w:val="both"/>
              <w:rPr>
                <w:color w:val="000000"/>
                <w:sz w:val="28"/>
                <w:szCs w:val="28"/>
              </w:rPr>
            </w:pPr>
          </w:p>
        </w:tc>
        <w:tc>
          <w:tcPr>
            <w:tcW w:w="4394" w:type="dxa"/>
            <w:vAlign w:val="center"/>
          </w:tcPr>
          <w:p w:rsidR="00146478" w:rsidRDefault="0071695B">
            <w:pPr>
              <w:pStyle w:val="10"/>
              <w:pBdr>
                <w:top w:val="nil"/>
                <w:left w:val="nil"/>
                <w:bottom w:val="nil"/>
                <w:right w:val="nil"/>
                <w:between w:val="nil"/>
              </w:pBdr>
              <w:ind w:firstLine="709"/>
              <w:jc w:val="right"/>
              <w:rPr>
                <w:color w:val="000000"/>
                <w:sz w:val="28"/>
                <w:szCs w:val="28"/>
              </w:rPr>
            </w:pPr>
            <w:r>
              <w:rPr>
                <w:color w:val="000000"/>
                <w:sz w:val="28"/>
                <w:szCs w:val="28"/>
              </w:rPr>
              <w:t>________________________</w:t>
            </w:r>
          </w:p>
        </w:tc>
      </w:tr>
      <w:tr w:rsidR="00146478">
        <w:tc>
          <w:tcPr>
            <w:tcW w:w="4928" w:type="dxa"/>
            <w:vAlign w:val="center"/>
          </w:tcPr>
          <w:p w:rsidR="00146478" w:rsidRDefault="0071695B">
            <w:pPr>
              <w:pStyle w:val="10"/>
              <w:pBdr>
                <w:top w:val="nil"/>
                <w:left w:val="nil"/>
                <w:bottom w:val="nil"/>
                <w:right w:val="nil"/>
                <w:between w:val="nil"/>
              </w:pBdr>
              <w:jc w:val="both"/>
              <w:rPr>
                <w:b/>
                <w:color w:val="000000"/>
                <w:sz w:val="28"/>
                <w:szCs w:val="28"/>
              </w:rPr>
            </w:pPr>
            <w:r>
              <w:rPr>
                <w:b/>
                <w:color w:val="000000"/>
                <w:sz w:val="28"/>
                <w:szCs w:val="28"/>
              </w:rPr>
              <w:t>Перший заступник Міністра енергетики України</w:t>
            </w:r>
          </w:p>
          <w:p w:rsidR="00146478" w:rsidRDefault="00146478">
            <w:pPr>
              <w:pStyle w:val="10"/>
              <w:pBdr>
                <w:top w:val="nil"/>
                <w:left w:val="nil"/>
                <w:bottom w:val="nil"/>
                <w:right w:val="nil"/>
                <w:between w:val="nil"/>
              </w:pBdr>
              <w:jc w:val="both"/>
              <w:rPr>
                <w:color w:val="000000"/>
                <w:sz w:val="28"/>
                <w:szCs w:val="28"/>
              </w:rPr>
            </w:pPr>
          </w:p>
        </w:tc>
        <w:tc>
          <w:tcPr>
            <w:tcW w:w="4394" w:type="dxa"/>
            <w:vAlign w:val="center"/>
          </w:tcPr>
          <w:p w:rsidR="00146478" w:rsidRDefault="0071695B">
            <w:pPr>
              <w:pStyle w:val="10"/>
              <w:pBdr>
                <w:top w:val="nil"/>
                <w:left w:val="nil"/>
                <w:bottom w:val="nil"/>
                <w:right w:val="nil"/>
                <w:between w:val="nil"/>
              </w:pBdr>
              <w:ind w:firstLine="709"/>
              <w:jc w:val="right"/>
              <w:rPr>
                <w:color w:val="000000"/>
                <w:sz w:val="28"/>
                <w:szCs w:val="28"/>
              </w:rPr>
            </w:pPr>
            <w:r>
              <w:rPr>
                <w:color w:val="000000"/>
                <w:sz w:val="28"/>
                <w:szCs w:val="28"/>
              </w:rPr>
              <w:t>________________________</w:t>
            </w:r>
          </w:p>
        </w:tc>
      </w:tr>
      <w:tr w:rsidR="00146478">
        <w:tc>
          <w:tcPr>
            <w:tcW w:w="4928" w:type="dxa"/>
            <w:vAlign w:val="center"/>
          </w:tcPr>
          <w:p w:rsidR="00146478" w:rsidRDefault="0071695B">
            <w:pPr>
              <w:pStyle w:val="10"/>
              <w:pBdr>
                <w:top w:val="nil"/>
                <w:left w:val="nil"/>
                <w:bottom w:val="nil"/>
                <w:right w:val="nil"/>
                <w:between w:val="nil"/>
              </w:pBdr>
              <w:jc w:val="both"/>
              <w:rPr>
                <w:b/>
                <w:color w:val="000000"/>
                <w:sz w:val="28"/>
                <w:szCs w:val="28"/>
              </w:rPr>
            </w:pPr>
            <w:r>
              <w:rPr>
                <w:b/>
                <w:color w:val="000000"/>
                <w:sz w:val="28"/>
                <w:szCs w:val="28"/>
              </w:rPr>
              <w:t xml:space="preserve">Голова Національної комісії, що здійснює державне регулювання у сферах енергетики та комунальних послуг </w:t>
            </w:r>
          </w:p>
          <w:p w:rsidR="00146478" w:rsidRDefault="00146478">
            <w:pPr>
              <w:pStyle w:val="10"/>
              <w:pBdr>
                <w:top w:val="nil"/>
                <w:left w:val="nil"/>
                <w:bottom w:val="nil"/>
                <w:right w:val="nil"/>
                <w:between w:val="nil"/>
              </w:pBdr>
              <w:jc w:val="both"/>
              <w:rPr>
                <w:color w:val="000000"/>
                <w:sz w:val="28"/>
                <w:szCs w:val="28"/>
              </w:rPr>
            </w:pPr>
          </w:p>
        </w:tc>
        <w:tc>
          <w:tcPr>
            <w:tcW w:w="4394" w:type="dxa"/>
            <w:vAlign w:val="center"/>
          </w:tcPr>
          <w:p w:rsidR="00146478" w:rsidRDefault="00146478">
            <w:pPr>
              <w:pStyle w:val="10"/>
              <w:pBdr>
                <w:top w:val="nil"/>
                <w:left w:val="nil"/>
                <w:bottom w:val="nil"/>
                <w:right w:val="nil"/>
                <w:between w:val="nil"/>
              </w:pBdr>
              <w:ind w:firstLine="709"/>
              <w:jc w:val="right"/>
              <w:rPr>
                <w:color w:val="000000"/>
                <w:sz w:val="28"/>
                <w:szCs w:val="28"/>
              </w:rPr>
            </w:pPr>
          </w:p>
          <w:p w:rsidR="00146478" w:rsidRDefault="00146478">
            <w:pPr>
              <w:pStyle w:val="10"/>
              <w:pBdr>
                <w:top w:val="nil"/>
                <w:left w:val="nil"/>
                <w:bottom w:val="nil"/>
                <w:right w:val="nil"/>
                <w:between w:val="nil"/>
              </w:pBdr>
              <w:ind w:firstLine="709"/>
              <w:jc w:val="right"/>
              <w:rPr>
                <w:color w:val="000000"/>
                <w:sz w:val="28"/>
                <w:szCs w:val="28"/>
              </w:rPr>
            </w:pPr>
          </w:p>
          <w:p w:rsidR="00146478" w:rsidRDefault="0071695B">
            <w:pPr>
              <w:pStyle w:val="10"/>
              <w:pBdr>
                <w:top w:val="nil"/>
                <w:left w:val="nil"/>
                <w:bottom w:val="nil"/>
                <w:right w:val="nil"/>
                <w:between w:val="nil"/>
              </w:pBdr>
              <w:ind w:firstLine="709"/>
              <w:jc w:val="right"/>
              <w:rPr>
                <w:color w:val="000000"/>
                <w:sz w:val="28"/>
                <w:szCs w:val="28"/>
              </w:rPr>
            </w:pPr>
            <w:r>
              <w:rPr>
                <w:color w:val="000000"/>
                <w:sz w:val="28"/>
                <w:szCs w:val="28"/>
              </w:rPr>
              <w:t>_______________________</w:t>
            </w:r>
          </w:p>
        </w:tc>
      </w:tr>
      <w:tr w:rsidR="00146478">
        <w:tc>
          <w:tcPr>
            <w:tcW w:w="4928" w:type="dxa"/>
            <w:vAlign w:val="center"/>
          </w:tcPr>
          <w:p w:rsidR="00146478" w:rsidRDefault="0071695B">
            <w:pPr>
              <w:pStyle w:val="10"/>
              <w:pBdr>
                <w:top w:val="nil"/>
                <w:left w:val="nil"/>
                <w:bottom w:val="nil"/>
                <w:right w:val="nil"/>
                <w:between w:val="nil"/>
              </w:pBdr>
              <w:rPr>
                <w:b/>
                <w:color w:val="000000"/>
                <w:sz w:val="28"/>
                <w:szCs w:val="28"/>
              </w:rPr>
            </w:pPr>
            <w:r>
              <w:rPr>
                <w:b/>
                <w:color w:val="000000"/>
                <w:sz w:val="28"/>
                <w:szCs w:val="28"/>
              </w:rPr>
              <w:t>Голова правління НАК «Нафтогаз України»</w:t>
            </w:r>
          </w:p>
          <w:p w:rsidR="00146478" w:rsidRDefault="00146478">
            <w:pPr>
              <w:pStyle w:val="10"/>
              <w:pBdr>
                <w:top w:val="nil"/>
                <w:left w:val="nil"/>
                <w:bottom w:val="nil"/>
                <w:right w:val="nil"/>
                <w:between w:val="nil"/>
              </w:pBdr>
              <w:rPr>
                <w:color w:val="000000"/>
                <w:sz w:val="28"/>
                <w:szCs w:val="28"/>
              </w:rPr>
            </w:pPr>
          </w:p>
        </w:tc>
        <w:tc>
          <w:tcPr>
            <w:tcW w:w="4394" w:type="dxa"/>
            <w:vAlign w:val="center"/>
          </w:tcPr>
          <w:p w:rsidR="00146478" w:rsidRDefault="0071695B">
            <w:pPr>
              <w:pStyle w:val="10"/>
              <w:pBdr>
                <w:top w:val="nil"/>
                <w:left w:val="nil"/>
                <w:bottom w:val="nil"/>
                <w:right w:val="nil"/>
                <w:between w:val="nil"/>
              </w:pBdr>
              <w:spacing w:before="240"/>
              <w:ind w:firstLine="709"/>
              <w:jc w:val="right"/>
              <w:rPr>
                <w:color w:val="000000"/>
                <w:sz w:val="28"/>
                <w:szCs w:val="28"/>
              </w:rPr>
            </w:pPr>
            <w:r>
              <w:rPr>
                <w:color w:val="000000"/>
                <w:sz w:val="28"/>
                <w:szCs w:val="28"/>
              </w:rPr>
              <w:t>________________________</w:t>
            </w:r>
          </w:p>
        </w:tc>
      </w:tr>
      <w:tr w:rsidR="00146478">
        <w:tc>
          <w:tcPr>
            <w:tcW w:w="4928" w:type="dxa"/>
            <w:vAlign w:val="center"/>
          </w:tcPr>
          <w:p w:rsidR="00146478" w:rsidRDefault="0071695B">
            <w:pPr>
              <w:pStyle w:val="10"/>
              <w:pBdr>
                <w:top w:val="nil"/>
                <w:left w:val="nil"/>
                <w:bottom w:val="nil"/>
                <w:right w:val="nil"/>
                <w:between w:val="nil"/>
              </w:pBdr>
              <w:rPr>
                <w:b/>
                <w:color w:val="000000"/>
                <w:sz w:val="28"/>
                <w:szCs w:val="28"/>
              </w:rPr>
            </w:pPr>
            <w:r>
              <w:rPr>
                <w:b/>
                <w:color w:val="000000"/>
                <w:sz w:val="28"/>
                <w:szCs w:val="28"/>
              </w:rPr>
              <w:t>Від Асоціації міст України:</w:t>
            </w:r>
          </w:p>
        </w:tc>
        <w:tc>
          <w:tcPr>
            <w:tcW w:w="4394" w:type="dxa"/>
            <w:vAlign w:val="center"/>
          </w:tcPr>
          <w:p w:rsidR="00146478" w:rsidRDefault="00146478">
            <w:pPr>
              <w:pStyle w:val="10"/>
              <w:pBdr>
                <w:top w:val="nil"/>
                <w:left w:val="nil"/>
                <w:bottom w:val="nil"/>
                <w:right w:val="nil"/>
                <w:between w:val="nil"/>
              </w:pBdr>
              <w:ind w:firstLine="709"/>
              <w:jc w:val="right"/>
              <w:rPr>
                <w:color w:val="000000"/>
                <w:sz w:val="28"/>
                <w:szCs w:val="28"/>
              </w:rPr>
            </w:pPr>
          </w:p>
        </w:tc>
      </w:tr>
      <w:tr w:rsidR="00146478">
        <w:tc>
          <w:tcPr>
            <w:tcW w:w="4928" w:type="dxa"/>
            <w:vAlign w:val="center"/>
          </w:tcPr>
          <w:p w:rsidR="00146478" w:rsidRDefault="00146478">
            <w:pPr>
              <w:pStyle w:val="10"/>
              <w:pBdr>
                <w:top w:val="nil"/>
                <w:left w:val="nil"/>
                <w:bottom w:val="nil"/>
                <w:right w:val="nil"/>
                <w:between w:val="nil"/>
              </w:pBdr>
              <w:rPr>
                <w:b/>
                <w:color w:val="000000"/>
                <w:sz w:val="28"/>
                <w:szCs w:val="28"/>
              </w:rPr>
            </w:pPr>
          </w:p>
          <w:p w:rsidR="00146478" w:rsidRDefault="0071695B">
            <w:pPr>
              <w:pStyle w:val="10"/>
              <w:pBdr>
                <w:top w:val="nil"/>
                <w:left w:val="nil"/>
                <w:bottom w:val="nil"/>
                <w:right w:val="nil"/>
                <w:between w:val="nil"/>
              </w:pBdr>
              <w:rPr>
                <w:b/>
                <w:color w:val="000000"/>
                <w:sz w:val="28"/>
                <w:szCs w:val="28"/>
              </w:rPr>
            </w:pPr>
            <w:r>
              <w:rPr>
                <w:b/>
                <w:color w:val="000000"/>
                <w:sz w:val="28"/>
                <w:szCs w:val="28"/>
              </w:rPr>
              <w:t xml:space="preserve">Голова Асоціації міст України </w:t>
            </w:r>
            <w:proofErr w:type="spellStart"/>
            <w:r>
              <w:rPr>
                <w:b/>
                <w:color w:val="000000"/>
                <w:sz w:val="28"/>
                <w:szCs w:val="28"/>
              </w:rPr>
              <w:t>-Київський</w:t>
            </w:r>
            <w:proofErr w:type="spellEnd"/>
            <w:r>
              <w:rPr>
                <w:b/>
                <w:color w:val="000000"/>
                <w:sz w:val="28"/>
                <w:szCs w:val="28"/>
              </w:rPr>
              <w:t xml:space="preserve"> міський голова</w:t>
            </w:r>
          </w:p>
          <w:p w:rsidR="00146478" w:rsidRDefault="00146478">
            <w:pPr>
              <w:pStyle w:val="10"/>
              <w:pBdr>
                <w:top w:val="nil"/>
                <w:left w:val="nil"/>
                <w:bottom w:val="nil"/>
                <w:right w:val="nil"/>
                <w:between w:val="nil"/>
              </w:pBdr>
              <w:rPr>
                <w:color w:val="000000"/>
                <w:sz w:val="28"/>
                <w:szCs w:val="28"/>
              </w:rPr>
            </w:pPr>
          </w:p>
        </w:tc>
        <w:tc>
          <w:tcPr>
            <w:tcW w:w="4394" w:type="dxa"/>
            <w:vAlign w:val="center"/>
          </w:tcPr>
          <w:p w:rsidR="00146478" w:rsidRDefault="0071695B">
            <w:pPr>
              <w:pStyle w:val="10"/>
              <w:pBdr>
                <w:top w:val="nil"/>
                <w:left w:val="nil"/>
                <w:bottom w:val="nil"/>
                <w:right w:val="nil"/>
                <w:between w:val="nil"/>
              </w:pBdr>
              <w:spacing w:before="240"/>
              <w:ind w:firstLine="709"/>
              <w:jc w:val="right"/>
              <w:rPr>
                <w:color w:val="000000"/>
                <w:sz w:val="28"/>
                <w:szCs w:val="28"/>
              </w:rPr>
            </w:pPr>
            <w:r>
              <w:rPr>
                <w:color w:val="000000"/>
                <w:sz w:val="28"/>
                <w:szCs w:val="28"/>
              </w:rPr>
              <w:t>________________________</w:t>
            </w:r>
          </w:p>
        </w:tc>
      </w:tr>
      <w:tr w:rsidR="00146478">
        <w:trPr>
          <w:trHeight w:val="530"/>
        </w:trPr>
        <w:tc>
          <w:tcPr>
            <w:tcW w:w="4928" w:type="dxa"/>
            <w:vAlign w:val="center"/>
          </w:tcPr>
          <w:p w:rsidR="00146478" w:rsidRDefault="00146478">
            <w:pPr>
              <w:pStyle w:val="10"/>
              <w:pBdr>
                <w:top w:val="nil"/>
                <w:left w:val="nil"/>
                <w:bottom w:val="nil"/>
                <w:right w:val="nil"/>
                <w:between w:val="nil"/>
              </w:pBdr>
              <w:rPr>
                <w:b/>
                <w:color w:val="000000"/>
                <w:sz w:val="28"/>
                <w:szCs w:val="28"/>
              </w:rPr>
            </w:pPr>
          </w:p>
          <w:p w:rsidR="00146478" w:rsidRDefault="0071695B">
            <w:pPr>
              <w:pStyle w:val="10"/>
              <w:pBdr>
                <w:top w:val="nil"/>
                <w:left w:val="nil"/>
                <w:bottom w:val="nil"/>
                <w:right w:val="nil"/>
                <w:between w:val="nil"/>
              </w:pBdr>
              <w:rPr>
                <w:b/>
                <w:color w:val="000000"/>
                <w:sz w:val="28"/>
                <w:szCs w:val="28"/>
              </w:rPr>
            </w:pPr>
            <w:r>
              <w:rPr>
                <w:b/>
                <w:color w:val="000000"/>
                <w:sz w:val="28"/>
                <w:szCs w:val="28"/>
              </w:rPr>
              <w:t>Одеський міський голова</w:t>
            </w:r>
          </w:p>
          <w:p w:rsidR="00146478" w:rsidRDefault="00146478">
            <w:pPr>
              <w:pStyle w:val="10"/>
              <w:pBdr>
                <w:top w:val="nil"/>
                <w:left w:val="nil"/>
                <w:bottom w:val="nil"/>
                <w:right w:val="nil"/>
                <w:between w:val="nil"/>
              </w:pBdr>
              <w:rPr>
                <w:b/>
                <w:color w:val="000000"/>
                <w:sz w:val="28"/>
                <w:szCs w:val="28"/>
              </w:rPr>
            </w:pPr>
          </w:p>
        </w:tc>
        <w:tc>
          <w:tcPr>
            <w:tcW w:w="4394" w:type="dxa"/>
            <w:vAlign w:val="center"/>
          </w:tcPr>
          <w:p w:rsidR="00146478" w:rsidRDefault="0071695B">
            <w:pPr>
              <w:pStyle w:val="10"/>
              <w:pBdr>
                <w:top w:val="nil"/>
                <w:left w:val="nil"/>
                <w:bottom w:val="nil"/>
                <w:right w:val="nil"/>
                <w:between w:val="nil"/>
              </w:pBdr>
              <w:spacing w:before="240"/>
              <w:ind w:firstLine="709"/>
              <w:jc w:val="right"/>
              <w:rPr>
                <w:color w:val="000000"/>
                <w:sz w:val="28"/>
                <w:szCs w:val="28"/>
              </w:rPr>
            </w:pPr>
            <w:r>
              <w:rPr>
                <w:color w:val="000000"/>
                <w:sz w:val="28"/>
                <w:szCs w:val="28"/>
              </w:rPr>
              <w:t>_______________________</w:t>
            </w:r>
          </w:p>
        </w:tc>
      </w:tr>
      <w:tr w:rsidR="00146478">
        <w:tc>
          <w:tcPr>
            <w:tcW w:w="4928" w:type="dxa"/>
            <w:vAlign w:val="center"/>
          </w:tcPr>
          <w:p w:rsidR="00146478" w:rsidRDefault="00146478">
            <w:pPr>
              <w:pStyle w:val="10"/>
              <w:pBdr>
                <w:top w:val="nil"/>
                <w:left w:val="nil"/>
                <w:bottom w:val="nil"/>
                <w:right w:val="nil"/>
                <w:between w:val="nil"/>
              </w:pBdr>
              <w:rPr>
                <w:b/>
                <w:color w:val="000000"/>
                <w:sz w:val="28"/>
                <w:szCs w:val="28"/>
              </w:rPr>
            </w:pPr>
          </w:p>
          <w:p w:rsidR="00146478" w:rsidRDefault="0071695B">
            <w:pPr>
              <w:pStyle w:val="10"/>
              <w:pBdr>
                <w:top w:val="nil"/>
                <w:left w:val="nil"/>
                <w:bottom w:val="nil"/>
                <w:right w:val="nil"/>
                <w:between w:val="nil"/>
              </w:pBdr>
              <w:rPr>
                <w:b/>
                <w:color w:val="000000"/>
                <w:sz w:val="28"/>
                <w:szCs w:val="28"/>
              </w:rPr>
            </w:pPr>
            <w:r>
              <w:rPr>
                <w:b/>
                <w:color w:val="000000"/>
                <w:sz w:val="28"/>
                <w:szCs w:val="28"/>
              </w:rPr>
              <w:t>Житомирський міський голова</w:t>
            </w:r>
          </w:p>
          <w:p w:rsidR="00146478" w:rsidRDefault="00146478">
            <w:pPr>
              <w:pStyle w:val="10"/>
              <w:pBdr>
                <w:top w:val="nil"/>
                <w:left w:val="nil"/>
                <w:bottom w:val="nil"/>
                <w:right w:val="nil"/>
                <w:between w:val="nil"/>
              </w:pBdr>
              <w:rPr>
                <w:b/>
                <w:color w:val="000000"/>
                <w:sz w:val="28"/>
                <w:szCs w:val="28"/>
              </w:rPr>
            </w:pPr>
          </w:p>
        </w:tc>
        <w:tc>
          <w:tcPr>
            <w:tcW w:w="4394" w:type="dxa"/>
            <w:vAlign w:val="center"/>
          </w:tcPr>
          <w:p w:rsidR="00146478" w:rsidRDefault="0071695B">
            <w:pPr>
              <w:pStyle w:val="10"/>
              <w:pBdr>
                <w:top w:val="nil"/>
                <w:left w:val="nil"/>
                <w:bottom w:val="nil"/>
                <w:right w:val="nil"/>
                <w:between w:val="nil"/>
              </w:pBdr>
              <w:spacing w:before="240"/>
              <w:ind w:firstLine="709"/>
              <w:jc w:val="right"/>
              <w:rPr>
                <w:color w:val="000000"/>
                <w:sz w:val="28"/>
                <w:szCs w:val="28"/>
              </w:rPr>
            </w:pPr>
            <w:r>
              <w:rPr>
                <w:color w:val="000000"/>
                <w:sz w:val="28"/>
                <w:szCs w:val="28"/>
              </w:rPr>
              <w:t>_______________________</w:t>
            </w:r>
          </w:p>
        </w:tc>
      </w:tr>
      <w:tr w:rsidR="00146478">
        <w:tc>
          <w:tcPr>
            <w:tcW w:w="4928" w:type="dxa"/>
            <w:vAlign w:val="center"/>
          </w:tcPr>
          <w:p w:rsidR="00146478" w:rsidRDefault="00146478">
            <w:pPr>
              <w:pStyle w:val="10"/>
              <w:pBdr>
                <w:top w:val="nil"/>
                <w:left w:val="nil"/>
                <w:bottom w:val="nil"/>
                <w:right w:val="nil"/>
                <w:between w:val="nil"/>
              </w:pBdr>
              <w:rPr>
                <w:b/>
                <w:color w:val="000000"/>
                <w:sz w:val="28"/>
                <w:szCs w:val="28"/>
              </w:rPr>
            </w:pPr>
          </w:p>
          <w:p w:rsidR="00146478" w:rsidRDefault="0071695B">
            <w:pPr>
              <w:pStyle w:val="10"/>
              <w:pBdr>
                <w:top w:val="nil"/>
                <w:left w:val="nil"/>
                <w:bottom w:val="nil"/>
                <w:right w:val="nil"/>
                <w:between w:val="nil"/>
              </w:pBdr>
              <w:rPr>
                <w:b/>
                <w:color w:val="000000"/>
                <w:sz w:val="28"/>
                <w:szCs w:val="28"/>
              </w:rPr>
            </w:pPr>
            <w:r>
              <w:rPr>
                <w:b/>
                <w:color w:val="000000"/>
                <w:sz w:val="28"/>
                <w:szCs w:val="28"/>
              </w:rPr>
              <w:t>Маріупольський міський голова</w:t>
            </w:r>
          </w:p>
          <w:p w:rsidR="00146478" w:rsidRDefault="00146478">
            <w:pPr>
              <w:pStyle w:val="10"/>
              <w:pBdr>
                <w:top w:val="nil"/>
                <w:left w:val="nil"/>
                <w:bottom w:val="nil"/>
                <w:right w:val="nil"/>
                <w:between w:val="nil"/>
              </w:pBdr>
              <w:rPr>
                <w:b/>
                <w:color w:val="000000"/>
                <w:sz w:val="28"/>
                <w:szCs w:val="28"/>
              </w:rPr>
            </w:pPr>
          </w:p>
        </w:tc>
        <w:tc>
          <w:tcPr>
            <w:tcW w:w="4394" w:type="dxa"/>
            <w:vAlign w:val="center"/>
          </w:tcPr>
          <w:p w:rsidR="00146478" w:rsidRDefault="0071695B">
            <w:pPr>
              <w:pStyle w:val="10"/>
              <w:pBdr>
                <w:top w:val="nil"/>
                <w:left w:val="nil"/>
                <w:bottom w:val="nil"/>
                <w:right w:val="nil"/>
                <w:between w:val="nil"/>
              </w:pBdr>
              <w:spacing w:before="240"/>
              <w:ind w:firstLine="709"/>
              <w:jc w:val="right"/>
              <w:rPr>
                <w:color w:val="000000"/>
                <w:sz w:val="28"/>
                <w:szCs w:val="28"/>
              </w:rPr>
            </w:pPr>
            <w:r>
              <w:rPr>
                <w:color w:val="000000"/>
                <w:sz w:val="28"/>
                <w:szCs w:val="28"/>
              </w:rPr>
              <w:t>_______________________</w:t>
            </w:r>
          </w:p>
        </w:tc>
      </w:tr>
      <w:tr w:rsidR="00146478">
        <w:tc>
          <w:tcPr>
            <w:tcW w:w="4928" w:type="dxa"/>
            <w:vAlign w:val="center"/>
          </w:tcPr>
          <w:p w:rsidR="00146478" w:rsidRDefault="00146478">
            <w:pPr>
              <w:pStyle w:val="10"/>
              <w:pBdr>
                <w:top w:val="nil"/>
                <w:left w:val="nil"/>
                <w:bottom w:val="nil"/>
                <w:right w:val="nil"/>
                <w:between w:val="nil"/>
              </w:pBdr>
              <w:rPr>
                <w:b/>
                <w:color w:val="000000"/>
                <w:sz w:val="28"/>
                <w:szCs w:val="28"/>
              </w:rPr>
            </w:pPr>
          </w:p>
          <w:p w:rsidR="00146478" w:rsidRDefault="0071695B">
            <w:pPr>
              <w:pStyle w:val="10"/>
              <w:pBdr>
                <w:top w:val="nil"/>
                <w:left w:val="nil"/>
                <w:bottom w:val="nil"/>
                <w:right w:val="nil"/>
                <w:between w:val="nil"/>
              </w:pBdr>
              <w:rPr>
                <w:b/>
                <w:color w:val="000000"/>
                <w:sz w:val="28"/>
                <w:szCs w:val="28"/>
              </w:rPr>
            </w:pPr>
            <w:proofErr w:type="spellStart"/>
            <w:r>
              <w:rPr>
                <w:b/>
                <w:color w:val="000000"/>
                <w:sz w:val="28"/>
                <w:szCs w:val="28"/>
              </w:rPr>
              <w:t>Бучанський</w:t>
            </w:r>
            <w:proofErr w:type="spellEnd"/>
            <w:r>
              <w:rPr>
                <w:b/>
                <w:color w:val="000000"/>
                <w:sz w:val="28"/>
                <w:szCs w:val="28"/>
              </w:rPr>
              <w:t xml:space="preserve"> міський голова</w:t>
            </w:r>
          </w:p>
          <w:p w:rsidR="00146478" w:rsidRDefault="00146478">
            <w:pPr>
              <w:pStyle w:val="10"/>
              <w:pBdr>
                <w:top w:val="nil"/>
                <w:left w:val="nil"/>
                <w:bottom w:val="nil"/>
                <w:right w:val="nil"/>
                <w:between w:val="nil"/>
              </w:pBdr>
              <w:rPr>
                <w:b/>
                <w:color w:val="000000"/>
                <w:sz w:val="28"/>
                <w:szCs w:val="28"/>
              </w:rPr>
            </w:pPr>
          </w:p>
        </w:tc>
        <w:tc>
          <w:tcPr>
            <w:tcW w:w="4394" w:type="dxa"/>
            <w:vAlign w:val="center"/>
          </w:tcPr>
          <w:p w:rsidR="00146478" w:rsidRDefault="0071695B">
            <w:pPr>
              <w:pStyle w:val="10"/>
              <w:pBdr>
                <w:top w:val="nil"/>
                <w:left w:val="nil"/>
                <w:bottom w:val="nil"/>
                <w:right w:val="nil"/>
                <w:between w:val="nil"/>
              </w:pBdr>
              <w:spacing w:before="240"/>
              <w:ind w:firstLine="709"/>
              <w:jc w:val="right"/>
              <w:rPr>
                <w:color w:val="000000"/>
                <w:sz w:val="28"/>
                <w:szCs w:val="28"/>
              </w:rPr>
            </w:pPr>
            <w:r>
              <w:rPr>
                <w:color w:val="000000"/>
                <w:sz w:val="28"/>
                <w:szCs w:val="28"/>
              </w:rPr>
              <w:t>_______________________</w:t>
            </w:r>
          </w:p>
        </w:tc>
      </w:tr>
    </w:tbl>
    <w:p w:rsidR="00146478" w:rsidRDefault="00146478">
      <w:pPr>
        <w:pStyle w:val="10"/>
        <w:keepNext/>
        <w:pBdr>
          <w:top w:val="nil"/>
          <w:left w:val="nil"/>
          <w:bottom w:val="nil"/>
          <w:right w:val="nil"/>
          <w:between w:val="nil"/>
        </w:pBdr>
        <w:spacing w:before="480"/>
        <w:rPr>
          <w:color w:val="000000"/>
          <w:sz w:val="28"/>
          <w:szCs w:val="28"/>
        </w:rPr>
      </w:pPr>
    </w:p>
    <w:sectPr w:rsidR="00146478" w:rsidSect="00146478">
      <w:headerReference w:type="even" r:id="rId9"/>
      <w:headerReference w:type="default" r:id="rId10"/>
      <w:pgSz w:w="11906" w:h="16838"/>
      <w:pgMar w:top="851" w:right="1134" w:bottom="851"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5B4" w:rsidRDefault="006345B4" w:rsidP="00146478">
      <w:r>
        <w:separator/>
      </w:r>
    </w:p>
  </w:endnote>
  <w:endnote w:type="continuationSeparator" w:id="0">
    <w:p w:rsidR="006345B4" w:rsidRDefault="006345B4" w:rsidP="0014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swiss"/>
    <w:pitch w:val="variable"/>
    <w:sig w:usb0="00000003" w:usb1="0200E0A0" w:usb2="00000000" w:usb3="00000000" w:csb0="00000001" w:csb1="00000000"/>
  </w:font>
  <w:font w:name="Georgia">
    <w:panose1 w:val="02040502050405020303"/>
    <w:charset w:val="CC"/>
    <w:family w:val="roman"/>
    <w:pitch w:val="variable"/>
    <w:sig w:usb0="00000287" w:usb1="00000000" w:usb2="00000000" w:usb3="00000000" w:csb0="0000009F" w:csb1="00000000"/>
  </w:font>
  <w:font w:name="Antiqua">
    <w:altName w:val="Microsoft YaHei"/>
    <w:charset w:val="00"/>
    <w:family w:val="swiss"/>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5B4" w:rsidRDefault="006345B4" w:rsidP="00146478">
      <w:r>
        <w:separator/>
      </w:r>
    </w:p>
  </w:footnote>
  <w:footnote w:type="continuationSeparator" w:id="0">
    <w:p w:rsidR="006345B4" w:rsidRDefault="006345B4" w:rsidP="00146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78" w:rsidRDefault="00146478">
    <w:pPr>
      <w:pStyle w:val="10"/>
      <w:pBdr>
        <w:top w:val="nil"/>
        <w:left w:val="nil"/>
        <w:bottom w:val="nil"/>
        <w:right w:val="nil"/>
        <w:between w:val="nil"/>
      </w:pBdr>
      <w:jc w:val="center"/>
      <w:rPr>
        <w:rFonts w:ascii="Antiqua" w:eastAsia="Antiqua" w:hAnsi="Antiqua" w:cs="Antiqua"/>
        <w:color w:val="000000"/>
        <w:sz w:val="26"/>
        <w:szCs w:val="26"/>
      </w:rPr>
    </w:pPr>
    <w:r>
      <w:rPr>
        <w:rFonts w:ascii="Antiqua" w:eastAsia="Antiqua" w:hAnsi="Antiqua" w:cs="Antiqua"/>
        <w:color w:val="000000"/>
        <w:sz w:val="26"/>
        <w:szCs w:val="26"/>
      </w:rPr>
      <w:fldChar w:fldCharType="begin"/>
    </w:r>
    <w:r w:rsidR="0071695B">
      <w:rPr>
        <w:rFonts w:ascii="Antiqua" w:eastAsia="Antiqua" w:hAnsi="Antiqua" w:cs="Antiqua"/>
        <w:color w:val="000000"/>
        <w:sz w:val="26"/>
        <w:szCs w:val="26"/>
      </w:rPr>
      <w:instrText>PAGE</w:instrText>
    </w:r>
    <w:r>
      <w:rPr>
        <w:rFonts w:ascii="Antiqua" w:eastAsia="Antiqua" w:hAnsi="Antiqua" w:cs="Antiqua"/>
        <w:color w:val="000000"/>
        <w:sz w:val="26"/>
        <w:szCs w:val="26"/>
      </w:rPr>
      <w:fldChar w:fldCharType="end"/>
    </w:r>
  </w:p>
  <w:p w:rsidR="00146478" w:rsidRDefault="00146478">
    <w:pPr>
      <w:pStyle w:val="10"/>
      <w:pBdr>
        <w:top w:val="nil"/>
        <w:left w:val="nil"/>
        <w:bottom w:val="nil"/>
        <w:right w:val="nil"/>
        <w:between w:val="nil"/>
      </w:pBdr>
      <w:rPr>
        <w:rFonts w:ascii="Antiqua" w:eastAsia="Antiqua" w:hAnsi="Antiqua" w:cs="Antiqua"/>
        <w:color w:val="000000"/>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78" w:rsidRDefault="00146478">
    <w:pPr>
      <w:pStyle w:val="10"/>
      <w:pBdr>
        <w:top w:val="nil"/>
        <w:left w:val="nil"/>
        <w:bottom w:val="nil"/>
        <w:right w:val="nil"/>
        <w:between w:val="nil"/>
      </w:pBdr>
      <w:jc w:val="center"/>
      <w:rPr>
        <w:rFonts w:ascii="Antiqua" w:eastAsia="Antiqua" w:hAnsi="Antiqua" w:cs="Antiqua"/>
        <w:color w:val="000000"/>
        <w:sz w:val="26"/>
        <w:szCs w:val="26"/>
      </w:rPr>
    </w:pPr>
    <w:r>
      <w:rPr>
        <w:rFonts w:ascii="Antiqua" w:eastAsia="Antiqua" w:hAnsi="Antiqua" w:cs="Antiqua"/>
        <w:color w:val="000000"/>
        <w:sz w:val="26"/>
        <w:szCs w:val="26"/>
      </w:rPr>
      <w:fldChar w:fldCharType="begin"/>
    </w:r>
    <w:r w:rsidR="0071695B">
      <w:rPr>
        <w:rFonts w:ascii="Antiqua" w:eastAsia="Antiqua" w:hAnsi="Antiqua" w:cs="Antiqua"/>
        <w:color w:val="000000"/>
        <w:sz w:val="26"/>
        <w:szCs w:val="26"/>
      </w:rPr>
      <w:instrText>PAGE</w:instrText>
    </w:r>
    <w:r>
      <w:rPr>
        <w:rFonts w:ascii="Antiqua" w:eastAsia="Antiqua" w:hAnsi="Antiqua" w:cs="Antiqua"/>
        <w:color w:val="000000"/>
        <w:sz w:val="26"/>
        <w:szCs w:val="26"/>
      </w:rPr>
      <w:fldChar w:fldCharType="separate"/>
    </w:r>
    <w:r w:rsidR="002565FC">
      <w:rPr>
        <w:rFonts w:ascii="Antiqua" w:eastAsia="Antiqua" w:hAnsi="Antiqua" w:cs="Antiqua"/>
        <w:noProof/>
        <w:color w:val="000000"/>
        <w:sz w:val="26"/>
        <w:szCs w:val="26"/>
      </w:rPr>
      <w:t>2</w:t>
    </w:r>
    <w:r>
      <w:rPr>
        <w:rFonts w:ascii="Antiqua" w:eastAsia="Antiqua" w:hAnsi="Antiqua" w:cs="Antiqua"/>
        <w:color w:val="000000"/>
        <w:sz w:val="26"/>
        <w:szCs w:val="26"/>
      </w:rPr>
      <w:fldChar w:fldCharType="end"/>
    </w:r>
  </w:p>
  <w:p w:rsidR="00146478" w:rsidRDefault="00146478">
    <w:pPr>
      <w:pStyle w:val="10"/>
      <w:pBdr>
        <w:top w:val="nil"/>
        <w:left w:val="nil"/>
        <w:bottom w:val="nil"/>
        <w:right w:val="nil"/>
        <w:between w:val="nil"/>
      </w:pBdr>
      <w:rPr>
        <w:rFonts w:ascii="Antiqua" w:eastAsia="Antiqua" w:hAnsi="Antiqua" w:cs="Antiqua"/>
        <w:color w:val="000000"/>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63176"/>
    <w:multiLevelType w:val="multilevel"/>
    <w:tmpl w:val="60CA8EA8"/>
    <w:lvl w:ilvl="0">
      <w:start w:val="2"/>
      <w:numFmt w:val="bullet"/>
      <w:lvlText w:val="-"/>
      <w:lvlJc w:val="left"/>
      <w:pPr>
        <w:ind w:left="1069" w:hanging="360"/>
      </w:pPr>
      <w:rPr>
        <w:rFonts w:ascii="Times New Roman" w:eastAsia="Times New Roman" w:hAnsi="Times New Roman" w:cs="Times New Roman"/>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1">
    <w:nsid w:val="36E07E05"/>
    <w:multiLevelType w:val="multilevel"/>
    <w:tmpl w:val="96D86908"/>
    <w:lvl w:ilvl="0">
      <w:start w:val="2"/>
      <w:numFmt w:val="bullet"/>
      <w:lvlText w:val="-"/>
      <w:lvlJc w:val="left"/>
      <w:pPr>
        <w:ind w:left="1069" w:hanging="360"/>
      </w:pPr>
      <w:rPr>
        <w:rFonts w:ascii="Times New Roman" w:eastAsia="Times New Roman" w:hAnsi="Times New Roman" w:cs="Times New Roman"/>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2">
    <w:nsid w:val="5A8C053E"/>
    <w:multiLevelType w:val="multilevel"/>
    <w:tmpl w:val="8152B45A"/>
    <w:lvl w:ilvl="0">
      <w:start w:val="1"/>
      <w:numFmt w:val="decimal"/>
      <w:lvlText w:val="%1."/>
      <w:lvlJc w:val="left"/>
      <w:pPr>
        <w:ind w:left="1069"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478"/>
    <w:rsid w:val="0007058E"/>
    <w:rsid w:val="00146478"/>
    <w:rsid w:val="002565FC"/>
    <w:rsid w:val="003576EE"/>
    <w:rsid w:val="006345B4"/>
    <w:rsid w:val="00716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rsid w:val="00146478"/>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10"/>
    <w:next w:val="10"/>
    <w:rsid w:val="00146478"/>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10"/>
    <w:next w:val="10"/>
    <w:rsid w:val="00146478"/>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10"/>
    <w:next w:val="10"/>
    <w:rsid w:val="00146478"/>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10"/>
    <w:next w:val="10"/>
    <w:rsid w:val="00146478"/>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10"/>
    <w:next w:val="10"/>
    <w:rsid w:val="00146478"/>
    <w:pPr>
      <w:keepNext/>
      <w:keepLines/>
      <w:pBdr>
        <w:top w:val="nil"/>
        <w:left w:val="nil"/>
        <w:bottom w:val="nil"/>
        <w:right w:val="nil"/>
        <w:between w:val="nil"/>
      </w:pBdr>
      <w:spacing w:before="200" w:after="40"/>
      <w:outlineLvl w:val="5"/>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146478"/>
  </w:style>
  <w:style w:type="table" w:customStyle="1" w:styleId="TableNormal">
    <w:name w:val="Table Normal"/>
    <w:rsid w:val="00146478"/>
    <w:tblPr>
      <w:tblCellMar>
        <w:top w:w="0" w:type="dxa"/>
        <w:left w:w="0" w:type="dxa"/>
        <w:bottom w:w="0" w:type="dxa"/>
        <w:right w:w="0" w:type="dxa"/>
      </w:tblCellMar>
    </w:tblPr>
  </w:style>
  <w:style w:type="paragraph" w:styleId="a3">
    <w:name w:val="Title"/>
    <w:basedOn w:val="10"/>
    <w:next w:val="10"/>
    <w:rsid w:val="00146478"/>
    <w:pPr>
      <w:keepNext/>
      <w:keepLines/>
      <w:pBdr>
        <w:top w:val="nil"/>
        <w:left w:val="nil"/>
        <w:bottom w:val="nil"/>
        <w:right w:val="nil"/>
        <w:between w:val="nil"/>
      </w:pBdr>
      <w:spacing w:before="480" w:after="120"/>
    </w:pPr>
    <w:rPr>
      <w:b/>
      <w:color w:val="000000"/>
      <w:sz w:val="72"/>
      <w:szCs w:val="72"/>
    </w:rPr>
  </w:style>
  <w:style w:type="paragraph" w:styleId="a4">
    <w:name w:val="Subtitle"/>
    <w:basedOn w:val="10"/>
    <w:next w:val="10"/>
    <w:rsid w:val="00146478"/>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rsid w:val="00146478"/>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rsid w:val="00146478"/>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10"/>
    <w:next w:val="10"/>
    <w:rsid w:val="00146478"/>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10"/>
    <w:next w:val="10"/>
    <w:rsid w:val="00146478"/>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10"/>
    <w:next w:val="10"/>
    <w:rsid w:val="00146478"/>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10"/>
    <w:next w:val="10"/>
    <w:rsid w:val="00146478"/>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10"/>
    <w:next w:val="10"/>
    <w:rsid w:val="00146478"/>
    <w:pPr>
      <w:keepNext/>
      <w:keepLines/>
      <w:pBdr>
        <w:top w:val="nil"/>
        <w:left w:val="nil"/>
        <w:bottom w:val="nil"/>
        <w:right w:val="nil"/>
        <w:between w:val="nil"/>
      </w:pBdr>
      <w:spacing w:before="200" w:after="40"/>
      <w:outlineLvl w:val="5"/>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146478"/>
  </w:style>
  <w:style w:type="table" w:customStyle="1" w:styleId="TableNormal">
    <w:name w:val="Table Normal"/>
    <w:rsid w:val="00146478"/>
    <w:tblPr>
      <w:tblCellMar>
        <w:top w:w="0" w:type="dxa"/>
        <w:left w:w="0" w:type="dxa"/>
        <w:bottom w:w="0" w:type="dxa"/>
        <w:right w:w="0" w:type="dxa"/>
      </w:tblCellMar>
    </w:tblPr>
  </w:style>
  <w:style w:type="paragraph" w:styleId="a3">
    <w:name w:val="Title"/>
    <w:basedOn w:val="10"/>
    <w:next w:val="10"/>
    <w:rsid w:val="00146478"/>
    <w:pPr>
      <w:keepNext/>
      <w:keepLines/>
      <w:pBdr>
        <w:top w:val="nil"/>
        <w:left w:val="nil"/>
        <w:bottom w:val="nil"/>
        <w:right w:val="nil"/>
        <w:between w:val="nil"/>
      </w:pBdr>
      <w:spacing w:before="480" w:after="120"/>
    </w:pPr>
    <w:rPr>
      <w:b/>
      <w:color w:val="000000"/>
      <w:sz w:val="72"/>
      <w:szCs w:val="72"/>
    </w:rPr>
  </w:style>
  <w:style w:type="paragraph" w:styleId="a4">
    <w:name w:val="Subtitle"/>
    <w:basedOn w:val="10"/>
    <w:next w:val="10"/>
    <w:rsid w:val="00146478"/>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rsid w:val="00146478"/>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zakon.rada.gov.ua/laws/show/1236-2020-%D0%B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1814</Words>
  <Characters>10341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2021-02-09T14:58:00Z</dcterms:created>
  <dcterms:modified xsi:type="dcterms:W3CDTF">2021-02-09T14:58:00Z</dcterms:modified>
</cp:coreProperties>
</file>