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E2" w:rsidRPr="00731F4D" w:rsidRDefault="00D56FE2" w:rsidP="00D56FE2">
      <w:pPr>
        <w:pStyle w:val="1"/>
      </w:pPr>
      <w:r w:rsidRPr="00731F4D">
        <w:t>ПРОЕКТ РІШЕННЯ</w:t>
      </w:r>
    </w:p>
    <w:p w:rsidR="00D56FE2" w:rsidRPr="00731F4D" w:rsidRDefault="00D56FE2" w:rsidP="00D56FE2">
      <w:pPr>
        <w:pStyle w:val="1"/>
      </w:pPr>
      <w:r w:rsidRPr="00731F4D">
        <w:t>ВИКОНАВЧОГО КОМІТЕТУ РОМЕНСЬКОЇ МІСЬКОЇ РАДИ</w:t>
      </w: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2C5646" w:rsidRPr="00055429" w:rsidTr="004717F7">
        <w:tc>
          <w:tcPr>
            <w:tcW w:w="3284" w:type="dxa"/>
          </w:tcPr>
          <w:p w:rsidR="002C5646" w:rsidRPr="00055429" w:rsidRDefault="00093D03" w:rsidP="004717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03.12</w:t>
            </w:r>
            <w:r w:rsidR="002C5646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2C5646" w:rsidRPr="00055429" w:rsidRDefault="002C5646" w:rsidP="00471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</w:tcPr>
          <w:p w:rsidR="002C5646" w:rsidRPr="00055429" w:rsidRDefault="002C5646" w:rsidP="004717F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C5646" w:rsidRPr="006E362C" w:rsidRDefault="002C5646" w:rsidP="002C5646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2C5646" w:rsidTr="004717F7">
        <w:tc>
          <w:tcPr>
            <w:tcW w:w="5778" w:type="dxa"/>
          </w:tcPr>
          <w:p w:rsidR="002C5646" w:rsidRPr="007A4193" w:rsidRDefault="00093D03" w:rsidP="004717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комунального </w:t>
            </w:r>
            <w:proofErr w:type="gram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gram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ідприємства «Комбінат комунальних підприємств» Роменської міської ради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</w:t>
            </w:r>
            <w:proofErr w:type="spell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</w:t>
            </w:r>
            <w:proofErr w:type="spell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F20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виконання Програми благоустрою населених пунктів  Роменської територіальної громади на 2021-2023 роки</w:t>
            </w:r>
          </w:p>
        </w:tc>
        <w:tc>
          <w:tcPr>
            <w:tcW w:w="3792" w:type="dxa"/>
          </w:tcPr>
          <w:p w:rsidR="002C5646" w:rsidRDefault="002C5646" w:rsidP="004717F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093D03" w:rsidRDefault="00093D03" w:rsidP="00093D03">
      <w:pPr>
        <w:pStyle w:val="1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both"/>
        <w:rPr>
          <w:lang w:val="uk-UA"/>
        </w:rPr>
      </w:pPr>
      <w:r w:rsidRPr="00967B87">
        <w:rPr>
          <w:lang w:val="uk-UA"/>
        </w:rPr>
        <w:t>Відповідно до</w:t>
      </w:r>
      <w:r>
        <w:rPr>
          <w:lang w:val="uk-UA"/>
        </w:rPr>
        <w:t xml:space="preserve"> </w:t>
      </w:r>
      <w:r w:rsidRPr="00967B87">
        <w:rPr>
          <w:lang w:val="uk-UA"/>
        </w:rPr>
        <w:t>підпункту 4 пункту «а» статті 28</w:t>
      </w:r>
      <w:r>
        <w:rPr>
          <w:lang w:val="uk-UA"/>
        </w:rPr>
        <w:t xml:space="preserve"> </w:t>
      </w:r>
      <w:r w:rsidRPr="00967B87">
        <w:rPr>
          <w:lang w:val="uk-UA"/>
        </w:rPr>
        <w:t>Закону України</w:t>
      </w:r>
      <w:r w:rsidRPr="001A17B2">
        <w:rPr>
          <w:lang w:val="uk-UA"/>
        </w:rPr>
        <w:t xml:space="preserve"> «Про місцеве самоврядування в</w:t>
      </w:r>
      <w:r>
        <w:rPr>
          <w:lang w:val="uk-UA"/>
        </w:rPr>
        <w:t xml:space="preserve"> </w:t>
      </w:r>
      <w:r w:rsidRPr="001A17B2">
        <w:rPr>
          <w:lang w:val="uk-UA"/>
        </w:rPr>
        <w:t xml:space="preserve">Україні», </w:t>
      </w:r>
      <w:r>
        <w:rPr>
          <w:lang w:val="uk-UA"/>
        </w:rPr>
        <w:t xml:space="preserve">пункту 7 статті 20, </w:t>
      </w:r>
      <w:r w:rsidRPr="00F47FA0">
        <w:rPr>
          <w:lang w:val="uk-UA"/>
        </w:rPr>
        <w:t>п</w:t>
      </w:r>
      <w:r>
        <w:rPr>
          <w:lang w:val="uk-UA"/>
        </w:rPr>
        <w:t xml:space="preserve">унктів 5, 6  статті 22 </w:t>
      </w:r>
      <w:r w:rsidRPr="00F47FA0">
        <w:rPr>
          <w:lang w:val="uk-UA"/>
        </w:rPr>
        <w:t>Бюджетного Кодексу України, п</w:t>
      </w:r>
      <w:r>
        <w:rPr>
          <w:lang w:val="uk-UA"/>
        </w:rPr>
        <w:t>ункту</w:t>
      </w:r>
      <w:r w:rsidRPr="00F47FA0">
        <w:rPr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lang w:val="uk-UA"/>
        </w:rPr>
        <w:t>п</w:t>
      </w:r>
      <w:r w:rsidRPr="00F47FA0">
        <w:rPr>
          <w:lang w:val="uk-UA"/>
        </w:rPr>
        <w:t xml:space="preserve">остановою Кабінету Міністрів України від 28 лютого 2002 року № 228, </w:t>
      </w:r>
      <w:r>
        <w:rPr>
          <w:lang w:val="uk-UA"/>
        </w:rPr>
        <w:t xml:space="preserve">на виконання </w:t>
      </w:r>
      <w:r w:rsidRPr="00F47FA0">
        <w:rPr>
          <w:lang w:val="uk-UA"/>
        </w:rPr>
        <w:t>Програм</w:t>
      </w:r>
      <w:r>
        <w:rPr>
          <w:lang w:val="uk-UA"/>
        </w:rPr>
        <w:t>и</w:t>
      </w:r>
      <w:r w:rsidRPr="00F47FA0">
        <w:rPr>
          <w:lang w:val="uk-UA"/>
        </w:rPr>
        <w:t xml:space="preserve"> </w:t>
      </w:r>
      <w:r w:rsidRPr="005C5DAC">
        <w:rPr>
          <w:lang w:val="uk-UA"/>
        </w:rPr>
        <w:t>благоустрою населених пунктів  Роменської територіальної громади на 2021-2023 роки</w:t>
      </w:r>
      <w:r>
        <w:rPr>
          <w:lang w:val="uk-UA"/>
        </w:rPr>
        <w:t xml:space="preserve">, затвердженої </w:t>
      </w:r>
      <w:r w:rsidRPr="00F47FA0">
        <w:rPr>
          <w:lang w:val="uk-UA"/>
        </w:rPr>
        <w:t xml:space="preserve">рішенням </w:t>
      </w:r>
      <w:r>
        <w:rPr>
          <w:lang w:val="uk-UA"/>
        </w:rPr>
        <w:t xml:space="preserve">Роменської </w:t>
      </w:r>
      <w:r w:rsidRPr="00F47FA0">
        <w:rPr>
          <w:lang w:val="uk-UA"/>
        </w:rPr>
        <w:t xml:space="preserve">міської ради </w:t>
      </w:r>
      <w:r>
        <w:rPr>
          <w:lang w:val="uk-UA"/>
        </w:rPr>
        <w:t>від 25.11.2020,</w:t>
      </w:r>
    </w:p>
    <w:p w:rsidR="00093D03" w:rsidRDefault="00093D03" w:rsidP="00093D03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93D03" w:rsidRPr="00F75030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1. Визначити  комунальне  підприємство  «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ради,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21-2023  роки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за  видатками  головного  розпорядника  бюджетних  коштів 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1216030 </w:t>
      </w:r>
      <w:proofErr w:type="spellStart"/>
      <w:r w:rsidRPr="00F75030">
        <w:rPr>
          <w:rFonts w:ascii="Times New Roman" w:hAnsi="Times New Roman" w:cs="Times New Roman"/>
          <w:sz w:val="24"/>
          <w:szCs w:val="24"/>
          <w:lang w:val="uk-UA"/>
        </w:rPr>
        <w:t>“Організаці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благоустрою населених пунктів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КЕКВ  2610 </w:t>
      </w:r>
      <w:proofErr w:type="spellStart"/>
      <w:r w:rsidRPr="00F75030">
        <w:rPr>
          <w:rFonts w:ascii="Times New Roman" w:hAnsi="Times New Roman" w:cs="Times New Roman"/>
          <w:sz w:val="24"/>
          <w:szCs w:val="24"/>
          <w:lang w:val="uk-UA"/>
        </w:rPr>
        <w:t>“Субсидії</w:t>
      </w:r>
      <w:proofErr w:type="spellEnd"/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та  поточні  трансферти  підприємствам,установам, </w:t>
      </w:r>
      <w:proofErr w:type="spellStart"/>
      <w:r w:rsidRPr="00F75030">
        <w:rPr>
          <w:rFonts w:ascii="Times New Roman" w:hAnsi="Times New Roman" w:cs="Times New Roman"/>
          <w:sz w:val="24"/>
          <w:szCs w:val="24"/>
          <w:lang w:val="uk-UA"/>
        </w:rPr>
        <w:t>організаціям”</w:t>
      </w:r>
      <w:proofErr w:type="spellEnd"/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>
        <w:rPr>
          <w:rFonts w:ascii="Times New Roman" w:hAnsi="Times New Roman" w:cs="Times New Roman"/>
          <w:sz w:val="24"/>
          <w:szCs w:val="24"/>
          <w:lang w:val="uk-UA"/>
        </w:rPr>
        <w:t>Благоустрій населених пунктів Роменської територіальної громади на 2021-2023 роки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суму 65 390 тис. грн.(шістдесят п’ять  мільйонів триста дев’яносто тисяч  гривень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) згідно з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оцінкою відповідності показників діяльності комунального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підприємства «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критеріям визначення одержувача бюджетних коштів (додаток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093D03" w:rsidRPr="00F75030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proofErr w:type="spellStart"/>
      <w:r w:rsidRPr="006E362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62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E36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E362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62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благоустрою населених пунктів Роменської територіальної громади на 2021-2023 роки</w:t>
      </w:r>
      <w:r w:rsidRPr="006E36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(додаток 2). </w:t>
      </w:r>
    </w:p>
    <w:p w:rsidR="00093D03" w:rsidRPr="006E362C" w:rsidRDefault="00093D03" w:rsidP="00093D03">
      <w:pPr>
        <w:rPr>
          <w:rFonts w:ascii="Times New Roman" w:hAnsi="Times New Roman" w:cs="Times New Roman"/>
          <w:b/>
          <w:sz w:val="24"/>
          <w:szCs w:val="24"/>
        </w:rPr>
      </w:pPr>
    </w:p>
    <w:p w:rsidR="00093D03" w:rsidRPr="00F47FA0" w:rsidRDefault="00093D03" w:rsidP="00093D0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47FA0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F47FA0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p w:rsidR="00093D03" w:rsidRPr="00F47FA0" w:rsidRDefault="00093D03" w:rsidP="00093D0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093D03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093D03" w:rsidRPr="00637547" w:rsidRDefault="00093D03" w:rsidP="00093D0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093D03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Pr="004F4071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F4071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  <w:proofErr w:type="spellEnd"/>
      <w:r w:rsidRPr="004F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093D03" w:rsidRPr="004F4071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93D03" w:rsidRPr="004F4071" w:rsidRDefault="00093D03" w:rsidP="00093D0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03.12</w:t>
      </w: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.2020 № </w:t>
      </w:r>
    </w:p>
    <w:p w:rsidR="00093D03" w:rsidRPr="00542AE2" w:rsidRDefault="00093D03" w:rsidP="00093D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93D03" w:rsidRDefault="00093D03" w:rsidP="00093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ОЦІНКА</w:t>
      </w:r>
    </w:p>
    <w:p w:rsidR="00093D03" w:rsidRDefault="00093D03" w:rsidP="00093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«Комбінат комунальних підприємств» 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критеріям визначення одержувача бюджетних коштів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Програмі благоустрою населених пунктів Роменської територіальної громади на 2021-2023 роки</w:t>
      </w:r>
    </w:p>
    <w:p w:rsidR="00093D03" w:rsidRPr="00542AE2" w:rsidRDefault="00093D03" w:rsidP="00093D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3828"/>
        <w:gridCol w:w="3969"/>
        <w:gridCol w:w="1325"/>
      </w:tblGrid>
      <w:tr w:rsidR="00093D03" w:rsidRPr="004C7BDA" w:rsidTr="007F727D">
        <w:tc>
          <w:tcPr>
            <w:tcW w:w="567" w:type="dxa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828" w:type="dxa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3969" w:type="dxa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093D03" w:rsidRPr="004C7BDA" w:rsidTr="007F727D">
        <w:tc>
          <w:tcPr>
            <w:tcW w:w="567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93D03" w:rsidRPr="004C7BDA" w:rsidTr="007F727D">
        <w:tc>
          <w:tcPr>
            <w:tcW w:w="567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 роботи 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відповідним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профілем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відповідної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кваліфікації 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комунальних підприємств» РМР за відповідним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профілями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надає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ає досвід по наданню послуг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з: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прибирання вулиць та послуги з прибирання снігу із березня 2018 року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договору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19.03.2018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2)Вивезення стихійних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сміттєзвалищ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листопада 2018 року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Копії договорів: від 18.11.2018 № 225; від 06.07.2020№ 121;  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3)Покіс трави із червня 2018 року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 договорів: від 05.06.2018 № 94; від 18.06.2019 № 97; від 19.08.2020 № 144;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Поточний ремонт (профілювання)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доріг із вересня 2019 року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 договорів: від 17.09.2019 № 167/3; від 22.09.2020 № 163;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Поточний ремонт  доріг з підсипкою із жовтня 2018 року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договору: від 26.10.2018 № 262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093D03" w:rsidRPr="00D42BB5" w:rsidTr="007F727D">
        <w:trPr>
          <w:trHeight w:val="946"/>
        </w:trPr>
        <w:tc>
          <w:tcPr>
            <w:tcW w:w="567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 відповідні  показники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виробничої діяльності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Штатна чисельність підприємства складає 50 осіб відповідної кваліфікації.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Додаток: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Довідка  про  відповідну 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підприємства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02.12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690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 підприємстві  наявні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цінності,  необхідні  для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печення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прибирання  території міста від сміття та очищення снігу.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про  матеріально-технічне забезпечення  підприємства  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 відповідних  послуг 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від 02.12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.2020 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691</w:t>
            </w: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</w:t>
            </w:r>
          </w:p>
        </w:tc>
      </w:tr>
      <w:tr w:rsidR="00093D03" w:rsidRPr="004C7BDA" w:rsidTr="007F727D">
        <w:tc>
          <w:tcPr>
            <w:tcW w:w="567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828" w:type="dxa"/>
          </w:tcPr>
          <w:p w:rsidR="00093D03" w:rsidRPr="00AA6BD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D4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фінансово-економічного розрахунку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(обґрунтування вартості заходів)</w:t>
            </w:r>
          </w:p>
        </w:tc>
        <w:tc>
          <w:tcPr>
            <w:tcW w:w="3969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кошторисної вартості робіт</w:t>
            </w: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093D03" w:rsidRPr="004C7BDA" w:rsidTr="007F727D">
        <w:tc>
          <w:tcPr>
            <w:tcW w:w="567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8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Незбиткова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останні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Форма№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фінансовий результат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підприємства: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2018 рік – 141,8 тис.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2019 рік – 0,5 тис.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093D03" w:rsidRPr="004C7BDA" w:rsidRDefault="00093D03" w:rsidP="00093D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додатка 1</w:t>
      </w:r>
    </w:p>
    <w:p w:rsidR="00093D03" w:rsidRPr="00542AE2" w:rsidRDefault="00093D03" w:rsidP="00093D03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76"/>
        <w:gridCol w:w="9"/>
        <w:gridCol w:w="3819"/>
        <w:gridCol w:w="9"/>
        <w:gridCol w:w="3960"/>
        <w:gridCol w:w="9"/>
        <w:gridCol w:w="1316"/>
        <w:gridCol w:w="9"/>
      </w:tblGrid>
      <w:tr w:rsidR="00093D03" w:rsidRPr="004C7BDA" w:rsidTr="007F727D">
        <w:tc>
          <w:tcPr>
            <w:tcW w:w="576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gridSpan w:val="2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gridSpan w:val="2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  <w:gridSpan w:val="2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93D03" w:rsidRPr="004C7BDA" w:rsidTr="007F727D">
        <w:tc>
          <w:tcPr>
            <w:tcW w:w="576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</w:t>
            </w:r>
            <w:proofErr w:type="spellEnd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простроченої</w:t>
            </w:r>
            <w:proofErr w:type="spellEnd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заборго</w:t>
            </w:r>
            <w:proofErr w:type="spellEnd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ваності</w:t>
            </w:r>
            <w:proofErr w:type="spellEnd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наданими</w:t>
            </w:r>
            <w:proofErr w:type="spellEnd"/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банками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3969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Довідка підприємства про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простроченої заборгованості за наданими банками кредитами</w:t>
            </w:r>
          </w:p>
        </w:tc>
        <w:tc>
          <w:tcPr>
            <w:tcW w:w="1325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093D03" w:rsidRPr="004C7BDA" w:rsidTr="007F727D">
        <w:tc>
          <w:tcPr>
            <w:tcW w:w="576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Спі</w:t>
            </w:r>
            <w:proofErr w:type="gram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ідношення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325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093D03" w:rsidRPr="004C7BDA" w:rsidTr="007F727D">
        <w:tc>
          <w:tcPr>
            <w:tcW w:w="576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8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договірних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умов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969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093D03" w:rsidRPr="004C7BDA" w:rsidTr="007F727D">
        <w:tc>
          <w:tcPr>
            <w:tcW w:w="576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828" w:type="dxa"/>
            <w:gridSpan w:val="2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прибирання вулиць та послуги з прибирання снігу:  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5A296F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8 300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8 600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Pr="004C7BDA" w:rsidRDefault="00093D03" w:rsidP="007F727D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c>
          <w:tcPr>
            <w:tcW w:w="576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828" w:type="dxa"/>
            <w:gridSpan w:val="2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Вивезення стихійних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сміттєзвалищ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5A296F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969" w:type="dxa"/>
            <w:gridSpan w:val="2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10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40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60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Pr="004C7BDA" w:rsidRDefault="00093D03" w:rsidP="007F7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rPr>
          <w:trHeight w:val="1593"/>
        </w:trPr>
        <w:tc>
          <w:tcPr>
            <w:tcW w:w="576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828" w:type="dxa"/>
            <w:gridSpan w:val="2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Покіс трави: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2022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  <w:r w:rsidRPr="00855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093D03" w:rsidRDefault="00093D03" w:rsidP="007F727D">
            <w:pPr>
              <w:pStyle w:val="af"/>
              <w:tabs>
                <w:tab w:val="left" w:pos="179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1 080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1 120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Pr="004C7BDA" w:rsidRDefault="00093D03" w:rsidP="007F727D">
            <w:pPr>
              <w:pStyle w:val="af"/>
              <w:tabs>
                <w:tab w:val="left" w:pos="179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rPr>
          <w:gridAfter w:val="1"/>
          <w:wAfter w:w="9" w:type="dxa"/>
        </w:trPr>
        <w:tc>
          <w:tcPr>
            <w:tcW w:w="567" w:type="dxa"/>
          </w:tcPr>
          <w:p w:rsidR="00093D03" w:rsidRPr="004C7BDA" w:rsidRDefault="00093D03" w:rsidP="007F7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3828" w:type="dxa"/>
            <w:gridSpan w:val="2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Знесення аварійних дерев та обпиловка гілок дерев: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969" w:type="dxa"/>
            <w:gridSpan w:val="2"/>
          </w:tcPr>
          <w:p w:rsidR="00093D03" w:rsidRDefault="00093D03" w:rsidP="007F727D">
            <w:pPr>
              <w:pStyle w:val="af"/>
              <w:tabs>
                <w:tab w:val="left" w:pos="179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pStyle w:val="af"/>
              <w:tabs>
                <w:tab w:val="left" w:pos="179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1 030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093D03" w:rsidRPr="004C7BDA" w:rsidRDefault="00093D03" w:rsidP="007F727D">
            <w:pPr>
              <w:pStyle w:val="af"/>
              <w:tabs>
                <w:tab w:val="left" w:pos="179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2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93D03" w:rsidRPr="004C7BDA" w:rsidRDefault="00093D03" w:rsidP="00093D03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додатка 1</w:t>
      </w:r>
    </w:p>
    <w:tbl>
      <w:tblPr>
        <w:tblStyle w:val="a5"/>
        <w:tblW w:w="0" w:type="auto"/>
        <w:tblInd w:w="108" w:type="dxa"/>
        <w:tblLook w:val="04A0"/>
      </w:tblPr>
      <w:tblGrid>
        <w:gridCol w:w="576"/>
        <w:gridCol w:w="3828"/>
        <w:gridCol w:w="3969"/>
        <w:gridCol w:w="1325"/>
      </w:tblGrid>
      <w:tr w:rsidR="00093D03" w:rsidRPr="004C7BDA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93D03" w:rsidRPr="004C7BDA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3828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 порослі дерев вручну: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969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Pr="004C7BDA" w:rsidRDefault="00093D03" w:rsidP="007F727D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3828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клумб, квітників, газонів, скверів: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93D03" w:rsidRDefault="00093D03" w:rsidP="007F727D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093D03" w:rsidRPr="004C7BDA" w:rsidRDefault="00093D03" w:rsidP="007F727D">
            <w:pPr>
              <w:pStyle w:val="af"/>
              <w:tabs>
                <w:tab w:val="left" w:pos="321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7.7.</w:t>
            </w:r>
          </w:p>
        </w:tc>
        <w:tc>
          <w:tcPr>
            <w:tcW w:w="3828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Автопослуги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вивезенню гілля: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93D03" w:rsidRDefault="00093D03" w:rsidP="007F727D">
            <w:pPr>
              <w:pStyle w:val="af"/>
              <w:tabs>
                <w:tab w:val="left" w:pos="37"/>
                <w:tab w:val="left" w:pos="179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093D03" w:rsidRPr="004C7BDA" w:rsidRDefault="00093D03" w:rsidP="007F727D">
            <w:pPr>
              <w:pStyle w:val="af"/>
              <w:tabs>
                <w:tab w:val="left" w:pos="37"/>
                <w:tab w:val="left" w:pos="179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7.8.</w:t>
            </w:r>
          </w:p>
        </w:tc>
        <w:tc>
          <w:tcPr>
            <w:tcW w:w="3828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(профілювання)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доріг: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93D03" w:rsidRDefault="00093D03" w:rsidP="007F727D">
            <w:pPr>
              <w:pStyle w:val="af"/>
              <w:tabs>
                <w:tab w:val="left" w:pos="179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pStyle w:val="af"/>
              <w:tabs>
                <w:tab w:val="left" w:pos="179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Pr="00DB6776" w:rsidRDefault="00093D03" w:rsidP="007F727D">
            <w:pPr>
              <w:pStyle w:val="af"/>
              <w:tabs>
                <w:tab w:val="left" w:pos="179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DD36DF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доріг з підсипкою (ліквідація розмивів, вимоїн, деформації і руйнувань земляного полотна):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4 750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4 850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5 000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828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об’єктів дорожньо-транспортної мережі (фарбування):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93D03" w:rsidRDefault="00093D03" w:rsidP="007F727D">
            <w:pPr>
              <w:pStyle w:val="af"/>
              <w:tabs>
                <w:tab w:val="left" w:pos="179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rPr>
                <w:lang w:val="uk-UA"/>
              </w:rPr>
            </w:pPr>
          </w:p>
          <w:p w:rsidR="00093D03" w:rsidRDefault="00093D03" w:rsidP="007F727D">
            <w:pPr>
              <w:rPr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Pr="00DD36DF" w:rsidRDefault="00093D03" w:rsidP="007F727D">
            <w:pPr>
              <w:rPr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технічного обслуговування систем освітлення вулиць, громадських місць: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3B750E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969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3 070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3 090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3 090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Pr="003B750E" w:rsidRDefault="00093D03" w:rsidP="007F7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вуличного освітлення: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3B750E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Pr="003B750E" w:rsidRDefault="00093D03" w:rsidP="007F72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підстанцій:</w:t>
            </w:r>
          </w:p>
          <w:p w:rsidR="00093D03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  <w:p w:rsidR="00093D03" w:rsidRPr="008556EA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093D03" w:rsidRPr="003B750E" w:rsidRDefault="00093D03" w:rsidP="00093D03">
            <w:pPr>
              <w:pStyle w:val="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грн.;</w:t>
            </w:r>
          </w:p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тис.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D03" w:rsidRPr="004C7BDA" w:rsidTr="007F727D">
        <w:tc>
          <w:tcPr>
            <w:tcW w:w="576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</w:tcPr>
          <w:p w:rsidR="00093D03" w:rsidRPr="004C7BDA" w:rsidRDefault="00093D03" w:rsidP="007F727D">
            <w:pPr>
              <w:pStyle w:val="af"/>
              <w:ind w:left="25" w:hanging="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Одержувача не визнано в установленому порядку банкрутом, не порушено справу про банкрутство і він не перебуває в стадії ліквідації</w:t>
            </w:r>
          </w:p>
        </w:tc>
        <w:tc>
          <w:tcPr>
            <w:tcW w:w="3969" w:type="dxa"/>
          </w:tcPr>
          <w:p w:rsidR="00093D03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щодо відсутності порушених проваджень у справі про банкрутство</w:t>
            </w:r>
          </w:p>
          <w:p w:rsidR="00093D03" w:rsidRPr="004C7BDA" w:rsidRDefault="00093D03" w:rsidP="007F7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093D03" w:rsidRPr="004C7BDA" w:rsidRDefault="00093D03" w:rsidP="007F7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093D03" w:rsidRDefault="00093D03" w:rsidP="00093D03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Pr="004C7BDA" w:rsidRDefault="00093D03" w:rsidP="00093D03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Лариса СОСНЕНКО</w:t>
      </w: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Pr="004C7BDA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093D03" w:rsidRPr="004C7BDA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93D03" w:rsidRPr="004C7BDA" w:rsidRDefault="00093D03" w:rsidP="00093D03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03.12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.2020 № </w:t>
      </w:r>
      <w:bookmarkStart w:id="0" w:name="_GoBack"/>
      <w:bookmarkEnd w:id="0"/>
    </w:p>
    <w:p w:rsidR="00093D03" w:rsidRPr="004C7BDA" w:rsidRDefault="00093D03" w:rsidP="00093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D03" w:rsidRPr="004C7BDA" w:rsidRDefault="00093D03" w:rsidP="00093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93D03" w:rsidRDefault="00093D03" w:rsidP="00093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3E7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благоустрою населених пунктів Роменської територіальної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uk-UA"/>
        </w:rPr>
        <w:t>громади на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2021-2023 роки</w:t>
      </w:r>
    </w:p>
    <w:p w:rsidR="00093D03" w:rsidRPr="00542AE2" w:rsidRDefault="00093D03" w:rsidP="00093D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93D03" w:rsidRPr="004C7BDA" w:rsidRDefault="00093D03" w:rsidP="00093D03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093D03" w:rsidRPr="00542AE2" w:rsidRDefault="00093D03" w:rsidP="00093D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sz w:val="24"/>
          <w:szCs w:val="24"/>
          <w:lang w:val="uk-UA"/>
        </w:rPr>
        <w:t>1.1.Порядок викорис</w:t>
      </w:r>
      <w:r>
        <w:rPr>
          <w:rFonts w:ascii="Times New Roman" w:hAnsi="Times New Roman" w:cs="Times New Roman"/>
          <w:sz w:val="24"/>
          <w:szCs w:val="24"/>
          <w:lang w:val="uk-UA"/>
        </w:rPr>
        <w:t>тання коштів на виконання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заходів щодо</w:t>
      </w:r>
      <w:r w:rsidRPr="003E7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 населених </w:t>
      </w:r>
      <w:r w:rsidRPr="003E7054">
        <w:rPr>
          <w:rFonts w:ascii="Times New Roman" w:hAnsi="Times New Roman" w:cs="Times New Roman"/>
          <w:sz w:val="24"/>
          <w:szCs w:val="24"/>
          <w:lang w:val="uk-UA"/>
        </w:rPr>
        <w:t>пунктів Роменської територіальної громади на 2021-2023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(далі – Порядок)визначає механізм використання коштів,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для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–У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proofErr w:type="spellEnd"/>
      <w:r w:rsidRPr="00542AE2">
        <w:rPr>
          <w:rFonts w:ascii="Times New Roman" w:hAnsi="Times New Roman" w:cs="Times New Roman"/>
          <w:sz w:val="24"/>
          <w:szCs w:val="24"/>
          <w:lang w:val="uk-UA"/>
        </w:rPr>
        <w:t>) як головного розпорядника коштів міського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бюджету м. Ромни на 2</w:t>
      </w:r>
      <w:r>
        <w:rPr>
          <w:rFonts w:ascii="Times New Roman" w:hAnsi="Times New Roman" w:cs="Times New Roman"/>
          <w:sz w:val="24"/>
          <w:szCs w:val="24"/>
          <w:lang w:val="uk-UA"/>
        </w:rPr>
        <w:t>021-2023 роки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по загальному фонду на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заходів щодо </w:t>
      </w:r>
      <w:r w:rsidRPr="003E7054">
        <w:rPr>
          <w:rFonts w:ascii="Times New Roman" w:hAnsi="Times New Roman" w:cs="Times New Roman"/>
          <w:sz w:val="24"/>
          <w:szCs w:val="24"/>
          <w:lang w:val="uk-UA"/>
        </w:rPr>
        <w:t>благоустрою населених пунктів Роменської територіальної громади на 2021-2023 роки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(далі – Заходи).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1.2.  Одержувачем бюджетних коштів для виконання Заходів 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підприємств» Роменської міської ради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093D03" w:rsidRPr="004C7BDA" w:rsidRDefault="00093D03" w:rsidP="00093D03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93D03" w:rsidRPr="004C7BDA" w:rsidRDefault="00093D03" w:rsidP="00093D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2.1. 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прозорої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кошті</w:t>
      </w:r>
      <w:proofErr w:type="gramStart"/>
      <w:r w:rsidRPr="004C7BD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C7BDA">
        <w:rPr>
          <w:rFonts w:ascii="Times New Roman" w:hAnsi="Times New Roman" w:cs="Times New Roman"/>
          <w:sz w:val="24"/>
          <w:szCs w:val="24"/>
        </w:rPr>
        <w:t>.</w:t>
      </w:r>
    </w:p>
    <w:p w:rsidR="00093D03" w:rsidRPr="004C7BDA" w:rsidRDefault="00093D03" w:rsidP="00093D03">
      <w:pPr>
        <w:pStyle w:val="af0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C7BDA">
        <w:rPr>
          <w:rFonts w:ascii="Times New Roman" w:hAnsi="Times New Roman"/>
          <w:sz w:val="24"/>
          <w:szCs w:val="24"/>
        </w:rPr>
        <w:t xml:space="preserve">2.2.  </w:t>
      </w:r>
      <w:proofErr w:type="spellStart"/>
      <w:r w:rsidRPr="004C7BDA">
        <w:rPr>
          <w:rFonts w:ascii="Times New Roman" w:hAnsi="Times New Roman"/>
          <w:sz w:val="24"/>
          <w:szCs w:val="24"/>
        </w:rPr>
        <w:t>Сприяння</w:t>
      </w:r>
      <w:proofErr w:type="spellEnd"/>
      <w:r w:rsidRPr="004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/>
          <w:sz w:val="24"/>
          <w:szCs w:val="24"/>
        </w:rPr>
        <w:t>утриманню</w:t>
      </w:r>
      <w:proofErr w:type="spellEnd"/>
      <w:r w:rsidRPr="004C7BD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7BDA">
        <w:rPr>
          <w:rFonts w:ascii="Times New Roman" w:hAnsi="Times New Roman"/>
          <w:sz w:val="24"/>
          <w:szCs w:val="24"/>
        </w:rPr>
        <w:t>належному</w:t>
      </w:r>
      <w:proofErr w:type="spellEnd"/>
      <w:r w:rsidRPr="004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/>
          <w:sz w:val="24"/>
          <w:szCs w:val="24"/>
        </w:rPr>
        <w:t>санітарному</w:t>
      </w:r>
      <w:proofErr w:type="spellEnd"/>
      <w:r w:rsidRPr="004C7BDA">
        <w:rPr>
          <w:rFonts w:ascii="Times New Roman" w:hAnsi="Times New Roman"/>
          <w:sz w:val="24"/>
          <w:szCs w:val="24"/>
        </w:rPr>
        <w:t xml:space="preserve"> </w:t>
      </w:r>
      <w:r w:rsidRPr="004C7BDA">
        <w:rPr>
          <w:rFonts w:ascii="Times New Roman" w:hAnsi="Times New Roman"/>
          <w:sz w:val="24"/>
          <w:szCs w:val="24"/>
          <w:lang w:val="uk-UA"/>
        </w:rPr>
        <w:t xml:space="preserve">стані </w:t>
      </w:r>
      <w:r>
        <w:rPr>
          <w:rFonts w:ascii="Times New Roman" w:hAnsi="Times New Roman"/>
          <w:sz w:val="24"/>
          <w:szCs w:val="24"/>
          <w:lang w:val="uk-UA"/>
        </w:rPr>
        <w:t xml:space="preserve">території населених пунктів Роменської територіальної громади </w:t>
      </w:r>
      <w:r w:rsidRPr="00292B48">
        <w:rPr>
          <w:rFonts w:ascii="Times New Roman" w:hAnsi="Times New Roman"/>
          <w:sz w:val="24"/>
          <w:szCs w:val="24"/>
          <w:lang w:val="uk-UA"/>
        </w:rPr>
        <w:t xml:space="preserve">(проїжджої частини, тротуарів, доріжок, малих архітектурних форм, парків, площ, меморіальних комплексів </w:t>
      </w:r>
      <w:proofErr w:type="gramStart"/>
      <w:r w:rsidRPr="00292B48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Pr="00292B48">
        <w:rPr>
          <w:rFonts w:ascii="Times New Roman" w:hAnsi="Times New Roman"/>
          <w:sz w:val="24"/>
          <w:szCs w:val="24"/>
          <w:lang w:val="uk-UA"/>
        </w:rPr>
        <w:t xml:space="preserve"> парках та скверах міста), очищення та озеленення територій, санітарна очистка, раціональне використання об’єктів благоустрою, створення умов щодо захисту і відновлення сприятливого для життєдіяльності людини довкілля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93D03" w:rsidRPr="00803E1B" w:rsidRDefault="00093D03" w:rsidP="00093D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.  Реалізація заходів </w:t>
      </w: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 населених </w:t>
      </w:r>
      <w:r w:rsidRPr="003E7054">
        <w:rPr>
          <w:rFonts w:ascii="Times New Roman" w:hAnsi="Times New Roman" w:cs="Times New Roman"/>
          <w:sz w:val="24"/>
          <w:szCs w:val="24"/>
          <w:lang w:val="uk-UA"/>
        </w:rPr>
        <w:t>пунктів Роменської територіальної громади на 2021-2023 роки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3D03" w:rsidRPr="004C7BDA" w:rsidRDefault="00093D03" w:rsidP="00093D03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щодо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кошті</w:t>
      </w:r>
      <w:proofErr w:type="gramStart"/>
      <w:r w:rsidRPr="004C7BDA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3.1.  Фінансування  Заходів Управління </w:t>
      </w:r>
      <w:r w:rsidRPr="004C7BDA">
        <w:rPr>
          <w:rFonts w:ascii="Times New Roman" w:hAnsi="Times New Roman" w:cs="Times New Roman"/>
          <w:sz w:val="24"/>
          <w:szCs w:val="24"/>
        </w:rPr>
        <w:t xml:space="preserve">проводить  в  межах 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бюджетними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призначеннями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  <w:lang w:val="uk-UA"/>
        </w:rPr>
        <w:t>21-2023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оки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поданих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Одержувачем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>.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3.2.  Одержувач  використовує  бюджетні  кошти  на  підставі  плану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асигнувань, затверджених у кошторисі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2021-2023 роки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3.3. Відкриття рахунків, реєстрація і облік зобов’язань та проведення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фінансів України від 23 серпня 2012року № 938.</w:t>
      </w:r>
    </w:p>
    <w:p w:rsidR="00093D03" w:rsidRPr="004C7BDA" w:rsidRDefault="00093D03" w:rsidP="00093D03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 xml:space="preserve">4. Напрямки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коштівта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контроль за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виконанням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Заході</w:t>
      </w:r>
      <w:proofErr w:type="gramStart"/>
      <w:r w:rsidRPr="004C7BDA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спрямовуються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C7BDA">
        <w:rPr>
          <w:rFonts w:ascii="Times New Roman" w:hAnsi="Times New Roman" w:cs="Times New Roman"/>
          <w:sz w:val="24"/>
          <w:szCs w:val="24"/>
          <w:lang w:val="uk-UA"/>
        </w:rPr>
        <w:t>о цього Порядку.</w:t>
      </w:r>
    </w:p>
    <w:p w:rsidR="00093D03" w:rsidRPr="009068E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Розподіл  коштів  за  напрямками здійснюється Одержувачем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Pr="004704DA">
        <w:rPr>
          <w:rFonts w:ascii="Times New Roman" w:hAnsi="Times New Roman" w:cs="Times New Roman"/>
          <w:sz w:val="24"/>
          <w:szCs w:val="24"/>
          <w:lang w:val="uk-UA"/>
        </w:rPr>
        <w:t>погодженого Управлінням плану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  використання  в  межах  відповідних  бюджетних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призначень на відповідний рік.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Бюджетні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виділяються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>,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икористовуються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Одержувачем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B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заробітну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плату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7BDA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(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двірники, водії</w:t>
      </w:r>
      <w:r w:rsidRPr="004C7BDA">
        <w:rPr>
          <w:rFonts w:ascii="Times New Roman" w:hAnsi="Times New Roman" w:cs="Times New Roman"/>
          <w:sz w:val="24"/>
          <w:szCs w:val="24"/>
        </w:rPr>
        <w:t>),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нарахування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заробітну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плату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(загальновиробничі та адміністративні витрати);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інвентар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витратних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BDA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4C7BDA">
        <w:rPr>
          <w:rFonts w:ascii="Times New Roman" w:hAnsi="Times New Roman" w:cs="Times New Roman"/>
          <w:sz w:val="24"/>
          <w:szCs w:val="24"/>
        </w:rPr>
        <w:t>іалів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паливо-мастильн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BDA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4C7BDA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>;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- податок на додану вартість.</w:t>
      </w:r>
    </w:p>
    <w:p w:rsidR="00093D03" w:rsidRPr="004C7BDA" w:rsidRDefault="00093D03" w:rsidP="00093D03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Звітність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кошті</w:t>
      </w:r>
      <w:proofErr w:type="gramStart"/>
      <w:r w:rsidRPr="004C7BDA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7BDA">
        <w:rPr>
          <w:rFonts w:ascii="Times New Roman" w:hAnsi="Times New Roman" w:cs="Times New Roman"/>
          <w:b/>
          <w:sz w:val="24"/>
          <w:szCs w:val="24"/>
        </w:rPr>
        <w:t>та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 xml:space="preserve">контроль за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їх</w:t>
      </w:r>
      <w:proofErr w:type="spellEnd"/>
      <w:r w:rsidRPr="004C7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b/>
          <w:sz w:val="24"/>
          <w:szCs w:val="24"/>
        </w:rPr>
        <w:t>витрачанням</w:t>
      </w:r>
      <w:proofErr w:type="spellEnd"/>
    </w:p>
    <w:p w:rsidR="00093D03" w:rsidRPr="00B1594D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7BDA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Одержувача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перспективні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річні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Річні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Роменською м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ісько</w:t>
      </w:r>
      <w:proofErr w:type="spellEnd"/>
      <w:r w:rsidRPr="00B1594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594D">
        <w:rPr>
          <w:rFonts w:ascii="Times New Roman" w:hAnsi="Times New Roman" w:cs="Times New Roman"/>
          <w:sz w:val="24"/>
          <w:szCs w:val="24"/>
        </w:rPr>
        <w:t xml:space="preserve"> рад</w:t>
      </w:r>
      <w:proofErr w:type="spellStart"/>
      <w:r w:rsidRPr="00B1594D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94D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складені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помісячного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 xml:space="preserve">плану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кошторисних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призначень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>.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94D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Одержувач</w:t>
      </w:r>
      <w:proofErr w:type="spellEnd"/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94D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B159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594D">
        <w:rPr>
          <w:rFonts w:ascii="Times New Roman" w:hAnsi="Times New Roman" w:cs="Times New Roman"/>
          <w:sz w:val="24"/>
          <w:szCs w:val="24"/>
        </w:rPr>
        <w:t>ізніше</w:t>
      </w:r>
      <w:proofErr w:type="spellEnd"/>
      <w:r w:rsidRPr="00B1594D">
        <w:rPr>
          <w:rFonts w:ascii="Times New Roman" w:hAnsi="Times New Roman" w:cs="Times New Roman"/>
          <w:sz w:val="24"/>
          <w:szCs w:val="24"/>
        </w:rPr>
        <w:t xml:space="preserve"> 15-</w:t>
      </w:r>
      <w:r w:rsidRPr="004C7BDA">
        <w:rPr>
          <w:rFonts w:ascii="Times New Roman" w:hAnsi="Times New Roman" w:cs="Times New Roman"/>
          <w:sz w:val="24"/>
          <w:szCs w:val="24"/>
        </w:rPr>
        <w:t>го числа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акти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виконаних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Одержувачем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до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15-го числа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звіту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фактичні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proofErr w:type="gramStart"/>
      <w:r w:rsidRPr="004C7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7BDA">
        <w:rPr>
          <w:rFonts w:ascii="Times New Roman" w:hAnsi="Times New Roman" w:cs="Times New Roman"/>
          <w:sz w:val="24"/>
          <w:szCs w:val="24"/>
        </w:rPr>
        <w:t>ідписом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та головного бухгалтера.</w:t>
      </w:r>
    </w:p>
    <w:p w:rsidR="00093D03" w:rsidRPr="00B1594D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5.3. Одержувач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бюджетних та фінансових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зобов’язань в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управлінні Державної казначейської служби, які пов’язані із виконанням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Заходів, надає до Управління заявку на фінансування. Управління на  підставі  отр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шляхом розподілу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коштів на рахунок  Одержувача,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відкритий в управлінні Державної казначейської служби.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Одержувач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B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BDA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>;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раціональне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цільове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BD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C7BDA"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бюджету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>;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до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перспективних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7B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7BDA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виконаних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звітів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>.</w:t>
      </w:r>
    </w:p>
    <w:p w:rsidR="00093D03" w:rsidRPr="004C7BDA" w:rsidRDefault="00093D03" w:rsidP="00093D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5.5. 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Одержувачем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proofErr w:type="gramStart"/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proofErr w:type="gramEnd"/>
      <w:r w:rsidRPr="00B1594D">
        <w:rPr>
          <w:rFonts w:ascii="Times New Roman" w:hAnsi="Times New Roman" w:cs="Times New Roman"/>
          <w:sz w:val="24"/>
          <w:szCs w:val="24"/>
          <w:lang w:val="uk-UA"/>
        </w:rPr>
        <w:t>ержавної казначейської служби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4C7BD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цільовим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4C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порядку.</w:t>
      </w:r>
    </w:p>
    <w:p w:rsidR="00093D03" w:rsidRPr="00F47FA0" w:rsidRDefault="00093D03" w:rsidP="00093D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D03" w:rsidRPr="00F47FA0" w:rsidRDefault="00093D03" w:rsidP="00093D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D03" w:rsidRDefault="00093D03" w:rsidP="00093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3D03" w:rsidRDefault="00093D03" w:rsidP="00093D03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  <w:sectPr w:rsidR="00093D03" w:rsidSect="009A51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3D03" w:rsidRDefault="00093D03" w:rsidP="00093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</w:t>
      </w:r>
      <w:proofErr w:type="spellStart"/>
      <w:r w:rsidRPr="000D0B9D"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</w:p>
    <w:p w:rsidR="00093D03" w:rsidRDefault="00093D03" w:rsidP="00093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0D0B9D">
        <w:rPr>
          <w:rFonts w:ascii="Times New Roman" w:hAnsi="Times New Roman" w:cs="Times New Roman"/>
          <w:b/>
          <w:sz w:val="24"/>
          <w:szCs w:val="24"/>
        </w:rPr>
        <w:t xml:space="preserve">до Порядку </w:t>
      </w:r>
      <w:proofErr w:type="spellStart"/>
      <w:r w:rsidRPr="000D0B9D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0D0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0B9D">
        <w:rPr>
          <w:rFonts w:ascii="Times New Roman" w:hAnsi="Times New Roman" w:cs="Times New Roman"/>
          <w:b/>
          <w:sz w:val="24"/>
          <w:szCs w:val="24"/>
        </w:rPr>
        <w:t>кошті</w:t>
      </w:r>
      <w:proofErr w:type="gramStart"/>
      <w:r w:rsidRPr="000D0B9D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0D0B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D03" w:rsidRPr="00093D03" w:rsidRDefault="00093D03" w:rsidP="00093D03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0D0B9D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D0B9D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BE66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E6695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BE66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695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BE66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благоустрою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</w:p>
    <w:p w:rsidR="00093D03" w:rsidRDefault="00093D03" w:rsidP="00093D0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BE6695">
        <w:rPr>
          <w:rFonts w:ascii="Times New Roman" w:hAnsi="Times New Roman" w:cs="Times New Roman"/>
          <w:b/>
          <w:sz w:val="24"/>
          <w:szCs w:val="24"/>
          <w:lang w:val="uk-UA"/>
        </w:rPr>
        <w:t>населених пунктів Роменської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:rsidR="00093D03" w:rsidRPr="00BE6695" w:rsidRDefault="00093D03" w:rsidP="00093D03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E6695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BE6695">
        <w:rPr>
          <w:rFonts w:ascii="Times New Roman" w:hAnsi="Times New Roman" w:cs="Times New Roman"/>
          <w:b/>
          <w:sz w:val="24"/>
          <w:szCs w:val="24"/>
          <w:lang w:val="uk-UA"/>
        </w:rPr>
        <w:t>громади на 2021-</w:t>
      </w:r>
    </w:p>
    <w:p w:rsidR="00093D03" w:rsidRPr="00BE6695" w:rsidRDefault="00093D03" w:rsidP="00093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6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Pr="00BE6695">
        <w:rPr>
          <w:rFonts w:ascii="Times New Roman" w:hAnsi="Times New Roman" w:cs="Times New Roman"/>
          <w:b/>
          <w:sz w:val="24"/>
          <w:szCs w:val="24"/>
          <w:lang w:val="uk-UA"/>
        </w:rPr>
        <w:t>2023 роки</w:t>
      </w:r>
    </w:p>
    <w:p w:rsidR="00093D03" w:rsidRPr="00BE6695" w:rsidRDefault="00093D03" w:rsidP="00093D03">
      <w:pPr>
        <w:tabs>
          <w:tab w:val="left" w:pos="553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BE6695">
        <w:rPr>
          <w:rFonts w:ascii="Times New Roman" w:hAnsi="Times New Roman" w:cs="Times New Roman"/>
          <w:b/>
          <w:sz w:val="24"/>
          <w:szCs w:val="24"/>
          <w:lang w:val="uk-UA"/>
        </w:rPr>
        <w:t>(пункт 4.1)</w:t>
      </w:r>
    </w:p>
    <w:p w:rsidR="00093D03" w:rsidRPr="00BE6695" w:rsidRDefault="00093D03" w:rsidP="00093D03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3D03" w:rsidRPr="00BE6695" w:rsidRDefault="00093D03" w:rsidP="00093D03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695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093D03" w:rsidRPr="003E7054" w:rsidRDefault="00093D03" w:rsidP="00093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695">
        <w:rPr>
          <w:rFonts w:ascii="Times New Roman" w:hAnsi="Times New Roman" w:cs="Times New Roman"/>
          <w:b/>
          <w:sz w:val="24"/>
          <w:szCs w:val="24"/>
          <w:lang w:val="uk-UA"/>
        </w:rPr>
        <w:t>щодо благоустрою населених пунктів Роменської територіальної громади на 2021-2023 роки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5"/>
        <w:gridCol w:w="1719"/>
        <w:gridCol w:w="1989"/>
        <w:gridCol w:w="961"/>
        <w:gridCol w:w="915"/>
        <w:gridCol w:w="636"/>
        <w:gridCol w:w="636"/>
        <w:gridCol w:w="678"/>
        <w:gridCol w:w="1546"/>
      </w:tblGrid>
      <w:tr w:rsidR="00093D03" w:rsidRPr="00BE6695" w:rsidTr="007F727D">
        <w:trPr>
          <w:tblHeader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напряму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іоритетні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Змі</w:t>
            </w:r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Джерело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Обсяги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(тис</w:t>
            </w:r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</w:tr>
      <w:tr w:rsidR="00093D03" w:rsidRPr="00BE6695" w:rsidTr="007F727D">
        <w:trPr>
          <w:tblHeader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тому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числі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роках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03" w:rsidRPr="00BE6695" w:rsidTr="007F727D">
        <w:trPr>
          <w:trHeight w:val="291"/>
          <w:tblHeader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03" w:rsidRPr="00BE6695" w:rsidTr="007F727D">
        <w:trPr>
          <w:trHeight w:val="281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3D03" w:rsidRPr="00BE6695" w:rsidTr="007F727D">
        <w:trPr>
          <w:trHeight w:val="180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чистоти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, порядку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прибирання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вуличних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парків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скверів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кладовищ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прибирання</w:t>
            </w:r>
            <w:proofErr w:type="spellEnd"/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прибирання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снігу</w:t>
            </w:r>
            <w:proofErr w:type="spellEnd"/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Вивезення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стихійних</w:t>
            </w:r>
            <w:proofErr w:type="spellEnd"/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смі</w:t>
            </w:r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єзвалищ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іський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25 700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2 510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8 300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8 800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чистоти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пункті</w:t>
            </w:r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санітарно-екологічного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благополуччя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D03" w:rsidRPr="00BE6695" w:rsidTr="007F727D">
        <w:trPr>
          <w:trHeight w:val="23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сума по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напряму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28 210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9 110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9 440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9 660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03" w:rsidRPr="00BE6695" w:rsidTr="007F727D">
        <w:trPr>
          <w:trHeight w:val="185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Збереження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належному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івні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зеленої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зони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населеного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пункту та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поліпшення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екологічних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2.1.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Покі</w:t>
            </w:r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трави</w:t>
            </w:r>
            <w:proofErr w:type="gramEnd"/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2.2.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Знесення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аварійних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дерев та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обпиловка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гілок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дерев</w:t>
            </w: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2.3.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порослі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дерев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вручну</w:t>
            </w:r>
            <w:proofErr w:type="spellEnd"/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2.4.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клумб, </w:t>
            </w: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квітників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газонів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сквері</w:t>
            </w:r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Автопослуги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вивезенню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гілля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іський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3 300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2 930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1 080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1 030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1 100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1 120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Покращення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вигляду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зелених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зон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пункті</w:t>
            </w:r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D03" w:rsidRPr="00BE6695" w:rsidTr="007F727D">
        <w:trPr>
          <w:trHeight w:val="30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сума по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напряму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7 790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2 630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2 620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2 540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D03" w:rsidRPr="00BE6695" w:rsidRDefault="00093D03" w:rsidP="00093D03">
      <w:pPr>
        <w:rPr>
          <w:rFonts w:ascii="Times New Roman" w:hAnsi="Times New Roman" w:cs="Times New Roman"/>
          <w:sz w:val="24"/>
          <w:szCs w:val="24"/>
        </w:rPr>
      </w:pPr>
    </w:p>
    <w:p w:rsidR="00093D03" w:rsidRPr="00BE6695" w:rsidRDefault="00093D03" w:rsidP="00093D03">
      <w:pPr>
        <w:rPr>
          <w:rFonts w:ascii="Times New Roman" w:hAnsi="Times New Roman" w:cs="Times New Roman"/>
          <w:sz w:val="24"/>
          <w:szCs w:val="24"/>
        </w:rPr>
      </w:pPr>
    </w:p>
    <w:p w:rsidR="00093D03" w:rsidRPr="00BE6695" w:rsidRDefault="00093D03" w:rsidP="00093D0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4" w:type="pct"/>
        <w:jc w:val="center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5"/>
        <w:gridCol w:w="1718"/>
        <w:gridCol w:w="1988"/>
        <w:gridCol w:w="961"/>
        <w:gridCol w:w="915"/>
        <w:gridCol w:w="635"/>
        <w:gridCol w:w="636"/>
        <w:gridCol w:w="678"/>
        <w:gridCol w:w="1546"/>
      </w:tblGrid>
      <w:tr w:rsidR="00093D03" w:rsidRPr="00BE6695" w:rsidTr="007F727D">
        <w:trPr>
          <w:trHeight w:val="332"/>
          <w:jc w:val="center"/>
        </w:trPr>
        <w:tc>
          <w:tcPr>
            <w:tcW w:w="14611" w:type="dxa"/>
            <w:gridSpan w:val="9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додатку</w:t>
            </w:r>
            <w:proofErr w:type="spellEnd"/>
          </w:p>
        </w:tc>
      </w:tr>
      <w:tr w:rsidR="00093D03" w:rsidRPr="00BE6695" w:rsidTr="007F727D">
        <w:trPr>
          <w:trHeight w:val="2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3D03" w:rsidRPr="00BE6695" w:rsidTr="007F727D">
        <w:trPr>
          <w:trHeight w:val="154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належного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стану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доріг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безпечного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руху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ілювання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ґрунтових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доріг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доріг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ідсипкою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ліквідація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розмивів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вимоїн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деформації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руйнувань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земляного полотна)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іський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14 600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4 750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4 850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дорожньо-транспортної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</w:p>
        </w:tc>
      </w:tr>
      <w:tr w:rsidR="00093D03" w:rsidRPr="00BE6695" w:rsidTr="007F727D">
        <w:trPr>
          <w:trHeight w:val="35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сума по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напряму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16 280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5 300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5 410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5 570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03" w:rsidRPr="00BE6695" w:rsidTr="007F727D">
        <w:trPr>
          <w:trHeight w:val="89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належному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стані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об’єкті</w:t>
            </w:r>
            <w:proofErr w:type="gram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благоустрою та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дорожньо-транспортної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фарбування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іський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вигляду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дорожньо-транспортної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</w:p>
        </w:tc>
      </w:tr>
      <w:tr w:rsidR="00093D03" w:rsidRPr="00BE6695" w:rsidTr="007F727D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сума по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напряму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03" w:rsidRPr="00BE6695" w:rsidTr="007F727D">
        <w:trPr>
          <w:trHeight w:val="281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функціонування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мереж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зовнішнього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освітлення</w:t>
            </w:r>
            <w:proofErr w:type="spellEnd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5.1.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вуличного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</w:p>
          <w:p w:rsidR="00093D03" w:rsidRPr="00BE6695" w:rsidRDefault="00093D03" w:rsidP="007F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ідстанцій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іський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9 250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2 940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3 070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3 090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3 090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освітленості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BE6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D03" w:rsidRPr="00BE6695" w:rsidTr="007F727D">
        <w:trPr>
          <w:trHeight w:val="2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сума по </w:t>
            </w: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напряму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12 790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4 250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4 270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4 270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03" w:rsidRPr="00BE6695" w:rsidTr="007F727D">
        <w:trPr>
          <w:trHeight w:val="46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03" w:rsidRPr="003E7054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сума по </w:t>
            </w:r>
            <w:proofErr w:type="spellStart"/>
            <w:proofErr w:type="gramStart"/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іоритету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65 390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21 392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21 848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95">
              <w:rPr>
                <w:rFonts w:ascii="Times New Roman" w:hAnsi="Times New Roman" w:cs="Times New Roman"/>
                <w:b/>
                <w:sz w:val="24"/>
                <w:szCs w:val="24"/>
              </w:rPr>
              <w:t>22 150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D03" w:rsidRPr="00BE6695" w:rsidRDefault="00093D03" w:rsidP="007F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5D44" w:rsidRDefault="00093D03" w:rsidP="00D56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Лариса СОСНЕНКО</w:t>
      </w:r>
    </w:p>
    <w:p w:rsidR="00D56FE2" w:rsidRDefault="001C5D44" w:rsidP="00D56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31F4D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731F4D">
        <w:rPr>
          <w:rFonts w:ascii="Times New Roman" w:hAnsi="Times New Roman"/>
          <w:b/>
          <w:sz w:val="24"/>
          <w:szCs w:val="24"/>
        </w:rPr>
        <w:t xml:space="preserve"> проекту: </w:t>
      </w:r>
      <w:r>
        <w:rPr>
          <w:rFonts w:ascii="Times New Roman" w:hAnsi="Times New Roman"/>
          <w:sz w:val="24"/>
          <w:szCs w:val="24"/>
          <w:lang w:val="uk-UA"/>
        </w:rPr>
        <w:t xml:space="preserve">Валентина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proofErr w:type="spellEnd"/>
      <w:r w:rsidRPr="00DD5267">
        <w:rPr>
          <w:rFonts w:ascii="Times New Roman" w:hAnsi="Times New Roman"/>
          <w:sz w:val="24"/>
          <w:szCs w:val="24"/>
        </w:rPr>
        <w:t>ЯНЕНКО</w:t>
      </w:r>
      <w:r w:rsidRPr="00731F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господ</w:t>
      </w:r>
      <w:r>
        <w:rPr>
          <w:rFonts w:ascii="Times New Roman" w:hAnsi="Times New Roman"/>
          <w:sz w:val="24"/>
          <w:szCs w:val="24"/>
        </w:rPr>
        <w:t>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     </w:t>
      </w:r>
    </w:p>
    <w:p w:rsidR="002C5646" w:rsidRPr="00093D03" w:rsidRDefault="00D56FE2" w:rsidP="00093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93D03">
        <w:rPr>
          <w:rFonts w:ascii="Times New Roman" w:hAnsi="Times New Roman"/>
          <w:sz w:val="24"/>
          <w:szCs w:val="24"/>
          <w:lang w:val="uk-UA"/>
        </w:rPr>
        <w:t>до 02.12</w:t>
      </w:r>
      <w:r w:rsidR="00BC02C2">
        <w:rPr>
          <w:rFonts w:ascii="Times New Roman" w:hAnsi="Times New Roman"/>
          <w:sz w:val="24"/>
          <w:szCs w:val="24"/>
          <w:lang w:val="uk-UA"/>
        </w:rPr>
        <w:t>.2020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телефоном </w:t>
      </w:r>
      <w:r w:rsidR="00BC02C2">
        <w:rPr>
          <w:rFonts w:ascii="Times New Roman" w:hAnsi="Times New Roman"/>
          <w:sz w:val="24"/>
          <w:szCs w:val="24"/>
          <w:lang w:val="uk-UA"/>
        </w:rPr>
        <w:t xml:space="preserve">5 42 </w:t>
      </w:r>
      <w:r>
        <w:rPr>
          <w:rFonts w:ascii="Times New Roman" w:hAnsi="Times New Roman"/>
          <w:sz w:val="24"/>
          <w:szCs w:val="24"/>
          <w:lang w:val="uk-UA"/>
        </w:rPr>
        <w:t>85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адресу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2C2">
        <w:rPr>
          <w:rFonts w:ascii="Times New Roman" w:hAnsi="Times New Roman" w:cs="Times New Roman"/>
          <w:lang w:val="en-US"/>
        </w:rPr>
        <w:t>zhkg</w:t>
      </w:r>
      <w:proofErr w:type="spellEnd"/>
      <w:r w:rsidRPr="00BC02C2">
        <w:rPr>
          <w:rFonts w:ascii="Times New Roman" w:hAnsi="Times New Roman" w:cs="Times New Roman"/>
          <w:lang w:val="uk-UA"/>
        </w:rPr>
        <w:t>@</w:t>
      </w:r>
      <w:proofErr w:type="spellStart"/>
      <w:r w:rsidRPr="00BC02C2">
        <w:rPr>
          <w:rFonts w:ascii="Times New Roman" w:hAnsi="Times New Roman" w:cs="Times New Roman"/>
          <w:lang w:val="en-US"/>
        </w:rPr>
        <w:t>romny</w:t>
      </w:r>
      <w:proofErr w:type="spellEnd"/>
      <w:r w:rsidRPr="00BC02C2">
        <w:rPr>
          <w:rFonts w:ascii="Times New Roman" w:hAnsi="Times New Roman" w:cs="Times New Roman"/>
          <w:lang w:val="uk-UA"/>
        </w:rPr>
        <w:t>-</w:t>
      </w:r>
      <w:proofErr w:type="spellStart"/>
      <w:r w:rsidRPr="00BC02C2">
        <w:rPr>
          <w:rFonts w:ascii="Times New Roman" w:hAnsi="Times New Roman" w:cs="Times New Roman"/>
          <w:lang w:val="uk-UA"/>
        </w:rPr>
        <w:t>vk</w:t>
      </w:r>
      <w:proofErr w:type="spellEnd"/>
      <w:r w:rsidRPr="00BC02C2">
        <w:rPr>
          <w:rFonts w:ascii="Times New Roman" w:hAnsi="Times New Roman" w:cs="Times New Roman"/>
          <w:lang w:val="uk-UA"/>
        </w:rPr>
        <w:t>.</w:t>
      </w:r>
      <w:proofErr w:type="spellStart"/>
      <w:r w:rsidRPr="00BC02C2">
        <w:rPr>
          <w:rFonts w:ascii="Times New Roman" w:hAnsi="Times New Roman" w:cs="Times New Roman"/>
        </w:rPr>
        <w:t>gov.u</w:t>
      </w:r>
      <w:proofErr w:type="spellEnd"/>
    </w:p>
    <w:p w:rsidR="002C5646" w:rsidRDefault="002C5646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D56FE2" w:rsidRDefault="00D56FE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D56FE2" w:rsidRPr="00D56FE2" w:rsidRDefault="00D56FE2" w:rsidP="00D56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C5646" w:rsidRPr="007A4193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="002C5646" w:rsidRPr="007A4193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="002C5646" w:rsidRPr="007A4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646" w:rsidRPr="007A4193"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підприємства «Комбінат комунальних підприємств» Роменської міської ради</w:t>
      </w:r>
      <w:r w:rsidR="002C5646" w:rsidRPr="007A4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646" w:rsidRPr="007A4193">
        <w:rPr>
          <w:rFonts w:ascii="Times New Roman" w:hAnsi="Times New Roman" w:cs="Times New Roman"/>
          <w:b/>
          <w:sz w:val="24"/>
          <w:szCs w:val="24"/>
        </w:rPr>
        <w:t>одержувач</w:t>
      </w:r>
      <w:r w:rsidR="002C5646" w:rsidRPr="007A4193">
        <w:rPr>
          <w:rFonts w:ascii="Times New Roman" w:hAnsi="Times New Roman" w:cs="Times New Roman"/>
          <w:b/>
          <w:sz w:val="24"/>
          <w:szCs w:val="24"/>
          <w:lang w:val="uk-UA"/>
        </w:rPr>
        <w:t>ем</w:t>
      </w:r>
      <w:proofErr w:type="spellEnd"/>
      <w:r w:rsidR="002C5646" w:rsidRPr="007A41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C5646" w:rsidRPr="007A4193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="002C5646" w:rsidRPr="007A4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5646" w:rsidRPr="007A4193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56FE2" w:rsidRDefault="00D56FE2" w:rsidP="009E382E">
      <w:pPr>
        <w:spacing w:after="0"/>
        <w:ind w:right="-1" w:firstLine="426"/>
        <w:jc w:val="both"/>
        <w:rPr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37321">
        <w:rPr>
          <w:lang w:val="uk-UA"/>
        </w:rPr>
        <w:t xml:space="preserve"> </w:t>
      </w:r>
    </w:p>
    <w:p w:rsidR="00D56FE2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</w:rPr>
        <w:t>росимо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розмістити</w:t>
      </w:r>
      <w:r w:rsidRPr="00F60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рішення на офіційному 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міста.</w:t>
      </w:r>
    </w:p>
    <w:p w:rsidR="009E382E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382E" w:rsidRPr="009E382E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Олександр ШЕВЧЕНКО</w:t>
      </w:r>
    </w:p>
    <w:p w:rsidR="00D56FE2" w:rsidRDefault="00D56FE2" w:rsidP="009E38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E382E" w:rsidRDefault="009E382E" w:rsidP="009E38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</w:t>
      </w:r>
      <w:r w:rsidR="00093D03">
        <w:rPr>
          <w:rFonts w:ascii="Times New Roman" w:hAnsi="Times New Roman"/>
          <w:b/>
          <w:sz w:val="24"/>
          <w:szCs w:val="24"/>
          <w:lang w:val="uk-UA"/>
        </w:rPr>
        <w:t>голови</w:t>
      </w:r>
      <w:r w:rsidR="00093D03">
        <w:rPr>
          <w:rFonts w:ascii="Times New Roman" w:hAnsi="Times New Roman"/>
          <w:b/>
          <w:sz w:val="24"/>
          <w:szCs w:val="24"/>
          <w:lang w:val="uk-UA"/>
        </w:rPr>
        <w:tab/>
      </w:r>
      <w:r w:rsidR="00093D03">
        <w:rPr>
          <w:rFonts w:ascii="Times New Roman" w:hAnsi="Times New Roman"/>
          <w:b/>
          <w:sz w:val="24"/>
          <w:szCs w:val="24"/>
          <w:lang w:val="uk-UA"/>
        </w:rPr>
        <w:tab/>
      </w:r>
      <w:r w:rsidR="00093D03">
        <w:rPr>
          <w:rFonts w:ascii="Times New Roman" w:hAnsi="Times New Roman"/>
          <w:b/>
          <w:sz w:val="24"/>
          <w:szCs w:val="24"/>
          <w:lang w:val="uk-UA"/>
        </w:rPr>
        <w:tab/>
      </w:r>
      <w:r w:rsidR="00093D03">
        <w:rPr>
          <w:rFonts w:ascii="Times New Roman" w:hAnsi="Times New Roman"/>
          <w:b/>
          <w:sz w:val="24"/>
          <w:szCs w:val="24"/>
          <w:lang w:val="uk-UA"/>
        </w:rPr>
        <w:tab/>
      </w:r>
      <w:r w:rsidR="00093D03">
        <w:rPr>
          <w:rFonts w:ascii="Times New Roman" w:hAnsi="Times New Roman"/>
          <w:b/>
          <w:sz w:val="24"/>
          <w:szCs w:val="24"/>
          <w:lang w:val="uk-UA"/>
        </w:rPr>
        <w:tab/>
      </w:r>
      <w:r w:rsidR="00093D03">
        <w:rPr>
          <w:rFonts w:ascii="Times New Roman" w:hAnsi="Times New Roman"/>
          <w:b/>
          <w:sz w:val="24"/>
          <w:szCs w:val="24"/>
          <w:lang w:val="uk-UA"/>
        </w:rPr>
        <w:tab/>
        <w:t>Сергій ХОРОНЬКО</w:t>
      </w:r>
    </w:p>
    <w:p w:rsidR="00D56FE2" w:rsidRPr="00FF24B1" w:rsidRDefault="00D56FE2" w:rsidP="009E382E">
      <w:pPr>
        <w:pStyle w:val="a3"/>
        <w:spacing w:after="0" w:line="276" w:lineRule="auto"/>
        <w:ind w:left="0"/>
        <w:jc w:val="both"/>
        <w:rPr>
          <w:lang w:val="uk-UA"/>
        </w:rPr>
      </w:pPr>
    </w:p>
    <w:p w:rsidR="008D72CE" w:rsidRPr="00D56FE2" w:rsidRDefault="008D72CE" w:rsidP="009E382E">
      <w:pPr>
        <w:spacing w:after="0"/>
        <w:rPr>
          <w:lang w:val="uk-UA"/>
        </w:rPr>
      </w:pPr>
    </w:p>
    <w:sectPr w:rsidR="008D72CE" w:rsidRPr="00D56FE2" w:rsidSect="00A2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C142C"/>
    <w:multiLevelType w:val="hybridMultilevel"/>
    <w:tmpl w:val="C13A8A32"/>
    <w:lvl w:ilvl="0" w:tplc="95F6AD9C">
      <w:start w:val="7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E2"/>
    <w:rsid w:val="00093D03"/>
    <w:rsid w:val="001C5D44"/>
    <w:rsid w:val="002C5646"/>
    <w:rsid w:val="0049226E"/>
    <w:rsid w:val="005328D5"/>
    <w:rsid w:val="008D72CE"/>
    <w:rsid w:val="009E382E"/>
    <w:rsid w:val="00A243DB"/>
    <w:rsid w:val="00BC02C2"/>
    <w:rsid w:val="00D5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DB"/>
  </w:style>
  <w:style w:type="paragraph" w:styleId="1">
    <w:name w:val="heading 1"/>
    <w:basedOn w:val="a"/>
    <w:next w:val="a"/>
    <w:link w:val="10"/>
    <w:qFormat/>
    <w:rsid w:val="00D56F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E2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rsid w:val="00D56F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56FE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5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9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3D03"/>
  </w:style>
  <w:style w:type="paragraph" w:styleId="a8">
    <w:name w:val="footer"/>
    <w:basedOn w:val="a"/>
    <w:link w:val="a9"/>
    <w:uiPriority w:val="99"/>
    <w:semiHidden/>
    <w:unhideWhenUsed/>
    <w:rsid w:val="0009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D03"/>
  </w:style>
  <w:style w:type="paragraph" w:styleId="aa">
    <w:name w:val="Balloon Text"/>
    <w:basedOn w:val="a"/>
    <w:link w:val="ab"/>
    <w:uiPriority w:val="99"/>
    <w:semiHidden/>
    <w:unhideWhenUsed/>
    <w:rsid w:val="0009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D0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093D0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93D03"/>
  </w:style>
  <w:style w:type="paragraph" w:styleId="ae">
    <w:name w:val="Normal (Web)"/>
    <w:basedOn w:val="a"/>
    <w:uiPriority w:val="99"/>
    <w:rsid w:val="00093D03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093D03"/>
    <w:pPr>
      <w:ind w:left="720"/>
      <w:contextualSpacing/>
    </w:pPr>
  </w:style>
  <w:style w:type="paragraph" w:customStyle="1" w:styleId="11">
    <w:name w:val="Основний текст1"/>
    <w:basedOn w:val="a"/>
    <w:rsid w:val="00093D03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styleId="af0">
    <w:name w:val="No Spacing"/>
    <w:uiPriority w:val="1"/>
    <w:qFormat/>
    <w:rsid w:val="00093D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2475</Words>
  <Characters>14109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2020-03-10T07:55:00Z</dcterms:created>
  <dcterms:modified xsi:type="dcterms:W3CDTF">2020-12-03T06:49:00Z</dcterms:modified>
</cp:coreProperties>
</file>