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6E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32186E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32186E" w:rsidRPr="00A62D8A" w:rsidRDefault="0032186E" w:rsidP="003218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3196" w:type="dxa"/>
        <w:tblLook w:val="04A0"/>
      </w:tblPr>
      <w:tblGrid>
        <w:gridCol w:w="3196"/>
      </w:tblGrid>
      <w:tr w:rsidR="0032186E" w:rsidRPr="007D061B" w:rsidTr="004C0978">
        <w:tc>
          <w:tcPr>
            <w:tcW w:w="3196" w:type="dxa"/>
            <w:hideMark/>
          </w:tcPr>
          <w:p w:rsidR="0032186E" w:rsidRPr="0032186E" w:rsidRDefault="0032186E" w:rsidP="0032186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15.07.2020</w:t>
            </w:r>
          </w:p>
        </w:tc>
      </w:tr>
    </w:tbl>
    <w:p w:rsidR="0032186E" w:rsidRPr="0032186E" w:rsidRDefault="0032186E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4704DA" w:rsidTr="00650451">
        <w:tc>
          <w:tcPr>
            <w:tcW w:w="5778" w:type="dxa"/>
          </w:tcPr>
          <w:p w:rsidR="004704DA" w:rsidRPr="007A4193" w:rsidRDefault="004704DA" w:rsidP="00ED46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визначення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комунального підприємства «Комбінат комунальних підприємств» Роменської міської ради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ем</w:t>
            </w:r>
            <w:r w:rsidR="009728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A4193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бюджетних коштів</w:t>
            </w:r>
          </w:p>
        </w:tc>
        <w:tc>
          <w:tcPr>
            <w:tcW w:w="3792" w:type="dxa"/>
          </w:tcPr>
          <w:p w:rsidR="004704DA" w:rsidRDefault="004704DA" w:rsidP="00ED46FF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6E362C" w:rsidRPr="007A5FA3" w:rsidRDefault="006E362C" w:rsidP="006E362C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55429" w:rsidRDefault="009A5114" w:rsidP="006E36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5429" w:rsidRPr="00967B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ідпункту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4 п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«а» ст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атті</w:t>
      </w:r>
      <w:r w:rsidR="000D77E9" w:rsidRPr="00967B87">
        <w:rPr>
          <w:rFonts w:ascii="Times New Roman" w:hAnsi="Times New Roman" w:cs="Times New Roman"/>
          <w:sz w:val="24"/>
          <w:szCs w:val="24"/>
          <w:lang w:val="uk-UA"/>
        </w:rPr>
        <w:t xml:space="preserve"> 28Закону України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7E9"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967B87">
        <w:rPr>
          <w:rFonts w:ascii="Times New Roman" w:hAnsi="Times New Roman" w:cs="Times New Roman"/>
          <w:sz w:val="24"/>
          <w:szCs w:val="24"/>
          <w:lang w:val="uk-UA"/>
        </w:rPr>
        <w:t xml:space="preserve">ів 5, 6  статті 22 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D77E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остановою Кабінету Міністрів України від 28 лютого 2002 року № 228, </w:t>
      </w:r>
    </w:p>
    <w:p w:rsidR="00055429" w:rsidRDefault="00055429" w:rsidP="006E362C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0D77E9" w:rsidRPr="00F75030" w:rsidRDefault="000D77E9" w:rsidP="001E728A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>1. Визначити  комунальне  підприємство  «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одержувачем  бюджетних  коштів  на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 рік  за  видатками  головного  розпорядника  бюджетних  коштів –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КПКВК 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1216030 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02919" w:rsidRPr="00F75030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я благоустрою населених пунктів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КЕКВ 2610 «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Субсидії  та  поточні  трансферти  підпри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>ємствам,установам, організаціям»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 по заходу «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>Придбання асенізаційної машини</w:t>
      </w:r>
      <w:r w:rsidR="00C02919" w:rsidRPr="00F47FA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 xml:space="preserve">1 200 000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 xml:space="preserve"> 00 коп. </w:t>
      </w:r>
      <w:r w:rsidR="00865F8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>один мільйон двісті тисяч гривень 00 коп</w:t>
      </w:r>
      <w:r w:rsidR="007A5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) згідно з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оцінкою відповідності показників діяльності </w:t>
      </w:r>
      <w:r w:rsidR="00E517DB" w:rsidRPr="00F75030">
        <w:rPr>
          <w:rFonts w:ascii="Times New Roman" w:hAnsi="Times New Roman" w:cs="Times New Roman"/>
          <w:sz w:val="24"/>
          <w:szCs w:val="24"/>
          <w:lang w:val="uk-UA"/>
        </w:rPr>
        <w:t>комунального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підприємства «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>Комбінат комунальних підприємств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17DB"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міської ради 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>критеріям визначення одержувача бюджетних коштів (додаток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6E362C" w:rsidRPr="0032186E" w:rsidRDefault="000D77E9" w:rsidP="0032186E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5030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Порядок 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>використання коштів на виконання у 20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E362C" w:rsidRPr="00A43CD4">
        <w:rPr>
          <w:rFonts w:ascii="Times New Roman" w:hAnsi="Times New Roman" w:cs="Times New Roman"/>
          <w:sz w:val="24"/>
          <w:szCs w:val="24"/>
          <w:lang w:val="uk-UA"/>
        </w:rPr>
        <w:t xml:space="preserve"> році заходів</w:t>
      </w:r>
      <w:r w:rsidR="006E362C" w:rsidRPr="006E362C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1E728A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асенізаційної машини </w:t>
      </w:r>
      <w:r w:rsidR="004F4071">
        <w:rPr>
          <w:rFonts w:ascii="Times New Roman" w:hAnsi="Times New Roman" w:cs="Times New Roman"/>
          <w:sz w:val="24"/>
          <w:szCs w:val="24"/>
          <w:lang w:val="uk-UA"/>
        </w:rPr>
        <w:t xml:space="preserve">(додаток 2). </w:t>
      </w:r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Юлія КАСЬЯН, головний спеціаліст сектору юридичної та кадрової роботи управління житлово-комунального господарства</w:t>
      </w: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3D1D">
        <w:rPr>
          <w:rFonts w:ascii="Times New Roman" w:hAnsi="Times New Roman"/>
          <w:b/>
          <w:sz w:val="24"/>
          <w:szCs w:val="24"/>
        </w:rPr>
        <w:t>Пропозиції та зауваження</w:t>
      </w:r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приймаються до </w:t>
      </w:r>
      <w:r>
        <w:rPr>
          <w:rFonts w:ascii="Times New Roman" w:hAnsi="Times New Roman"/>
          <w:sz w:val="24"/>
          <w:szCs w:val="24"/>
          <w:lang w:val="uk-UA"/>
        </w:rPr>
        <w:t>14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07</w:t>
      </w:r>
      <w:r w:rsidRPr="00B83D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 xml:space="preserve"> за телефоном 5-42-8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або на електронну адресу </w:t>
      </w:r>
      <w:hyperlink r:id="rId8" w:history="1"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zhkg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@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romny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-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vk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gov</w:t>
        </w:r>
        <w:r w:rsidRPr="00BC5045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BC5045">
          <w:rPr>
            <w:rStyle w:val="af0"/>
            <w:rFonts w:ascii="Times New Roman" w:hAnsi="Times New Roman"/>
            <w:sz w:val="24"/>
            <w:szCs w:val="24"/>
            <w:lang w:val="en-US"/>
          </w:rPr>
          <w:t>ua</w:t>
        </w:r>
      </w:hyperlink>
    </w:p>
    <w:p w:rsidR="00A750A7" w:rsidRPr="007A5FA3" w:rsidRDefault="00A750A7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Pr="007A5FA3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5FA3" w:rsidRDefault="007A5FA3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14C5" w:rsidRDefault="001614C5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728A" w:rsidRPr="001614C5" w:rsidRDefault="001E728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BDA" w:rsidRPr="007A5FA3" w:rsidRDefault="004C7BDA" w:rsidP="004F4071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F4071" w:rsidRDefault="007101E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FA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4F4071" w:rsidRPr="004F4071" w:rsidRDefault="004F4071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4071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0D77E9" w:rsidRPr="004F4071" w:rsidRDefault="00651169" w:rsidP="004C7BDA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15.07</w:t>
      </w:r>
      <w:r w:rsidR="004F4071" w:rsidRPr="004F40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r w:rsidR="00FC04AB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</w:p>
    <w:p w:rsidR="00C05343" w:rsidRPr="00542AE2" w:rsidRDefault="00C05343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F4071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ОЦІНКА</w:t>
      </w:r>
    </w:p>
    <w:p w:rsidR="004F4071" w:rsidRPr="00542AE2" w:rsidRDefault="000D77E9" w:rsidP="004C7B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відповідності показників діяльності комунального підприємства</w:t>
      </w:r>
      <w:r w:rsidR="009728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7101E9" w:rsidRPr="00F47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Роменської міської ради</w:t>
      </w:r>
      <w:r w:rsidR="009728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3E5A">
        <w:rPr>
          <w:rFonts w:ascii="Times New Roman" w:hAnsi="Times New Roman" w:cs="Times New Roman"/>
          <w:b/>
          <w:sz w:val="24"/>
          <w:szCs w:val="24"/>
          <w:lang w:val="uk-UA"/>
        </w:rPr>
        <w:t>на придбання асенізаційної машини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2694"/>
        <w:gridCol w:w="5103"/>
        <w:gridCol w:w="1325"/>
      </w:tblGrid>
      <w:tr w:rsidR="00C05343" w:rsidRPr="004C7BDA" w:rsidTr="007A5FA3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05343" w:rsidRPr="004C7BDA" w:rsidRDefault="00972810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F4071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694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критеріїв</w:t>
            </w:r>
          </w:p>
        </w:tc>
        <w:tc>
          <w:tcPr>
            <w:tcW w:w="5103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діяльності підприємства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C05343" w:rsidRPr="004C7BDA" w:rsidTr="007A5FA3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</w:tcPr>
          <w:p w:rsidR="00C05343" w:rsidRPr="004C7BDA" w:rsidRDefault="00C05343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5343" w:rsidRPr="004C7BDA" w:rsidTr="007A5FA3">
        <w:tc>
          <w:tcPr>
            <w:tcW w:w="567" w:type="dxa"/>
          </w:tcPr>
          <w:p w:rsidR="00C05343" w:rsidRPr="004C7BDA" w:rsidRDefault="00C05343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4" w:type="dxa"/>
          </w:tcPr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 роботи</w:t>
            </w:r>
            <w:r w:rsidR="00623E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проведенню закупівель по транспортним засобам.</w:t>
            </w:r>
          </w:p>
          <w:p w:rsidR="00C05343" w:rsidRPr="004C7BDA" w:rsidRDefault="00C05343" w:rsidP="004704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15EDE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Звіт про договір про закупівлю, укладений без використання е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лектронної системи закупівель 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–2020-06-09-003908-с напівпри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 одноосьового.</w:t>
            </w:r>
          </w:p>
          <w:p w:rsidR="00ED5D9D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Звіт про договір про закупівлю, укладений без використання електронної системи закупівель UA –2018-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10-26-000461-с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 тракторного двовісного самоскидного 2 ПТС – 4,5.</w:t>
            </w:r>
          </w:p>
          <w:p w:rsidR="00ED5D9D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Звіт про результати проведення процедури закупівлі UA–2018-06-22-000071-с сміттєвоза з боковим навантаженням.</w:t>
            </w:r>
          </w:p>
          <w:p w:rsidR="008D3C88" w:rsidRDefault="00ED5D9D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Звіт про результати п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процедури закупівлі UА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–2018-</w:t>
            </w:r>
            <w:r w:rsidR="008D3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07-17-000617-с трактора МТЗ 82.1.</w:t>
            </w:r>
          </w:p>
          <w:p w:rsidR="00ED5D9D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Звіт про договір про закупівлю, укладений без використання електронної системи закупівель UA- 2018-08-10-000014-b причіпної машини для розкидання сміття.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Звіт про результати проведення процедури закупівлі UA-2017-07-04-001478-b авто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грейдера.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Звіт про результати проведення процедури закупівлі UA-2017-04-06-000029-а сміттєвоза з боковим навантаженням.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Звіт про результати проведення процедури закупівлі UA-2017-04-20-000009-b подрібню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вача відходів деревини.</w:t>
            </w:r>
          </w:p>
          <w:p w:rsidR="008D3C88" w:rsidRDefault="008D3C88" w:rsidP="00C825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Звіт про результати проведення процедури закупівлі UA-2017-04-17-000003-b тракторного прич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па.</w:t>
            </w:r>
          </w:p>
          <w:p w:rsidR="008D3C88" w:rsidRDefault="008D3C88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Звіт про результати проведення процедури закупівлі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-2016-09-28-</w:t>
            </w:r>
            <w:r w:rsidR="00431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000376-с грейфер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31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навантажувача-екскаватора ПЄФ 1.</w:t>
            </w:r>
          </w:p>
          <w:p w:rsidR="007A5FA3" w:rsidRPr="008D3C88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</w:tcPr>
          <w:p w:rsidR="00C05343" w:rsidRPr="004C7BDA" w:rsidRDefault="00431767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7A5FA3" w:rsidRDefault="007A5FA3" w:rsidP="007A5F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5FA3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додатка 1</w:t>
      </w:r>
    </w:p>
    <w:p w:rsidR="007A5FA3" w:rsidRPr="007A5FA3" w:rsidRDefault="007A5FA3" w:rsidP="007A5F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9"/>
        <w:gridCol w:w="9"/>
        <w:gridCol w:w="2676"/>
        <w:gridCol w:w="5103"/>
        <w:gridCol w:w="9"/>
        <w:gridCol w:w="9"/>
        <w:gridCol w:w="1307"/>
        <w:gridCol w:w="9"/>
        <w:gridCol w:w="9"/>
      </w:tblGrid>
      <w:tr w:rsidR="007A5FA3" w:rsidRPr="004C7BDA" w:rsidTr="007A5FA3">
        <w:trPr>
          <w:gridAfter w:val="2"/>
          <w:wAfter w:w="18" w:type="dxa"/>
        </w:trPr>
        <w:tc>
          <w:tcPr>
            <w:tcW w:w="567" w:type="dxa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  <w:gridSpan w:val="3"/>
          </w:tcPr>
          <w:p w:rsidR="007A5FA3" w:rsidRPr="004C7BDA" w:rsidRDefault="007A5FA3" w:rsidP="007A5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7A5FA3" w:rsidRPr="004C7BDA" w:rsidRDefault="007A5FA3" w:rsidP="007A5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5" w:type="dxa"/>
            <w:gridSpan w:val="3"/>
          </w:tcPr>
          <w:p w:rsidR="007A5FA3" w:rsidRPr="004C7BDA" w:rsidRDefault="007A5FA3" w:rsidP="007A5F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A5FA3" w:rsidRPr="00431767" w:rsidTr="007A5FA3">
        <w:trPr>
          <w:gridAfter w:val="2"/>
          <w:wAfter w:w="18" w:type="dxa"/>
          <w:trHeight w:val="946"/>
        </w:trPr>
        <w:tc>
          <w:tcPr>
            <w:tcW w:w="567" w:type="dxa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4" w:type="dxa"/>
            <w:gridSpan w:val="3"/>
          </w:tcPr>
          <w:p w:rsidR="007A5FA3" w:rsidRPr="004C7BDA" w:rsidRDefault="007A5FA3" w:rsidP="008C25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Виробничий  потенціал. Обгрунтування ефек-тивного використання придбаної техніки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7A5FA3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Штатна чисельність працівників підприємства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 особи.</w:t>
            </w:r>
          </w:p>
          <w:p w:rsidR="007A5FA3" w:rsidRPr="008C25B6" w:rsidRDefault="007A5FA3" w:rsidP="00A12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Асенізаційна машина буде використовуватися відповідно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виробничої діяльності підприємства: вивіз рідких побутових відходів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вивіз 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8C2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переробка сміття і твердих побутових відходів.</w:t>
            </w:r>
          </w:p>
        </w:tc>
        <w:tc>
          <w:tcPr>
            <w:tcW w:w="1325" w:type="dxa"/>
            <w:gridSpan w:val="3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</w:tc>
      </w:tr>
      <w:tr w:rsidR="007A5FA3" w:rsidRPr="004C7BDA" w:rsidTr="007A5FA3">
        <w:trPr>
          <w:gridAfter w:val="2"/>
          <w:wAfter w:w="18" w:type="dxa"/>
        </w:trPr>
        <w:tc>
          <w:tcPr>
            <w:tcW w:w="567" w:type="dxa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gridSpan w:val="3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Незбиткова діяльність</w:t>
            </w:r>
            <w:r w:rsidR="00972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за останні</w:t>
            </w:r>
            <w:r w:rsidR="00972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два роки</w:t>
            </w:r>
          </w:p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A5FA3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фінансові результати за 2019 та 2018 роки.</w:t>
            </w:r>
          </w:p>
          <w:p w:rsidR="007A5FA3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FA3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5" w:type="dxa"/>
            <w:gridSpan w:val="3"/>
          </w:tcPr>
          <w:p w:rsidR="007A5FA3" w:rsidRPr="004C7BDA" w:rsidRDefault="007A5FA3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4C7BDA" w:rsidTr="007A5FA3">
        <w:tc>
          <w:tcPr>
            <w:tcW w:w="585" w:type="dxa"/>
            <w:gridSpan w:val="3"/>
          </w:tcPr>
          <w:p w:rsidR="00D25EDC" w:rsidRPr="004C7BDA" w:rsidRDefault="004A3C80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76" w:type="dxa"/>
          </w:tcPr>
          <w:p w:rsidR="00D25EDC" w:rsidRPr="004C7BDA" w:rsidRDefault="00D25EDC" w:rsidP="004C7BD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Відсутність простроче</w:t>
            </w:r>
            <w:r w:rsidR="007A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ної  заборгованості за</w:t>
            </w:r>
            <w:r w:rsidR="00972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наданими  банками</w:t>
            </w:r>
            <w:r w:rsidR="00972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кредитами </w:t>
            </w:r>
          </w:p>
        </w:tc>
        <w:tc>
          <w:tcPr>
            <w:tcW w:w="5121" w:type="dxa"/>
            <w:gridSpan w:val="3"/>
          </w:tcPr>
          <w:p w:rsidR="00D25EDC" w:rsidRPr="00431767" w:rsidRDefault="00431767" w:rsidP="00A12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«Комбінат комунальних підприємств» підтверджує відсутність у підприємства простроченої заборгованості за наданими банками кредитами.</w:t>
            </w:r>
          </w:p>
        </w:tc>
        <w:tc>
          <w:tcPr>
            <w:tcW w:w="1325" w:type="dxa"/>
            <w:gridSpan w:val="3"/>
          </w:tcPr>
          <w:p w:rsidR="00D25EDC" w:rsidRPr="004C7BDA" w:rsidRDefault="006F5E3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D25EDC" w:rsidRPr="00A12DDB" w:rsidTr="007A5FA3">
        <w:tc>
          <w:tcPr>
            <w:tcW w:w="585" w:type="dxa"/>
            <w:gridSpan w:val="3"/>
          </w:tcPr>
          <w:p w:rsidR="00D25EDC" w:rsidRPr="004C7BDA" w:rsidRDefault="004A3C80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25EDC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76" w:type="dxa"/>
          </w:tcPr>
          <w:p w:rsidR="00D25EDC" w:rsidRPr="00623E5A" w:rsidRDefault="00623E5A" w:rsidP="00623E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та договірні умови</w:t>
            </w:r>
          </w:p>
        </w:tc>
        <w:tc>
          <w:tcPr>
            <w:tcW w:w="5121" w:type="dxa"/>
            <w:gridSpan w:val="3"/>
          </w:tcPr>
          <w:p w:rsidR="00D25EDC" w:rsidRPr="008C25B6" w:rsidRDefault="008C25B6" w:rsidP="00A12D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асенізаційної машини згідно 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2 600 000 грн. Договірна вартість 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підсумкам</w:t>
            </w:r>
            <w:r w:rsidR="00A12D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тендерних торгів.</w:t>
            </w:r>
          </w:p>
        </w:tc>
        <w:tc>
          <w:tcPr>
            <w:tcW w:w="1325" w:type="dxa"/>
            <w:gridSpan w:val="3"/>
          </w:tcPr>
          <w:p w:rsidR="00D25EDC" w:rsidRPr="004C7BDA" w:rsidRDefault="00613889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 w:rsidR="00FB4504" w:rsidRPr="004C7BDA" w:rsidTr="007A5FA3">
        <w:trPr>
          <w:gridAfter w:val="1"/>
          <w:wAfter w:w="9" w:type="dxa"/>
        </w:trPr>
        <w:tc>
          <w:tcPr>
            <w:tcW w:w="576" w:type="dxa"/>
            <w:gridSpan w:val="2"/>
          </w:tcPr>
          <w:p w:rsidR="00FB4504" w:rsidRPr="004C7BDA" w:rsidRDefault="004A3C80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B4504" w:rsidRPr="004C7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85" w:type="dxa"/>
            <w:gridSpan w:val="2"/>
          </w:tcPr>
          <w:p w:rsidR="00FB4504" w:rsidRPr="004C7BDA" w:rsidRDefault="00FB4504" w:rsidP="007A5F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Одержувача не визнано</w:t>
            </w:r>
            <w:r w:rsidR="00972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8C25B6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r w:rsidR="00972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A5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рядку  банкрутом,  непорушено  справу  про</w:t>
            </w:r>
            <w:r w:rsidR="00972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>банкрутство  і  він  неперебуває  в  стадії</w:t>
            </w:r>
            <w:r w:rsidR="00972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C7BDA"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ліквідації </w:t>
            </w:r>
          </w:p>
        </w:tc>
        <w:tc>
          <w:tcPr>
            <w:tcW w:w="5112" w:type="dxa"/>
            <w:gridSpan w:val="2"/>
          </w:tcPr>
          <w:p w:rsidR="00FB4504" w:rsidRPr="004C7BDA" w:rsidRDefault="006F5E3E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інформаційна довідка з Єдиного реєстру підприємств, щодо яких порушено провадження у справі про банкрутство.</w:t>
            </w:r>
          </w:p>
        </w:tc>
        <w:tc>
          <w:tcPr>
            <w:tcW w:w="1325" w:type="dxa"/>
            <w:gridSpan w:val="3"/>
          </w:tcPr>
          <w:p w:rsidR="00FB4504" w:rsidRPr="004C7BDA" w:rsidRDefault="00613889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</w:tbl>
    <w:p w:rsidR="00DE613B" w:rsidRDefault="00DE613B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4C35" w:rsidRPr="004C7BDA" w:rsidRDefault="009A4C35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E613B" w:rsidRPr="004C7BDA" w:rsidRDefault="00CC61B6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Лариса СОСНЕНКО</w:t>
      </w: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41B1" w:rsidRDefault="00BD41B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C80" w:rsidRDefault="004A3C80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2DDB" w:rsidRDefault="00A12DDB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390C" w:rsidRDefault="004F390C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C80" w:rsidRDefault="004A3C80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4F4071" w:rsidRPr="004C7BDA" w:rsidRDefault="004F4071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4F4071" w:rsidRPr="004C7BDA" w:rsidRDefault="00623E5A" w:rsidP="004C7BDA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15.07.</w:t>
      </w:r>
      <w:r w:rsidR="004F4071" w:rsidRPr="004C7B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2020 № </w:t>
      </w:r>
      <w:r w:rsidR="009A4C35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</w:p>
    <w:p w:rsidR="004F4071" w:rsidRPr="004C7BDA" w:rsidRDefault="004F4071" w:rsidP="004C7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7E9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D5E5E" w:rsidRPr="004C7BDA" w:rsidRDefault="000D77E9" w:rsidP="00542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викорис</w:t>
      </w:r>
      <w:r w:rsidR="00D21F72" w:rsidRPr="004C7BDA">
        <w:rPr>
          <w:rFonts w:ascii="Times New Roman" w:hAnsi="Times New Roman" w:cs="Times New Roman"/>
          <w:b/>
          <w:sz w:val="24"/>
          <w:szCs w:val="24"/>
        </w:rPr>
        <w:t>тання коштів на виконання у 20</w:t>
      </w:r>
      <w:r w:rsidR="00D21F72" w:rsidRPr="004C7BDA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b/>
          <w:sz w:val="24"/>
          <w:szCs w:val="24"/>
        </w:rPr>
        <w:t xml:space="preserve"> році </w:t>
      </w:r>
      <w:r w:rsidR="009728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заходів</w:t>
      </w:r>
      <w:r w:rsidR="009728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4C7BDA"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="001614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придбання асенізаційної машини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b/>
          <w:sz w:val="24"/>
          <w:szCs w:val="24"/>
          <w:lang w:val="uk-UA"/>
        </w:rPr>
        <w:t>1. Загальні питання</w:t>
      </w:r>
    </w:p>
    <w:p w:rsidR="000D77E9" w:rsidRPr="00542AE2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2AE2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DF1FF1" w:rsidRPr="00542A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Порядок використання коштів на виконання у 2020 році заходів щодо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асенізаційної машини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AE2" w:rsidRPr="00542AE2">
        <w:rPr>
          <w:rFonts w:ascii="Times New Roman" w:hAnsi="Times New Roman" w:cs="Times New Roman"/>
          <w:sz w:val="24"/>
          <w:szCs w:val="24"/>
          <w:lang w:val="uk-UA"/>
        </w:rPr>
        <w:t>(далі – Порядок)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визначає механізм використання коштів,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для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(далі </w:t>
      </w:r>
      <w:r w:rsid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) як головного розпорядника коштів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 xml:space="preserve"> обласного бюджету та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міського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бюджету м. Ромни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на 2</w:t>
      </w:r>
      <w:r w:rsidR="002D5E5E" w:rsidRPr="00542AE2">
        <w:rPr>
          <w:rFonts w:ascii="Times New Roman" w:hAnsi="Times New Roman" w:cs="Times New Roman"/>
          <w:sz w:val="24"/>
          <w:szCs w:val="24"/>
          <w:lang w:val="uk-UA"/>
        </w:rPr>
        <w:t>020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рік по </w:t>
      </w:r>
      <w:r w:rsidR="00C0398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спеціальному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>фонду на виконання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асенізаційної машини 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0D0B9D" w:rsidRPr="00542AE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42AE2">
        <w:rPr>
          <w:rFonts w:ascii="Times New Roman" w:hAnsi="Times New Roman" w:cs="Times New Roman"/>
          <w:sz w:val="24"/>
          <w:szCs w:val="24"/>
          <w:lang w:val="uk-UA"/>
        </w:rPr>
        <w:t xml:space="preserve"> Заходи).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E1B">
        <w:rPr>
          <w:rFonts w:ascii="Times New Roman" w:hAnsi="Times New Roman" w:cs="Times New Roman"/>
          <w:sz w:val="24"/>
          <w:szCs w:val="24"/>
          <w:lang w:val="uk-UA"/>
        </w:rPr>
        <w:t>1.2.  Одержувачем бюджетних коштів для виконання Заходів є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>комунальне підприємство «</w:t>
      </w:r>
      <w:r w:rsidR="002D5E5E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Комбінат комунальних </w:t>
      </w:r>
      <w:r w:rsidR="00DD7638" w:rsidRPr="004C7BDA">
        <w:rPr>
          <w:rFonts w:ascii="Times New Roman" w:hAnsi="Times New Roman" w:cs="Times New Roman"/>
          <w:sz w:val="24"/>
          <w:szCs w:val="24"/>
          <w:lang w:val="uk-UA"/>
        </w:rPr>
        <w:t>підприємств» Роменської міської ради</w:t>
      </w:r>
      <w:r w:rsidRPr="00803E1B">
        <w:rPr>
          <w:rFonts w:ascii="Times New Roman" w:hAnsi="Times New Roman" w:cs="Times New Roman"/>
          <w:sz w:val="24"/>
          <w:szCs w:val="24"/>
          <w:lang w:val="uk-UA"/>
        </w:rPr>
        <w:t xml:space="preserve"> (далі – Одержувач). </w:t>
      </w:r>
    </w:p>
    <w:p w:rsidR="00DD7638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2. Мета Порядку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2.1.  Забезпечення прозорої та ефективної 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процедури 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використання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бюджетних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 коштів.</w:t>
      </w:r>
    </w:p>
    <w:p w:rsidR="000D77E9" w:rsidRPr="001614C5" w:rsidRDefault="000D77E9" w:rsidP="001614C5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2.2.  </w:t>
      </w:r>
      <w:r w:rsidR="00A35374">
        <w:rPr>
          <w:rFonts w:ascii="Times New Roman" w:hAnsi="Times New Roman" w:cs="Times New Roman"/>
          <w:sz w:val="24"/>
          <w:szCs w:val="24"/>
          <w:lang w:val="uk-UA"/>
        </w:rPr>
        <w:t>Забезпечення стабільної роботи каналізаційної системи, регулярне та своєчасне очищення каналізаційних колодязів.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3. Вимоги щодо використання бюджетних коштів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3.1.  Фінансування  Заходів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4C7BDA">
        <w:rPr>
          <w:rFonts w:ascii="Times New Roman" w:hAnsi="Times New Roman" w:cs="Times New Roman"/>
          <w:sz w:val="24"/>
          <w:szCs w:val="24"/>
        </w:rPr>
        <w:t xml:space="preserve">проводить  в  межах  </w:t>
      </w:r>
      <w:r w:rsidR="00972810">
        <w:rPr>
          <w:rFonts w:ascii="Times New Roman" w:hAnsi="Times New Roman" w:cs="Times New Roman"/>
          <w:sz w:val="24"/>
          <w:szCs w:val="24"/>
        </w:rPr>
        <w:t>сум</w:t>
      </w:r>
      <w:r w:rsidRPr="004C7BDA">
        <w:rPr>
          <w:rFonts w:ascii="Times New Roman" w:hAnsi="Times New Roman" w:cs="Times New Roman"/>
          <w:sz w:val="24"/>
          <w:szCs w:val="24"/>
        </w:rPr>
        <w:t>,  передбачених  бюджетними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3A31" w:rsidRPr="004C7BDA">
        <w:rPr>
          <w:rFonts w:ascii="Times New Roman" w:hAnsi="Times New Roman" w:cs="Times New Roman"/>
          <w:sz w:val="24"/>
          <w:szCs w:val="24"/>
        </w:rPr>
        <w:t>призначеннями на 20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C7BDA">
        <w:rPr>
          <w:rFonts w:ascii="Times New Roman" w:hAnsi="Times New Roman" w:cs="Times New Roman"/>
          <w:sz w:val="24"/>
          <w:szCs w:val="24"/>
        </w:rPr>
        <w:t xml:space="preserve"> рік, з урахуванням поданих Одержувачем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розрахунків.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3.2.  Одержувач  використовує  бюджетні  кошти  на  підставі  плану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використання  бюджетних  коштів,  що  містить  розподіл  бюджетних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асигнувань, затверджених у кошторисі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68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703A31" w:rsidRPr="004C7BDA">
        <w:rPr>
          <w:rFonts w:ascii="Times New Roman" w:hAnsi="Times New Roman" w:cs="Times New Roman"/>
          <w:sz w:val="24"/>
          <w:szCs w:val="24"/>
          <w:lang w:val="uk-UA"/>
        </w:rPr>
        <w:t>на 2020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8830A5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t>3.3. Відкриття рахунків, реєстрація і облік зобов’язань та проведення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операцій,  пов’язаних  із  використанням  бюджетних  коштів,  здійснюється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>відповідно до Порядку казначейського обслуговування місцевих бюджетів,затвердженого наказом Міністерства фінансів України від 23 серпня 2012року № 938.</w:t>
      </w:r>
    </w:p>
    <w:p w:rsidR="00703A31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4. Напрямки використання бюджетних коштівта контроль за виконанням Заходів</w:t>
      </w:r>
    </w:p>
    <w:p w:rsidR="001614C5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4.1. </w:t>
      </w:r>
      <w:r w:rsidR="009A4C35">
        <w:rPr>
          <w:rFonts w:ascii="Times New Roman" w:hAnsi="Times New Roman" w:cs="Times New Roman"/>
          <w:sz w:val="24"/>
          <w:szCs w:val="24"/>
          <w:lang w:val="uk-UA"/>
        </w:rPr>
        <w:t>Надані к</w:t>
      </w:r>
      <w:r w:rsidRPr="004C7BDA">
        <w:rPr>
          <w:rFonts w:ascii="Times New Roman" w:hAnsi="Times New Roman" w:cs="Times New Roman"/>
          <w:sz w:val="24"/>
          <w:szCs w:val="24"/>
        </w:rPr>
        <w:t>ошти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спрямовуються на виконання Заходів </w:t>
      </w:r>
      <w:r w:rsidR="00A12DDB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14C5">
        <w:rPr>
          <w:rFonts w:ascii="Times New Roman" w:hAnsi="Times New Roman" w:cs="Times New Roman"/>
          <w:sz w:val="24"/>
          <w:szCs w:val="24"/>
          <w:lang w:val="uk-UA"/>
        </w:rPr>
        <w:t>придбання асенізаційної машини.</w:t>
      </w:r>
    </w:p>
    <w:p w:rsidR="000D77E9" w:rsidRPr="004C7BDA" w:rsidRDefault="000D77E9" w:rsidP="00542AE2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DA">
        <w:rPr>
          <w:rFonts w:ascii="Times New Roman" w:hAnsi="Times New Roman" w:cs="Times New Roman"/>
          <w:b/>
          <w:sz w:val="24"/>
          <w:szCs w:val="24"/>
        </w:rPr>
        <w:t>5. Звітність про використання бюджетних коштів та</w:t>
      </w:r>
      <w:r w:rsidR="009728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b/>
          <w:sz w:val="24"/>
          <w:szCs w:val="24"/>
        </w:rPr>
        <w:t>контроль за їх витрачанням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5.1. Керівник підприємства Одержувача надає до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  <w:r w:rsidRPr="004C7BDA">
        <w:rPr>
          <w:rFonts w:ascii="Times New Roman" w:hAnsi="Times New Roman" w:cs="Times New Roman"/>
          <w:sz w:val="24"/>
          <w:szCs w:val="24"/>
        </w:rPr>
        <w:t>перспективні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річні плани виконання Заходів. Річні плани надаються протягом 10 </w:t>
      </w:r>
      <w:r w:rsidRPr="00B1594D">
        <w:rPr>
          <w:rFonts w:ascii="Times New Roman" w:hAnsi="Times New Roman" w:cs="Times New Roman"/>
          <w:sz w:val="24"/>
          <w:szCs w:val="24"/>
        </w:rPr>
        <w:t>робочих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днів з да</w:t>
      </w:r>
      <w:r w:rsidR="002E6AB4" w:rsidRPr="00B1594D">
        <w:rPr>
          <w:rFonts w:ascii="Times New Roman" w:hAnsi="Times New Roman" w:cs="Times New Roman"/>
          <w:sz w:val="24"/>
          <w:szCs w:val="24"/>
        </w:rPr>
        <w:t xml:space="preserve">ти прийняття рішення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Роменською</w:t>
      </w:r>
      <w:r w:rsidR="00703A31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70E96" w:rsidRPr="00B1594D">
        <w:rPr>
          <w:rFonts w:ascii="Times New Roman" w:hAnsi="Times New Roman" w:cs="Times New Roman"/>
          <w:sz w:val="24"/>
          <w:szCs w:val="24"/>
        </w:rPr>
        <w:t>ісько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594D">
        <w:rPr>
          <w:rFonts w:ascii="Times New Roman" w:hAnsi="Times New Roman" w:cs="Times New Roman"/>
          <w:sz w:val="24"/>
          <w:szCs w:val="24"/>
        </w:rPr>
        <w:t xml:space="preserve"> рад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B1594D">
        <w:rPr>
          <w:rFonts w:ascii="Times New Roman" w:hAnsi="Times New Roman" w:cs="Times New Roman"/>
          <w:sz w:val="24"/>
          <w:szCs w:val="24"/>
        </w:rPr>
        <w:t>.  Плани повинні бути складені з урахуванням помісячного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</w:rPr>
        <w:t>плану кошторисних призначень.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94D">
        <w:rPr>
          <w:rFonts w:ascii="Times New Roman" w:hAnsi="Times New Roman" w:cs="Times New Roman"/>
          <w:sz w:val="24"/>
          <w:szCs w:val="24"/>
        </w:rPr>
        <w:t>5.2. Одержувач</w:t>
      </w:r>
      <w:r w:rsidR="00042D22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B1594D">
        <w:rPr>
          <w:rFonts w:ascii="Times New Roman" w:hAnsi="Times New Roman" w:cs="Times New Roman"/>
          <w:sz w:val="24"/>
          <w:szCs w:val="24"/>
        </w:rPr>
        <w:t xml:space="preserve"> виконання Заходів</w:t>
      </w:r>
      <w:r w:rsidR="009728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надає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 w:rsidR="006E3BE7">
        <w:rPr>
          <w:rFonts w:ascii="Times New Roman" w:hAnsi="Times New Roman" w:cs="Times New Roman"/>
          <w:sz w:val="24"/>
          <w:szCs w:val="24"/>
          <w:lang w:val="uk-UA"/>
        </w:rPr>
        <w:t xml:space="preserve"> пакет документів по проведенню закупівлі асенізаційної машини</w:t>
      </w:r>
      <w:r w:rsidRPr="004C7BDA">
        <w:rPr>
          <w:rFonts w:ascii="Times New Roman" w:hAnsi="Times New Roman" w:cs="Times New Roman"/>
          <w:sz w:val="24"/>
          <w:szCs w:val="24"/>
        </w:rPr>
        <w:t>.</w:t>
      </w:r>
    </w:p>
    <w:p w:rsidR="000D77E9" w:rsidRPr="00B1594D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7BDA">
        <w:rPr>
          <w:rFonts w:ascii="Times New Roman" w:hAnsi="Times New Roman" w:cs="Times New Roman"/>
          <w:sz w:val="24"/>
          <w:szCs w:val="24"/>
          <w:lang w:val="uk-UA"/>
        </w:rPr>
        <w:lastRenderedPageBreak/>
        <w:t>5.3. Одержувач коштів</w:t>
      </w:r>
      <w:r w:rsidR="00042D2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реєстрації бюджетних та фінансових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зобов’язань в </w:t>
      </w:r>
      <w:r w:rsidR="00B70E96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управлінні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, які пов’язані із виконанням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Заходів, надає до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заявку на фінансування. </w:t>
      </w:r>
      <w:r w:rsidR="002E6AB4"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на  підставі  отр</w:t>
      </w:r>
      <w:r w:rsidR="00B1594D">
        <w:rPr>
          <w:rFonts w:ascii="Times New Roman" w:hAnsi="Times New Roman" w:cs="Times New Roman"/>
          <w:sz w:val="24"/>
          <w:szCs w:val="24"/>
          <w:lang w:val="uk-UA"/>
        </w:rPr>
        <w:t xml:space="preserve">иманих  від  Одержувача  заявок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фінансування Заходів шляхом розподілу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 xml:space="preserve">коштів на рахунок  Одержувача,відкритий в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управлінні Державної казначейської служби</w:t>
      </w:r>
      <w:r w:rsidRPr="00B159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5.4. Одержувач несе повну відповідальність</w:t>
      </w:r>
      <w:r w:rsidR="0094173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Pr="004C7BDA">
        <w:rPr>
          <w:rFonts w:ascii="Times New Roman" w:hAnsi="Times New Roman" w:cs="Times New Roman"/>
          <w:sz w:val="24"/>
          <w:szCs w:val="24"/>
        </w:rPr>
        <w:t>: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виконання затверджених цим рішенням Заходів;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- ефективне, раціональне та цільове використання коштів міського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бюджету згідно з чинним законодавством;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 xml:space="preserve">- своєчасне надання до </w:t>
      </w:r>
      <w:r w:rsidR="002E6AB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6E3BE7">
        <w:rPr>
          <w:rFonts w:ascii="Times New Roman" w:hAnsi="Times New Roman" w:cs="Times New Roman"/>
          <w:sz w:val="24"/>
          <w:szCs w:val="24"/>
          <w:lang w:val="uk-UA"/>
        </w:rPr>
        <w:t xml:space="preserve"> накладних на одержання техніки</w:t>
      </w:r>
      <w:r w:rsidRPr="004C7BDA">
        <w:rPr>
          <w:rFonts w:ascii="Times New Roman" w:hAnsi="Times New Roman" w:cs="Times New Roman"/>
          <w:sz w:val="24"/>
          <w:szCs w:val="24"/>
        </w:rPr>
        <w:t>, звітів про витрати.</w:t>
      </w:r>
    </w:p>
    <w:p w:rsidR="000D77E9" w:rsidRPr="004C7BDA" w:rsidRDefault="000D77E9" w:rsidP="00542AE2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BDA">
        <w:rPr>
          <w:rFonts w:ascii="Times New Roman" w:hAnsi="Times New Roman" w:cs="Times New Roman"/>
          <w:sz w:val="24"/>
          <w:szCs w:val="24"/>
        </w:rPr>
        <w:t>5.5.  Складання та подання фінансової звітності про використання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 xml:space="preserve">бюджетних коштів Одержувачем </w:t>
      </w:r>
      <w:r w:rsidRPr="00B1594D">
        <w:rPr>
          <w:rFonts w:ascii="Times New Roman" w:hAnsi="Times New Roman" w:cs="Times New Roman"/>
          <w:sz w:val="24"/>
          <w:szCs w:val="24"/>
        </w:rPr>
        <w:t xml:space="preserve">до </w:t>
      </w:r>
      <w:r w:rsidR="00FA42F6" w:rsidRPr="00B1594D">
        <w:rPr>
          <w:rFonts w:ascii="Times New Roman" w:hAnsi="Times New Roman" w:cs="Times New Roman"/>
          <w:sz w:val="24"/>
          <w:szCs w:val="24"/>
          <w:lang w:val="uk-UA"/>
        </w:rPr>
        <w:t>управління Державної казначейської служби</w:t>
      </w:r>
      <w:r w:rsidRPr="004C7BDA">
        <w:rPr>
          <w:rFonts w:ascii="Times New Roman" w:hAnsi="Times New Roman" w:cs="Times New Roman"/>
          <w:sz w:val="24"/>
          <w:szCs w:val="24"/>
        </w:rPr>
        <w:t xml:space="preserve"> та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7964" w:rsidRPr="004C7BD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4C7BDA">
        <w:rPr>
          <w:rFonts w:ascii="Times New Roman" w:hAnsi="Times New Roman" w:cs="Times New Roman"/>
          <w:sz w:val="24"/>
          <w:szCs w:val="24"/>
        </w:rPr>
        <w:t>, а також контроль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за їх цільовим використанням, здійснюється у встановленому законодавством</w:t>
      </w:r>
      <w:r w:rsidR="006138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7BDA">
        <w:rPr>
          <w:rFonts w:ascii="Times New Roman" w:hAnsi="Times New Roman" w:cs="Times New Roman"/>
          <w:sz w:val="24"/>
          <w:szCs w:val="24"/>
        </w:rPr>
        <w:t>порядку.</w:t>
      </w: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587E" w:rsidRPr="00F47FA0" w:rsidRDefault="007F587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0B9D" w:rsidRDefault="000D0B9D" w:rsidP="004C7BDA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  <w:sectPr w:rsidR="000D0B9D" w:rsidSect="009A51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84F53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0D0B9D" w:rsidRPr="000D0B9D" w:rsidRDefault="000D77E9" w:rsidP="004C7BDA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до Порядку використання коштів на</w:t>
      </w:r>
      <w:r w:rsidR="006138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>виконання</w:t>
      </w:r>
    </w:p>
    <w:p w:rsidR="000D0B9D" w:rsidRPr="006E3BE7" w:rsidRDefault="007F587E" w:rsidP="006E3BE7">
      <w:pPr>
        <w:spacing w:after="0"/>
        <w:ind w:left="864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</w:rPr>
        <w:t>у 20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0D0B9D" w:rsidRPr="000D0B9D">
        <w:rPr>
          <w:rFonts w:ascii="Times New Roman" w:hAnsi="Times New Roman" w:cs="Times New Roman"/>
          <w:b/>
          <w:sz w:val="24"/>
          <w:szCs w:val="24"/>
        </w:rPr>
        <w:t xml:space="preserve"> році</w:t>
      </w:r>
      <w:r w:rsidR="006138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77E9" w:rsidRPr="000D0B9D">
        <w:rPr>
          <w:rFonts w:ascii="Times New Roman" w:hAnsi="Times New Roman" w:cs="Times New Roman"/>
          <w:b/>
          <w:sz w:val="24"/>
          <w:szCs w:val="24"/>
        </w:rPr>
        <w:t xml:space="preserve">Заходів </w:t>
      </w:r>
      <w:r w:rsidR="006E3BE7">
        <w:rPr>
          <w:rFonts w:ascii="Times New Roman" w:hAnsi="Times New Roman" w:cs="Times New Roman"/>
          <w:b/>
          <w:sz w:val="24"/>
          <w:szCs w:val="24"/>
          <w:lang w:val="uk-UA"/>
        </w:rPr>
        <w:t>щодо придбання асенізаційної машини</w:t>
      </w:r>
    </w:p>
    <w:p w:rsidR="007F587E" w:rsidRPr="000D0B9D" w:rsidRDefault="00DF1FF1" w:rsidP="004C7BDA">
      <w:pPr>
        <w:tabs>
          <w:tab w:val="left" w:pos="5535"/>
          <w:tab w:val="right" w:pos="9355"/>
        </w:tabs>
        <w:spacing w:after="0"/>
        <w:ind w:left="864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(пункт 4.1</w:t>
      </w:r>
      <w:r w:rsidR="009A4C3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D0B9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F587E" w:rsidRPr="00F47FA0" w:rsidRDefault="007F587E" w:rsidP="004C7BDA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7E9" w:rsidRPr="00F47FA0" w:rsidRDefault="006E3BE7" w:rsidP="004C7BDA">
      <w:pPr>
        <w:tabs>
          <w:tab w:val="left" w:pos="55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ЗАХ</w:t>
      </w:r>
      <w:r w:rsidR="00F7265D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F7265D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0D0B9D" w:rsidRDefault="000D0B9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6E3BE7">
        <w:rPr>
          <w:rFonts w:ascii="Times New Roman" w:hAnsi="Times New Roman" w:cs="Times New Roman"/>
          <w:b/>
          <w:sz w:val="24"/>
          <w:szCs w:val="24"/>
          <w:lang w:val="uk-UA"/>
        </w:rPr>
        <w:t>придбання асенізаційної машини</w:t>
      </w:r>
    </w:p>
    <w:p w:rsidR="00F7265D" w:rsidRPr="00A43CD4" w:rsidRDefault="00F7265D" w:rsidP="004C7BDA">
      <w:pPr>
        <w:tabs>
          <w:tab w:val="left" w:pos="553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4926" w:type="pct"/>
        <w:tblLayout w:type="fixed"/>
        <w:tblLook w:val="04A0"/>
      </w:tblPr>
      <w:tblGrid>
        <w:gridCol w:w="550"/>
        <w:gridCol w:w="3527"/>
        <w:gridCol w:w="2977"/>
        <w:gridCol w:w="3119"/>
        <w:gridCol w:w="1701"/>
        <w:gridCol w:w="2693"/>
      </w:tblGrid>
      <w:tr w:rsidR="00766278" w:rsidRPr="008F76AF" w:rsidTr="00F7265D"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№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зп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52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Пріоритет розвитку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97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Назва заходу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b/>
                <w:lang w:val="uk-UA"/>
              </w:rPr>
            </w:pPr>
          </w:p>
        </w:tc>
        <w:tc>
          <w:tcPr>
            <w:tcW w:w="3119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  <w:r w:rsidRPr="000D0B9D">
              <w:rPr>
                <w:b/>
                <w:lang w:val="uk-UA"/>
              </w:rPr>
              <w:t>Джерело фінансування</w:t>
            </w:r>
          </w:p>
          <w:p w:rsidR="00766278" w:rsidRPr="000D0B9D" w:rsidRDefault="00766278" w:rsidP="004C7BDA">
            <w:pPr>
              <w:pStyle w:val="ae"/>
              <w:spacing w:before="0" w:after="0"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Обсяги фінансування</w:t>
            </w:r>
          </w:p>
          <w:p w:rsidR="00766278" w:rsidRPr="000D0B9D" w:rsidRDefault="00015EF9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uk-UA"/>
              </w:rPr>
              <w:t>(гривень</w:t>
            </w:r>
            <w:r w:rsidR="00766278"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)</w:t>
            </w:r>
          </w:p>
        </w:tc>
        <w:tc>
          <w:tcPr>
            <w:tcW w:w="2693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b/>
                <w:szCs w:val="24"/>
                <w:lang w:val="uk-UA"/>
              </w:rPr>
              <w:t>результат</w:t>
            </w: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</w:p>
        </w:tc>
      </w:tr>
      <w:tr w:rsidR="00766278" w:rsidRPr="008F76AF" w:rsidTr="00F7265D">
        <w:trPr>
          <w:trHeight w:val="281"/>
        </w:trPr>
        <w:tc>
          <w:tcPr>
            <w:tcW w:w="550" w:type="dxa"/>
          </w:tcPr>
          <w:p w:rsidR="00766278" w:rsidRPr="000D0B9D" w:rsidRDefault="00766278" w:rsidP="004C7BDA">
            <w:pPr>
              <w:pStyle w:val="ae"/>
              <w:spacing w:before="0" w:line="276" w:lineRule="auto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1</w:t>
            </w:r>
          </w:p>
        </w:tc>
        <w:tc>
          <w:tcPr>
            <w:tcW w:w="352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right="169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2</w:t>
            </w:r>
          </w:p>
        </w:tc>
        <w:tc>
          <w:tcPr>
            <w:tcW w:w="2977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22" w:right="96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766278" w:rsidRPr="000D0B9D" w:rsidRDefault="00766278" w:rsidP="004C7BDA">
            <w:pPr>
              <w:pStyle w:val="ae"/>
              <w:spacing w:before="0" w:after="0" w:line="276" w:lineRule="auto"/>
              <w:ind w:left="147"/>
              <w:jc w:val="center"/>
              <w:rPr>
                <w:lang w:val="uk-UA"/>
              </w:rPr>
            </w:pPr>
            <w:r w:rsidRPr="000D0B9D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766278" w:rsidRPr="000D0B9D" w:rsidRDefault="00766278" w:rsidP="004C7BDA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0D0B9D">
              <w:rPr>
                <w:rFonts w:ascii="Times New Roman" w:hAnsi="Times New Roman" w:cs="Times New Roman"/>
                <w:szCs w:val="24"/>
                <w:lang w:val="uk-UA"/>
              </w:rPr>
              <w:t>9</w:t>
            </w:r>
          </w:p>
        </w:tc>
      </w:tr>
      <w:tr w:rsidR="00CB4765" w:rsidRPr="00984F53" w:rsidTr="00F7265D">
        <w:trPr>
          <w:trHeight w:val="281"/>
        </w:trPr>
        <w:tc>
          <w:tcPr>
            <w:tcW w:w="550" w:type="dxa"/>
          </w:tcPr>
          <w:p w:rsidR="00CB4765" w:rsidRPr="00984F53" w:rsidRDefault="00CB4765" w:rsidP="004C7BDA">
            <w:pPr>
              <w:pStyle w:val="ae"/>
              <w:spacing w:before="0" w:line="276" w:lineRule="auto"/>
              <w:jc w:val="both"/>
              <w:rPr>
                <w:lang w:val="uk-UA"/>
              </w:rPr>
            </w:pPr>
          </w:p>
        </w:tc>
        <w:tc>
          <w:tcPr>
            <w:tcW w:w="3527" w:type="dxa"/>
          </w:tcPr>
          <w:p w:rsidR="00CB4765" w:rsidRPr="00984F53" w:rsidRDefault="00A35374" w:rsidP="004C7BDA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стабільної роботи каналізаційної системи, регулярне та своєчасне очищення каналізаційних колодязів</w:t>
            </w:r>
          </w:p>
        </w:tc>
        <w:tc>
          <w:tcPr>
            <w:tcW w:w="2977" w:type="dxa"/>
          </w:tcPr>
          <w:p w:rsidR="00CB4765" w:rsidRPr="00A35374" w:rsidRDefault="00A35374" w:rsidP="00F7265D">
            <w:pPr>
              <w:spacing w:line="276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асенізаційної машини</w:t>
            </w:r>
            <w:bookmarkStart w:id="0" w:name="_GoBack"/>
            <w:bookmarkEnd w:id="0"/>
          </w:p>
        </w:tc>
        <w:tc>
          <w:tcPr>
            <w:tcW w:w="3119" w:type="dxa"/>
          </w:tcPr>
          <w:p w:rsidR="00CB4765" w:rsidRPr="00A35374" w:rsidRDefault="00A35374" w:rsidP="009547FA">
            <w:pPr>
              <w:pStyle w:val="ae"/>
              <w:spacing w:before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Субвенція міс</w:t>
            </w:r>
            <w:r w:rsidR="009547FA">
              <w:rPr>
                <w:lang w:val="uk-UA"/>
              </w:rPr>
              <w:t>ьк</w:t>
            </w:r>
            <w:r>
              <w:rPr>
                <w:lang w:val="uk-UA"/>
              </w:rPr>
              <w:t>ого бюд</w:t>
            </w:r>
            <w:r w:rsidR="009547FA">
              <w:rPr>
                <w:lang w:val="uk-UA"/>
              </w:rPr>
              <w:t>-</w:t>
            </w:r>
            <w:r>
              <w:rPr>
                <w:lang w:val="uk-UA"/>
              </w:rPr>
              <w:t>жету на здійснення приро</w:t>
            </w:r>
            <w:r w:rsidR="009547FA">
              <w:rPr>
                <w:lang w:val="uk-UA"/>
              </w:rPr>
              <w:t>-</w:t>
            </w:r>
            <w:r>
              <w:rPr>
                <w:lang w:val="uk-UA"/>
              </w:rPr>
              <w:t>доохоронних заходів</w:t>
            </w:r>
          </w:p>
        </w:tc>
        <w:tc>
          <w:tcPr>
            <w:tcW w:w="1701" w:type="dxa"/>
          </w:tcPr>
          <w:p w:rsidR="00CB4765" w:rsidRPr="00984F53" w:rsidRDefault="00A35374" w:rsidP="004C7B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1200 000,00</w:t>
            </w:r>
          </w:p>
        </w:tc>
        <w:tc>
          <w:tcPr>
            <w:tcW w:w="2693" w:type="dxa"/>
          </w:tcPr>
          <w:p w:rsidR="00CB4765" w:rsidRPr="00984F53" w:rsidRDefault="00A35374" w:rsidP="009417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Стабільна робота каналізаційної мережі</w:t>
            </w:r>
          </w:p>
        </w:tc>
      </w:tr>
    </w:tbl>
    <w:p w:rsidR="00B4538E" w:rsidRDefault="00B4538E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5374" w:rsidRPr="00984F53" w:rsidRDefault="00A35374" w:rsidP="004C7BD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CFE" w:rsidRDefault="00BD41B1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                           Лариса СОСНЕНКО</w:t>
      </w: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186E" w:rsidRDefault="0032186E" w:rsidP="003218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32186E" w:rsidRDefault="0032186E" w:rsidP="003218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32186E" w:rsidRDefault="0032186E" w:rsidP="003218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визначення комунального підприємства «Комбінат комунальних підприємств» Роменської міської ради одержувачем бюджетних коштів»</w:t>
      </w:r>
    </w:p>
    <w:p w:rsidR="0032186E" w:rsidRDefault="0032186E" w:rsidP="003218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 рішення розроблено з метою визнання комунального підприємства «Комбінат комунальних підприємств» Роменської міської ради одержувачем бюджетних коштів.</w:t>
      </w:r>
    </w:p>
    <w:p w:rsidR="0032186E" w:rsidRPr="00A8342C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sz w:val="24"/>
          <w:szCs w:val="24"/>
          <w:lang w:val="uk-UA"/>
        </w:rPr>
      </w:pPr>
      <w:r w:rsidRPr="00967B87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7B87"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28Закону України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17B2">
        <w:rPr>
          <w:rFonts w:ascii="Times New Roman" w:hAnsi="Times New Roman" w:cs="Times New Roman"/>
          <w:sz w:val="24"/>
          <w:szCs w:val="24"/>
          <w:lang w:val="uk-UA"/>
        </w:rPr>
        <w:t xml:space="preserve">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пункту 7 статті 20,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унктів 5, 6 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веб-сайті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2186E" w:rsidRDefault="0032186E" w:rsidP="0032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 - комунального господарства </w:t>
      </w:r>
    </w:p>
    <w:p w:rsidR="0032186E" w:rsidRDefault="0032186E" w:rsidP="0032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Олександр ШЕВЧЕНКО                    </w:t>
      </w:r>
    </w:p>
    <w:p w:rsidR="0032186E" w:rsidRDefault="0032186E" w:rsidP="0032186E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2186E" w:rsidRDefault="0032186E" w:rsidP="0032186E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2186E" w:rsidRPr="00427156" w:rsidRDefault="0032186E" w:rsidP="003218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            Євгеній ЛУЗАН</w:t>
      </w:r>
    </w:p>
    <w:p w:rsidR="0032186E" w:rsidRPr="0032186E" w:rsidRDefault="0032186E" w:rsidP="004C7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186E" w:rsidRPr="0032186E" w:rsidSect="0032186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03" w:rsidRDefault="00413F03" w:rsidP="00FC2383">
      <w:pPr>
        <w:spacing w:after="0" w:line="240" w:lineRule="auto"/>
      </w:pPr>
      <w:r>
        <w:separator/>
      </w:r>
    </w:p>
  </w:endnote>
  <w:endnote w:type="continuationSeparator" w:id="1">
    <w:p w:rsidR="00413F03" w:rsidRDefault="00413F03" w:rsidP="00F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03" w:rsidRDefault="00413F03" w:rsidP="00FC2383">
      <w:pPr>
        <w:spacing w:after="0" w:line="240" w:lineRule="auto"/>
      </w:pPr>
      <w:r>
        <w:separator/>
      </w:r>
    </w:p>
  </w:footnote>
  <w:footnote w:type="continuationSeparator" w:id="1">
    <w:p w:rsidR="00413F03" w:rsidRDefault="00413F03" w:rsidP="00F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7B93"/>
    <w:multiLevelType w:val="hybridMultilevel"/>
    <w:tmpl w:val="E6DC0162"/>
    <w:lvl w:ilvl="0" w:tplc="483463CC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375BA"/>
    <w:multiLevelType w:val="hybridMultilevel"/>
    <w:tmpl w:val="D62AA976"/>
    <w:lvl w:ilvl="0" w:tplc="DD6C078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D7205"/>
    <w:multiLevelType w:val="hybridMultilevel"/>
    <w:tmpl w:val="832221BE"/>
    <w:lvl w:ilvl="0" w:tplc="923C9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7E9"/>
    <w:rsid w:val="000021CD"/>
    <w:rsid w:val="00015EF9"/>
    <w:rsid w:val="00042D22"/>
    <w:rsid w:val="000476CE"/>
    <w:rsid w:val="00055429"/>
    <w:rsid w:val="000B3220"/>
    <w:rsid w:val="000C28EA"/>
    <w:rsid w:val="000D0B9D"/>
    <w:rsid w:val="000D77E9"/>
    <w:rsid w:val="00115EDE"/>
    <w:rsid w:val="00141CA1"/>
    <w:rsid w:val="001614C5"/>
    <w:rsid w:val="00190A6E"/>
    <w:rsid w:val="00191332"/>
    <w:rsid w:val="001A17B2"/>
    <w:rsid w:val="001E6C0F"/>
    <w:rsid w:val="001E728A"/>
    <w:rsid w:val="001F73A4"/>
    <w:rsid w:val="00236D77"/>
    <w:rsid w:val="00250C92"/>
    <w:rsid w:val="00253264"/>
    <w:rsid w:val="002840B1"/>
    <w:rsid w:val="002859A4"/>
    <w:rsid w:val="002A1F70"/>
    <w:rsid w:val="002A7909"/>
    <w:rsid w:val="002B0408"/>
    <w:rsid w:val="002C357D"/>
    <w:rsid w:val="002D5E5E"/>
    <w:rsid w:val="002E2B99"/>
    <w:rsid w:val="002E6AB4"/>
    <w:rsid w:val="0030402F"/>
    <w:rsid w:val="0032186E"/>
    <w:rsid w:val="0037003D"/>
    <w:rsid w:val="003C2736"/>
    <w:rsid w:val="003C7527"/>
    <w:rsid w:val="003D1B11"/>
    <w:rsid w:val="004076AD"/>
    <w:rsid w:val="00413F03"/>
    <w:rsid w:val="00431767"/>
    <w:rsid w:val="00442932"/>
    <w:rsid w:val="00446771"/>
    <w:rsid w:val="004704DA"/>
    <w:rsid w:val="004938BC"/>
    <w:rsid w:val="004A0A7F"/>
    <w:rsid w:val="004A3C80"/>
    <w:rsid w:val="004A57A2"/>
    <w:rsid w:val="004C7BDA"/>
    <w:rsid w:val="004D099A"/>
    <w:rsid w:val="004F19FE"/>
    <w:rsid w:val="004F29F9"/>
    <w:rsid w:val="004F390C"/>
    <w:rsid w:val="004F4071"/>
    <w:rsid w:val="00542AE2"/>
    <w:rsid w:val="00560382"/>
    <w:rsid w:val="00576A38"/>
    <w:rsid w:val="00596326"/>
    <w:rsid w:val="005A2651"/>
    <w:rsid w:val="005E5C7A"/>
    <w:rsid w:val="00612B75"/>
    <w:rsid w:val="00613889"/>
    <w:rsid w:val="00623E5A"/>
    <w:rsid w:val="00650451"/>
    <w:rsid w:val="00651169"/>
    <w:rsid w:val="00663343"/>
    <w:rsid w:val="006759CA"/>
    <w:rsid w:val="00676734"/>
    <w:rsid w:val="00697FBC"/>
    <w:rsid w:val="006B662B"/>
    <w:rsid w:val="006E362C"/>
    <w:rsid w:val="006E3BE7"/>
    <w:rsid w:val="006F5E3E"/>
    <w:rsid w:val="00703A31"/>
    <w:rsid w:val="007101E9"/>
    <w:rsid w:val="00766278"/>
    <w:rsid w:val="00797964"/>
    <w:rsid w:val="007A3B12"/>
    <w:rsid w:val="007A5FA3"/>
    <w:rsid w:val="007B0DDA"/>
    <w:rsid w:val="007B5ECC"/>
    <w:rsid w:val="007D11B4"/>
    <w:rsid w:val="007E1181"/>
    <w:rsid w:val="007F587E"/>
    <w:rsid w:val="00803E1B"/>
    <w:rsid w:val="008073CE"/>
    <w:rsid w:val="00825EAC"/>
    <w:rsid w:val="00865F8E"/>
    <w:rsid w:val="008830A5"/>
    <w:rsid w:val="008B7223"/>
    <w:rsid w:val="008C25B6"/>
    <w:rsid w:val="008D3C88"/>
    <w:rsid w:val="008D4424"/>
    <w:rsid w:val="008F76AF"/>
    <w:rsid w:val="00905D0A"/>
    <w:rsid w:val="009068EA"/>
    <w:rsid w:val="00925329"/>
    <w:rsid w:val="00937683"/>
    <w:rsid w:val="009403BF"/>
    <w:rsid w:val="00941733"/>
    <w:rsid w:val="009547FA"/>
    <w:rsid w:val="00967B87"/>
    <w:rsid w:val="00972810"/>
    <w:rsid w:val="00984F53"/>
    <w:rsid w:val="00987109"/>
    <w:rsid w:val="00997D6B"/>
    <w:rsid w:val="009A4C35"/>
    <w:rsid w:val="009A5114"/>
    <w:rsid w:val="009B387B"/>
    <w:rsid w:val="009D1044"/>
    <w:rsid w:val="009E1B4A"/>
    <w:rsid w:val="00A11CFE"/>
    <w:rsid w:val="00A12DDB"/>
    <w:rsid w:val="00A35374"/>
    <w:rsid w:val="00A43CD4"/>
    <w:rsid w:val="00A74BA4"/>
    <w:rsid w:val="00A750A7"/>
    <w:rsid w:val="00AF09A5"/>
    <w:rsid w:val="00AF1BEA"/>
    <w:rsid w:val="00AF58FC"/>
    <w:rsid w:val="00B1594D"/>
    <w:rsid w:val="00B4538E"/>
    <w:rsid w:val="00B65F5B"/>
    <w:rsid w:val="00B66F37"/>
    <w:rsid w:val="00B70E96"/>
    <w:rsid w:val="00BA7FA3"/>
    <w:rsid w:val="00BD41B1"/>
    <w:rsid w:val="00BD4329"/>
    <w:rsid w:val="00BF4CCF"/>
    <w:rsid w:val="00C00896"/>
    <w:rsid w:val="00C02919"/>
    <w:rsid w:val="00C03983"/>
    <w:rsid w:val="00C05343"/>
    <w:rsid w:val="00C63F0F"/>
    <w:rsid w:val="00C7729C"/>
    <w:rsid w:val="00C8257A"/>
    <w:rsid w:val="00CA536F"/>
    <w:rsid w:val="00CB4765"/>
    <w:rsid w:val="00CC61B6"/>
    <w:rsid w:val="00CE52E3"/>
    <w:rsid w:val="00D1590B"/>
    <w:rsid w:val="00D21F72"/>
    <w:rsid w:val="00D25EDC"/>
    <w:rsid w:val="00D372D1"/>
    <w:rsid w:val="00D53F51"/>
    <w:rsid w:val="00D636E7"/>
    <w:rsid w:val="00D72A0B"/>
    <w:rsid w:val="00D72BFC"/>
    <w:rsid w:val="00D871EC"/>
    <w:rsid w:val="00DB6776"/>
    <w:rsid w:val="00DD0B6D"/>
    <w:rsid w:val="00DD7638"/>
    <w:rsid w:val="00DE134E"/>
    <w:rsid w:val="00DE613B"/>
    <w:rsid w:val="00DF1FF1"/>
    <w:rsid w:val="00E10761"/>
    <w:rsid w:val="00E13A81"/>
    <w:rsid w:val="00E205B4"/>
    <w:rsid w:val="00E4056B"/>
    <w:rsid w:val="00E517DB"/>
    <w:rsid w:val="00E6292A"/>
    <w:rsid w:val="00E667CC"/>
    <w:rsid w:val="00EB40D0"/>
    <w:rsid w:val="00ED46FF"/>
    <w:rsid w:val="00ED5D9D"/>
    <w:rsid w:val="00F07F0F"/>
    <w:rsid w:val="00F131DE"/>
    <w:rsid w:val="00F26023"/>
    <w:rsid w:val="00F36E16"/>
    <w:rsid w:val="00F47FA0"/>
    <w:rsid w:val="00F7237E"/>
    <w:rsid w:val="00F7265D"/>
    <w:rsid w:val="00F72A28"/>
    <w:rsid w:val="00F75030"/>
    <w:rsid w:val="00F8020B"/>
    <w:rsid w:val="00F82145"/>
    <w:rsid w:val="00F90D16"/>
    <w:rsid w:val="00FA42F6"/>
    <w:rsid w:val="00FB4504"/>
    <w:rsid w:val="00FC04AB"/>
    <w:rsid w:val="00FC2383"/>
    <w:rsid w:val="00FD3E9A"/>
    <w:rsid w:val="00FF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1"/>
  </w:style>
  <w:style w:type="paragraph" w:styleId="1">
    <w:name w:val="heading 1"/>
    <w:basedOn w:val="a"/>
    <w:next w:val="a"/>
    <w:link w:val="10"/>
    <w:qFormat/>
    <w:rsid w:val="000554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7D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7D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05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383"/>
  </w:style>
  <w:style w:type="paragraph" w:styleId="a8">
    <w:name w:val="footer"/>
    <w:basedOn w:val="a"/>
    <w:link w:val="a9"/>
    <w:uiPriority w:val="99"/>
    <w:semiHidden/>
    <w:unhideWhenUsed/>
    <w:rsid w:val="00FC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383"/>
  </w:style>
  <w:style w:type="character" w:customStyle="1" w:styleId="10">
    <w:name w:val="Заголовок 1 Знак"/>
    <w:basedOn w:val="a0"/>
    <w:link w:val="1"/>
    <w:rsid w:val="00055429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42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8F76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F76AF"/>
  </w:style>
  <w:style w:type="paragraph" w:styleId="ae">
    <w:name w:val="Normal (Web)"/>
    <w:basedOn w:val="a"/>
    <w:uiPriority w:val="99"/>
    <w:rsid w:val="008F76AF"/>
    <w:pPr>
      <w:spacing w:before="30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FF24B1"/>
    <w:pPr>
      <w:ind w:left="720"/>
      <w:contextualSpacing/>
    </w:pPr>
  </w:style>
  <w:style w:type="character" w:styleId="af0">
    <w:name w:val="Hyperlink"/>
    <w:basedOn w:val="a0"/>
    <w:rsid w:val="00321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g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42B2-710E-4860-85D7-F8177851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2020-07-09T06:48:00Z</cp:lastPrinted>
  <dcterms:created xsi:type="dcterms:W3CDTF">2020-07-09T08:13:00Z</dcterms:created>
  <dcterms:modified xsi:type="dcterms:W3CDTF">2020-07-09T08:13:00Z</dcterms:modified>
</cp:coreProperties>
</file>