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11" w:rsidRPr="009C1A73" w:rsidRDefault="00AE5111" w:rsidP="00AE5111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 w:rsidRPr="009C1A73">
        <w:rPr>
          <w:b/>
          <w:bCs/>
          <w:color w:val="000000"/>
          <w:lang w:val="uk-UA"/>
        </w:rPr>
        <w:t>ПРОЕКТ РІШЕННЯ СЕСІЇ МІСЬКОЇ РАДИ</w:t>
      </w:r>
    </w:p>
    <w:p w:rsidR="00AE5111" w:rsidRPr="009C1A73" w:rsidRDefault="00AE5111" w:rsidP="00AE5111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AE5111" w:rsidRPr="009C1A73" w:rsidRDefault="00AE5111" w:rsidP="00AE5111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FF0000"/>
          <w:lang w:val="uk-UA"/>
        </w:rPr>
      </w:pPr>
      <w:r w:rsidRPr="009C1A73">
        <w:rPr>
          <w:b/>
          <w:bCs/>
          <w:lang w:val="uk-UA"/>
        </w:rPr>
        <w:t>Дата розгляду:</w:t>
      </w:r>
      <w:r w:rsidRPr="009C1A73">
        <w:rPr>
          <w:b/>
          <w:bCs/>
          <w:color w:val="FF0000"/>
          <w:lang w:val="uk-UA"/>
        </w:rPr>
        <w:t xml:space="preserve"> </w:t>
      </w:r>
      <w:r w:rsidRPr="009C1A73">
        <w:rPr>
          <w:b/>
          <w:bCs/>
          <w:lang w:val="uk-UA"/>
        </w:rPr>
        <w:t>22.12.2016</w:t>
      </w:r>
    </w:p>
    <w:p w:rsidR="00AE5111" w:rsidRPr="009C1A73" w:rsidRDefault="00AE5111" w:rsidP="00AE5111">
      <w:pPr>
        <w:rPr>
          <w:lang w:val="uk-UA"/>
        </w:rPr>
      </w:pPr>
    </w:p>
    <w:p w:rsidR="00AE5111" w:rsidRPr="009C1A73" w:rsidRDefault="00AE5111" w:rsidP="00AE5111">
      <w:pPr>
        <w:shd w:val="clear" w:color="auto" w:fill="FFFFFF"/>
        <w:tabs>
          <w:tab w:val="left" w:pos="5529"/>
        </w:tabs>
        <w:ind w:right="4251"/>
        <w:jc w:val="both"/>
        <w:rPr>
          <w:bCs/>
          <w:color w:val="000000"/>
          <w:lang w:val="uk-UA"/>
        </w:rPr>
      </w:pPr>
      <w:r w:rsidRPr="009C1A73">
        <w:rPr>
          <w:b/>
          <w:bCs/>
          <w:color w:val="000000"/>
          <w:lang w:val="uk-UA"/>
        </w:rPr>
        <w:t>Про затвердження Програми розвитку малого і середнього підприємництва в м. Ромни на 2017-2018 роки</w:t>
      </w:r>
    </w:p>
    <w:p w:rsidR="00AE5111" w:rsidRPr="009C1A73" w:rsidRDefault="00AE5111" w:rsidP="00AE5111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AE5111" w:rsidRPr="009C1A73" w:rsidRDefault="00AE5111" w:rsidP="00AE5111">
      <w:pPr>
        <w:rPr>
          <w:lang w:val="uk-UA"/>
        </w:rPr>
      </w:pPr>
    </w:p>
    <w:p w:rsidR="00AE5111" w:rsidRPr="009C1A73" w:rsidRDefault="00AE5111" w:rsidP="00AE5111">
      <w:pPr>
        <w:shd w:val="clear" w:color="auto" w:fill="FFFFFF"/>
        <w:ind w:firstLine="540"/>
        <w:jc w:val="both"/>
        <w:rPr>
          <w:bCs/>
          <w:color w:val="000000"/>
          <w:lang w:val="uk-UA"/>
        </w:rPr>
      </w:pPr>
      <w:r w:rsidRPr="009C1A73">
        <w:rPr>
          <w:bCs/>
          <w:color w:val="000000"/>
          <w:lang w:val="uk-UA"/>
        </w:rPr>
        <w:t>Відповідно до пункту 22 частини 1 статті 26 Закону України «Про місцеве самоврядування в Україні», Закону України «Про розвиток та державну підтримку малого та середнього підприємництва в Україні» та «Про Національну програму сприяння розвитку малого підприємництва в Україні», з метою реалізації заходів, спрямованих на підтримку та розвиток малого і середнього підприємництва в м. Ромни</w:t>
      </w:r>
    </w:p>
    <w:p w:rsidR="00AE5111" w:rsidRPr="009C1A73" w:rsidRDefault="00AE5111" w:rsidP="00AE5111">
      <w:pPr>
        <w:shd w:val="clear" w:color="auto" w:fill="FFFFFF"/>
        <w:ind w:firstLine="540"/>
        <w:jc w:val="both"/>
        <w:rPr>
          <w:bCs/>
          <w:color w:val="000000"/>
          <w:lang w:val="uk-UA"/>
        </w:rPr>
      </w:pPr>
      <w:r w:rsidRPr="009C1A73">
        <w:rPr>
          <w:bCs/>
          <w:color w:val="000000"/>
          <w:lang w:val="uk-UA"/>
        </w:rPr>
        <w:t xml:space="preserve">    </w:t>
      </w:r>
    </w:p>
    <w:p w:rsidR="00AE5111" w:rsidRPr="009C1A73" w:rsidRDefault="00AE5111" w:rsidP="00AE5111">
      <w:pPr>
        <w:shd w:val="clear" w:color="auto" w:fill="FFFFFF"/>
        <w:jc w:val="both"/>
        <w:rPr>
          <w:bCs/>
          <w:color w:val="000000"/>
          <w:lang w:val="uk-UA"/>
        </w:rPr>
      </w:pPr>
      <w:r w:rsidRPr="009C1A73">
        <w:rPr>
          <w:bCs/>
          <w:color w:val="000000"/>
          <w:lang w:val="uk-UA"/>
        </w:rPr>
        <w:t>МІСЬКА РАДА ВИРІШИЛА:</w:t>
      </w:r>
    </w:p>
    <w:p w:rsidR="00AE5111" w:rsidRPr="009C1A73" w:rsidRDefault="00AE5111" w:rsidP="00AE5111">
      <w:pPr>
        <w:shd w:val="clear" w:color="auto" w:fill="FFFFFF"/>
        <w:jc w:val="both"/>
        <w:rPr>
          <w:bCs/>
          <w:color w:val="000000"/>
          <w:lang w:val="uk-UA"/>
        </w:rPr>
      </w:pPr>
    </w:p>
    <w:p w:rsidR="00AE5111" w:rsidRPr="009C1A73" w:rsidRDefault="00AE5111" w:rsidP="00AE5111">
      <w:pPr>
        <w:numPr>
          <w:ilvl w:val="0"/>
          <w:numId w:val="2"/>
        </w:numPr>
        <w:shd w:val="clear" w:color="auto" w:fill="FFFFFF"/>
        <w:ind w:left="540" w:hanging="540"/>
        <w:jc w:val="both"/>
        <w:rPr>
          <w:bCs/>
          <w:color w:val="000000"/>
          <w:lang w:val="uk-UA"/>
        </w:rPr>
      </w:pPr>
      <w:r w:rsidRPr="009C1A73">
        <w:rPr>
          <w:bCs/>
          <w:color w:val="000000"/>
          <w:lang w:val="uk-UA"/>
        </w:rPr>
        <w:t>Затвердити  Програму розвитку малого і середнього підприємництва в м. Ромни на 2017-2018 роки (додається).</w:t>
      </w:r>
    </w:p>
    <w:p w:rsidR="00AE5111" w:rsidRPr="009C1A73" w:rsidRDefault="00AE5111" w:rsidP="00AE5111">
      <w:pPr>
        <w:numPr>
          <w:ilvl w:val="0"/>
          <w:numId w:val="2"/>
        </w:numPr>
        <w:shd w:val="clear" w:color="auto" w:fill="FFFFFF"/>
        <w:ind w:left="540" w:hanging="540"/>
        <w:jc w:val="both"/>
        <w:rPr>
          <w:bCs/>
          <w:color w:val="000000"/>
          <w:lang w:val="uk-UA"/>
        </w:rPr>
      </w:pPr>
      <w:r w:rsidRPr="009C1A73">
        <w:rPr>
          <w:bCs/>
          <w:color w:val="000000"/>
          <w:lang w:val="uk-UA"/>
        </w:rPr>
        <w:t>Керівникам виконавчих органів міської ради, установ та організацій міста забезпечити виконання заходів Програми у визначені терміни та інформувати управління економічного розвитку Роменської міської ради про проведену роботу щоквартально до 05 числа місяця, наступного за звітним періодом.</w:t>
      </w:r>
    </w:p>
    <w:p w:rsidR="00AE5111" w:rsidRPr="009C1A73" w:rsidRDefault="00AE5111" w:rsidP="00AE5111">
      <w:pPr>
        <w:numPr>
          <w:ilvl w:val="0"/>
          <w:numId w:val="2"/>
        </w:numPr>
        <w:shd w:val="clear" w:color="auto" w:fill="FFFFFF"/>
        <w:ind w:left="540" w:hanging="540"/>
        <w:jc w:val="both"/>
        <w:rPr>
          <w:bCs/>
          <w:color w:val="000000"/>
          <w:lang w:val="uk-UA"/>
        </w:rPr>
      </w:pPr>
      <w:r w:rsidRPr="009C1A73">
        <w:rPr>
          <w:bCs/>
          <w:color w:val="000000"/>
          <w:lang w:val="uk-UA"/>
        </w:rPr>
        <w:t>Фінансовому управлінню виконавчого комітету Роменської міської ради при формуванні бюджету м. Ромни на 2017 та 2018 роки врахувати, в межах можливості дохідної частини міського бюджету, потребу у видатках на здійснення заходів з реалізації міської програми розвитку малого і середнього підприємництва на 2017-2018 роки.</w:t>
      </w:r>
    </w:p>
    <w:p w:rsidR="00AE5111" w:rsidRPr="009C1A73" w:rsidRDefault="00AE5111" w:rsidP="00AE5111">
      <w:pPr>
        <w:numPr>
          <w:ilvl w:val="0"/>
          <w:numId w:val="2"/>
        </w:numPr>
        <w:shd w:val="clear" w:color="auto" w:fill="FFFFFF"/>
        <w:ind w:left="540" w:hanging="540"/>
        <w:jc w:val="both"/>
        <w:rPr>
          <w:bCs/>
          <w:color w:val="000000"/>
          <w:lang w:val="uk-UA"/>
        </w:rPr>
      </w:pPr>
      <w:r w:rsidRPr="009C1A73">
        <w:rPr>
          <w:bCs/>
          <w:color w:val="000000"/>
          <w:lang w:val="uk-UA"/>
        </w:rPr>
        <w:t>Контроль за виконанням даного рішення покласти на заступника міського голови Яременка І.О.</w:t>
      </w:r>
    </w:p>
    <w:p w:rsidR="00AE5111" w:rsidRPr="009C1A73" w:rsidRDefault="00AE5111" w:rsidP="00AE5111">
      <w:pPr>
        <w:rPr>
          <w:lang w:val="uk-UA"/>
        </w:rPr>
      </w:pPr>
    </w:p>
    <w:p w:rsidR="00AE5111" w:rsidRPr="009C1A73" w:rsidRDefault="00AE5111" w:rsidP="00AE5111">
      <w:pPr>
        <w:jc w:val="both"/>
        <w:rPr>
          <w:lang w:val="uk-UA"/>
        </w:rPr>
      </w:pPr>
      <w:r w:rsidRPr="009C1A73">
        <w:rPr>
          <w:b/>
          <w:lang w:val="uk-UA"/>
        </w:rPr>
        <w:t xml:space="preserve">Розробник проекту: </w:t>
      </w:r>
      <w:r w:rsidRPr="009C1A73">
        <w:rPr>
          <w:lang w:val="uk-UA"/>
        </w:rPr>
        <w:t>Олійник А.О. – головний спеціаліст відділу розвитку підприємництва та споживчого ринку управління економічного розвитку</w:t>
      </w:r>
    </w:p>
    <w:p w:rsidR="00AE5111" w:rsidRPr="009C1A73" w:rsidRDefault="00AE5111" w:rsidP="00AE5111">
      <w:pPr>
        <w:jc w:val="both"/>
        <w:rPr>
          <w:lang w:val="uk-UA"/>
        </w:rPr>
      </w:pPr>
    </w:p>
    <w:p w:rsidR="00AE5111" w:rsidRPr="009C1A73" w:rsidRDefault="00AE5111" w:rsidP="00AE5111">
      <w:pPr>
        <w:jc w:val="both"/>
        <w:rPr>
          <w:lang w:val="uk-UA"/>
        </w:rPr>
      </w:pPr>
      <w:r w:rsidRPr="009C1A73">
        <w:rPr>
          <w:lang w:val="uk-UA"/>
        </w:rPr>
        <w:t xml:space="preserve">Зауваження та пропозиції приймаються  до 16.12.2016 за тел. 2-15-83 та електронною адресою: </w:t>
      </w:r>
      <w:hyperlink r:id="rId5" w:history="1">
        <w:r w:rsidRPr="009C1A73">
          <w:rPr>
            <w:rStyle w:val="a3"/>
            <w:lang w:val="en-US"/>
          </w:rPr>
          <w:t>romenecon</w:t>
        </w:r>
        <w:r w:rsidRPr="009C1A73">
          <w:rPr>
            <w:rStyle w:val="a3"/>
          </w:rPr>
          <w:t>@</w:t>
        </w:r>
        <w:r w:rsidRPr="009C1A73">
          <w:rPr>
            <w:rStyle w:val="a3"/>
            <w:lang w:val="en-US"/>
          </w:rPr>
          <w:t>gmail</w:t>
        </w:r>
        <w:r w:rsidRPr="009C1A73">
          <w:rPr>
            <w:rStyle w:val="a3"/>
          </w:rPr>
          <w:t>.</w:t>
        </w:r>
        <w:r w:rsidRPr="009C1A73">
          <w:rPr>
            <w:rStyle w:val="a3"/>
            <w:lang w:val="en-US"/>
          </w:rPr>
          <w:t>com</w:t>
        </w:r>
      </w:hyperlink>
      <w:r w:rsidRPr="009C1A73">
        <w:rPr>
          <w:lang w:val="uk-UA"/>
        </w:rPr>
        <w:t>.</w:t>
      </w:r>
    </w:p>
    <w:p w:rsidR="00B3704A" w:rsidRPr="009C1A73" w:rsidRDefault="00B3704A" w:rsidP="00AE5111">
      <w:pPr>
        <w:spacing w:after="200" w:line="276" w:lineRule="auto"/>
        <w:rPr>
          <w:lang w:val="uk-UA"/>
        </w:rPr>
      </w:pPr>
    </w:p>
    <w:p w:rsidR="00B3704A" w:rsidRPr="009C1A73" w:rsidRDefault="00B3704A" w:rsidP="00AE5111">
      <w:pPr>
        <w:spacing w:after="200" w:line="276" w:lineRule="auto"/>
        <w:rPr>
          <w:lang w:val="uk-UA"/>
        </w:rPr>
      </w:pPr>
    </w:p>
    <w:p w:rsidR="009C1A73" w:rsidRPr="009C1A73" w:rsidRDefault="00AE5111" w:rsidP="009C1A73">
      <w:pPr>
        <w:jc w:val="right"/>
        <w:rPr>
          <w:b/>
          <w:sz w:val="28"/>
          <w:szCs w:val="28"/>
          <w:lang w:val="uk-UA"/>
        </w:rPr>
      </w:pPr>
      <w:r w:rsidRPr="009C1A73">
        <w:br w:type="page"/>
      </w:r>
      <w:r w:rsidR="009C1A73" w:rsidRPr="009C1A73">
        <w:rPr>
          <w:b/>
          <w:sz w:val="28"/>
          <w:szCs w:val="28"/>
          <w:lang w:val="uk-UA"/>
        </w:rPr>
        <w:lastRenderedPageBreak/>
        <w:t xml:space="preserve">ПРОЕКТ </w:t>
      </w: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  <w:r w:rsidRPr="009C1A73">
        <w:rPr>
          <w:b/>
          <w:sz w:val="28"/>
          <w:szCs w:val="28"/>
          <w:lang w:val="uk-UA"/>
        </w:rPr>
        <w:t>Програма</w:t>
      </w: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  <w:r w:rsidRPr="009C1A73">
        <w:rPr>
          <w:b/>
          <w:sz w:val="28"/>
          <w:szCs w:val="28"/>
          <w:lang w:val="uk-UA"/>
        </w:rPr>
        <w:t xml:space="preserve">розвитку малого та середнього підприємництва </w:t>
      </w: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  <w:r w:rsidRPr="009C1A73">
        <w:rPr>
          <w:b/>
          <w:sz w:val="28"/>
          <w:szCs w:val="28"/>
          <w:lang w:val="uk-UA"/>
        </w:rPr>
        <w:t xml:space="preserve">в </w:t>
      </w:r>
      <w:proofErr w:type="spellStart"/>
      <w:r w:rsidRPr="009C1A73">
        <w:rPr>
          <w:b/>
          <w:sz w:val="28"/>
          <w:szCs w:val="28"/>
          <w:lang w:val="uk-UA"/>
        </w:rPr>
        <w:t>м.Ромни</w:t>
      </w:r>
      <w:proofErr w:type="spellEnd"/>
      <w:r w:rsidRPr="009C1A73">
        <w:rPr>
          <w:b/>
          <w:sz w:val="28"/>
          <w:szCs w:val="28"/>
          <w:lang w:val="uk-UA"/>
        </w:rPr>
        <w:t xml:space="preserve"> на 2017-2018 роки </w:t>
      </w: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sz w:val="28"/>
          <w:szCs w:val="28"/>
          <w:lang w:val="uk-UA"/>
        </w:rPr>
      </w:pPr>
    </w:p>
    <w:p w:rsidR="009C1A73" w:rsidRPr="009C1A73" w:rsidRDefault="009C1A73" w:rsidP="009C1A73">
      <w:pPr>
        <w:jc w:val="center"/>
        <w:rPr>
          <w:b/>
          <w:lang w:val="uk-UA"/>
        </w:rPr>
      </w:pPr>
      <w:r w:rsidRPr="009C1A73">
        <w:rPr>
          <w:b/>
          <w:sz w:val="28"/>
          <w:szCs w:val="28"/>
          <w:lang w:val="uk-UA"/>
        </w:rPr>
        <w:t>Ромни 2016</w:t>
      </w:r>
    </w:p>
    <w:p w:rsidR="009C1A73" w:rsidRPr="009C1A73" w:rsidRDefault="009C1A73" w:rsidP="009C1A73">
      <w:pPr>
        <w:jc w:val="center"/>
        <w:rPr>
          <w:b/>
          <w:lang w:val="uk-UA"/>
        </w:rPr>
        <w:sectPr w:rsidR="009C1A73" w:rsidRPr="009C1A73" w:rsidSect="00FB57D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C1A73" w:rsidRPr="009C1A73" w:rsidRDefault="009C1A73" w:rsidP="009C1A73">
      <w:pPr>
        <w:jc w:val="center"/>
        <w:rPr>
          <w:b/>
          <w:lang w:val="uk-UA"/>
        </w:rPr>
      </w:pPr>
      <w:r w:rsidRPr="009C1A73">
        <w:rPr>
          <w:b/>
          <w:lang w:val="uk-UA"/>
        </w:rPr>
        <w:lastRenderedPageBreak/>
        <w:t>Паспорт</w:t>
      </w:r>
    </w:p>
    <w:p w:rsidR="009C1A73" w:rsidRPr="009C1A73" w:rsidRDefault="009C1A73" w:rsidP="009C1A73">
      <w:pPr>
        <w:jc w:val="center"/>
        <w:rPr>
          <w:b/>
          <w:lang w:val="uk-UA"/>
        </w:rPr>
      </w:pPr>
      <w:r w:rsidRPr="009C1A73">
        <w:rPr>
          <w:b/>
          <w:lang w:val="uk-UA"/>
        </w:rPr>
        <w:t xml:space="preserve">Програми розвитку малого та середнього підприємництва в </w:t>
      </w:r>
      <w:proofErr w:type="spellStart"/>
      <w:r w:rsidRPr="009C1A73">
        <w:rPr>
          <w:b/>
          <w:lang w:val="uk-UA"/>
        </w:rPr>
        <w:t>м.Ромни</w:t>
      </w:r>
      <w:proofErr w:type="spellEnd"/>
      <w:r w:rsidRPr="009C1A73">
        <w:rPr>
          <w:b/>
          <w:lang w:val="uk-UA"/>
        </w:rPr>
        <w:t xml:space="preserve"> на 2017-2018 роки (далі –Програма)</w:t>
      </w:r>
    </w:p>
    <w:p w:rsidR="009C1A73" w:rsidRPr="009C1A73" w:rsidRDefault="009C1A73" w:rsidP="009C1A73">
      <w:pPr>
        <w:jc w:val="center"/>
        <w:rPr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542"/>
        <w:gridCol w:w="2484"/>
        <w:gridCol w:w="2300"/>
      </w:tblGrid>
      <w:tr w:rsidR="009C1A73" w:rsidRPr="009C1A73" w:rsidTr="005872B4">
        <w:trPr>
          <w:trHeight w:val="404"/>
        </w:trPr>
        <w:tc>
          <w:tcPr>
            <w:tcW w:w="528" w:type="dxa"/>
            <w:vMerge w:val="restart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1.</w:t>
            </w:r>
          </w:p>
        </w:tc>
        <w:tc>
          <w:tcPr>
            <w:tcW w:w="9326" w:type="dxa"/>
            <w:gridSpan w:val="3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Загальна характеристика регіону:</w:t>
            </w:r>
          </w:p>
        </w:tc>
      </w:tr>
      <w:tr w:rsidR="009C1A73" w:rsidRPr="009C1A73" w:rsidTr="005872B4">
        <w:tc>
          <w:tcPr>
            <w:tcW w:w="528" w:type="dxa"/>
            <w:vMerge/>
          </w:tcPr>
          <w:p w:rsidR="009C1A73" w:rsidRPr="009C1A73" w:rsidRDefault="009C1A73" w:rsidP="005872B4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9326" w:type="dxa"/>
            <w:gridSpan w:val="3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Площа території (тис. кв. кілометрів) – 28,68</w:t>
            </w:r>
          </w:p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Кількість населення (тис. чол.) – 40,9</w:t>
            </w:r>
          </w:p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Специфіка - регіон промислового розвитку</w:t>
            </w:r>
          </w:p>
          <w:p w:rsidR="009C1A73" w:rsidRPr="009C1A73" w:rsidRDefault="009C1A73" w:rsidP="005872B4">
            <w:pPr>
              <w:rPr>
                <w:color w:val="FF0000"/>
                <w:lang w:val="uk-UA"/>
              </w:rPr>
            </w:pPr>
            <w:r w:rsidRPr="009C1A73">
              <w:rPr>
                <w:lang w:val="uk-UA"/>
              </w:rPr>
              <w:t>Відсоток безробітних до всього працездатного населення (%) –</w:t>
            </w:r>
            <w:r w:rsidRPr="009C1A73">
              <w:rPr>
                <w:color w:val="FF0000"/>
                <w:lang w:val="uk-UA"/>
              </w:rPr>
              <w:t xml:space="preserve"> </w:t>
            </w:r>
            <w:r w:rsidRPr="009C1A73">
              <w:rPr>
                <w:lang w:val="uk-UA"/>
              </w:rPr>
              <w:t>1,1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9C1A73" w:rsidRDefault="009C1A73" w:rsidP="005872B4">
            <w:pPr>
              <w:spacing w:after="200" w:line="276" w:lineRule="auto"/>
              <w:rPr>
                <w:lang w:val="uk-UA"/>
              </w:rPr>
            </w:pPr>
            <w:r w:rsidRPr="009C1A73">
              <w:rPr>
                <w:lang w:val="uk-UA"/>
              </w:rPr>
              <w:t>3.</w:t>
            </w: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Головний розробник Програми:</w:t>
            </w:r>
          </w:p>
          <w:p w:rsidR="009C1A73" w:rsidRPr="009C1A73" w:rsidRDefault="009C1A73" w:rsidP="005872B4">
            <w:pPr>
              <w:rPr>
                <w:lang w:val="uk-UA"/>
              </w:rPr>
            </w:pPr>
            <w:proofErr w:type="spellStart"/>
            <w:r w:rsidRPr="009C1A73">
              <w:rPr>
                <w:lang w:val="uk-UA"/>
              </w:rPr>
              <w:t>Співрозробники</w:t>
            </w:r>
            <w:proofErr w:type="spellEnd"/>
            <w:r w:rsidRPr="009C1A73">
              <w:rPr>
                <w:lang w:val="uk-UA"/>
              </w:rPr>
              <w:t>:</w:t>
            </w:r>
          </w:p>
        </w:tc>
        <w:tc>
          <w:tcPr>
            <w:tcW w:w="4784" w:type="dxa"/>
            <w:gridSpan w:val="2"/>
          </w:tcPr>
          <w:p w:rsidR="009C1A73" w:rsidRPr="009C1A73" w:rsidRDefault="009C1A73" w:rsidP="008E3CC0">
            <w:pPr>
              <w:ind w:firstLine="33"/>
              <w:jc w:val="both"/>
              <w:rPr>
                <w:color w:val="000000"/>
                <w:lang w:val="uk-UA"/>
              </w:rPr>
            </w:pPr>
            <w:r w:rsidRPr="009C1A73">
              <w:rPr>
                <w:color w:val="000000"/>
                <w:lang w:val="uk-UA"/>
              </w:rPr>
              <w:t>Управління економічного розвитку</w:t>
            </w:r>
          </w:p>
          <w:p w:rsidR="009C1A73" w:rsidRPr="009C1A73" w:rsidRDefault="009C1A73" w:rsidP="008E3CC0">
            <w:pPr>
              <w:ind w:firstLine="33"/>
              <w:jc w:val="both"/>
              <w:rPr>
                <w:color w:val="000000"/>
                <w:lang w:val="uk-UA"/>
              </w:rPr>
            </w:pPr>
            <w:r w:rsidRPr="009C1A73">
              <w:rPr>
                <w:color w:val="000000"/>
                <w:lang w:val="uk-UA"/>
              </w:rPr>
              <w:t xml:space="preserve">Роменський </w:t>
            </w:r>
            <w:proofErr w:type="spellStart"/>
            <w:r w:rsidRPr="009C1A73">
              <w:rPr>
                <w:color w:val="000000"/>
                <w:lang w:val="uk-UA"/>
              </w:rPr>
              <w:t>міськрайонний</w:t>
            </w:r>
            <w:proofErr w:type="spellEnd"/>
            <w:r w:rsidRPr="009C1A73">
              <w:rPr>
                <w:color w:val="000000"/>
                <w:lang w:val="uk-UA"/>
              </w:rPr>
              <w:t xml:space="preserve"> центр зайнятості населення; </w:t>
            </w:r>
          </w:p>
          <w:p w:rsidR="009C1A73" w:rsidRPr="009C1A73" w:rsidRDefault="009C1A73" w:rsidP="008E3CC0">
            <w:pPr>
              <w:ind w:firstLine="33"/>
              <w:jc w:val="both"/>
              <w:rPr>
                <w:color w:val="000000"/>
                <w:lang w:val="uk-UA"/>
              </w:rPr>
            </w:pPr>
            <w:r w:rsidRPr="009C1A73">
              <w:rPr>
                <w:color w:val="000000"/>
                <w:lang w:val="uk-UA"/>
              </w:rPr>
              <w:t>Роменська  ОДПІ;</w:t>
            </w:r>
          </w:p>
          <w:p w:rsidR="009C1A73" w:rsidRPr="009C1A73" w:rsidRDefault="009C1A73" w:rsidP="008E3CC0">
            <w:pPr>
              <w:ind w:firstLine="33"/>
              <w:jc w:val="both"/>
              <w:rPr>
                <w:color w:val="000000"/>
                <w:lang w:val="uk-UA"/>
              </w:rPr>
            </w:pPr>
            <w:r w:rsidRPr="009C1A73">
              <w:rPr>
                <w:color w:val="000000"/>
                <w:lang w:val="uk-UA"/>
              </w:rPr>
              <w:t>Рада підприємців при міському голові;</w:t>
            </w:r>
          </w:p>
          <w:p w:rsidR="009C1A73" w:rsidRPr="009C1A73" w:rsidRDefault="009C1A73" w:rsidP="008E3CC0">
            <w:pPr>
              <w:ind w:firstLine="33"/>
              <w:jc w:val="both"/>
              <w:rPr>
                <w:color w:val="000000"/>
                <w:lang w:val="uk-UA"/>
              </w:rPr>
            </w:pPr>
            <w:r w:rsidRPr="009C1A73">
              <w:rPr>
                <w:color w:val="000000"/>
                <w:lang w:val="uk-UA"/>
              </w:rPr>
              <w:t>Громадські та профспілкові організації  підприємців;</w:t>
            </w:r>
          </w:p>
          <w:p w:rsidR="009C1A73" w:rsidRPr="0025121F" w:rsidRDefault="009C1A73" w:rsidP="008E3CC0">
            <w:pPr>
              <w:ind w:firstLine="33"/>
              <w:jc w:val="both"/>
              <w:rPr>
                <w:b/>
                <w:color w:val="FF0000"/>
                <w:lang w:val="uk-UA"/>
              </w:rPr>
            </w:pPr>
            <w:r w:rsidRPr="0025121F">
              <w:rPr>
                <w:rStyle w:val="a8"/>
                <w:b w:val="0"/>
                <w:color w:val="000000"/>
                <w:lang w:val="uk-UA"/>
              </w:rPr>
              <w:t>Робоча група з розробки Програми</w:t>
            </w:r>
          </w:p>
        </w:tc>
      </w:tr>
      <w:tr w:rsidR="009C1A73" w:rsidRPr="00DF1807" w:rsidTr="005872B4">
        <w:tc>
          <w:tcPr>
            <w:tcW w:w="528" w:type="dxa"/>
          </w:tcPr>
          <w:p w:rsidR="009C1A73" w:rsidRPr="009C1A73" w:rsidRDefault="009C1A73" w:rsidP="005872B4">
            <w:pPr>
              <w:spacing w:after="200" w:line="276" w:lineRule="auto"/>
              <w:rPr>
                <w:lang w:val="uk-UA"/>
              </w:rPr>
            </w:pPr>
            <w:r w:rsidRPr="009C1A73">
              <w:rPr>
                <w:lang w:val="uk-UA"/>
              </w:rPr>
              <w:t>4.</w:t>
            </w:r>
          </w:p>
        </w:tc>
        <w:tc>
          <w:tcPr>
            <w:tcW w:w="4542" w:type="dxa"/>
          </w:tcPr>
          <w:p w:rsidR="009C1A73" w:rsidRPr="009C1A73" w:rsidRDefault="009C1A73" w:rsidP="005872B4">
            <w:pPr>
              <w:spacing w:line="276" w:lineRule="auto"/>
              <w:rPr>
                <w:lang w:val="uk-UA"/>
              </w:rPr>
            </w:pPr>
            <w:r w:rsidRPr="009C1A73">
              <w:rPr>
                <w:lang w:val="uk-UA"/>
              </w:rPr>
              <w:t>Мета Програми</w:t>
            </w:r>
          </w:p>
        </w:tc>
        <w:tc>
          <w:tcPr>
            <w:tcW w:w="4784" w:type="dxa"/>
            <w:gridSpan w:val="2"/>
          </w:tcPr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Створення сприятливих умов для провадження на території міста  діяльності суб’єктами малого і середнього підприємництва, підтримка та розвиток такого підприємництва шляхом формування дієвої системи умов, стимулів і мотивацій до реалізації економічного потенціалу міста </w:t>
            </w:r>
          </w:p>
        </w:tc>
      </w:tr>
      <w:tr w:rsidR="009C1A73" w:rsidRPr="00DF1807" w:rsidTr="005872B4">
        <w:tc>
          <w:tcPr>
            <w:tcW w:w="528" w:type="dxa"/>
          </w:tcPr>
          <w:p w:rsidR="009C1A73" w:rsidRPr="009C1A73" w:rsidRDefault="009C1A73" w:rsidP="005872B4">
            <w:pPr>
              <w:spacing w:after="200" w:line="276" w:lineRule="auto"/>
              <w:rPr>
                <w:lang w:val="uk-UA"/>
              </w:rPr>
            </w:pPr>
            <w:r w:rsidRPr="009C1A73">
              <w:rPr>
                <w:lang w:val="uk-UA"/>
              </w:rPr>
              <w:t>5.</w:t>
            </w: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Перелік пріоритетних завдань Програми:</w:t>
            </w:r>
          </w:p>
        </w:tc>
        <w:tc>
          <w:tcPr>
            <w:tcW w:w="4784" w:type="dxa"/>
            <w:gridSpan w:val="2"/>
          </w:tcPr>
          <w:p w:rsidR="009C1A73" w:rsidRPr="009C1A73" w:rsidRDefault="009C1A73" w:rsidP="008E3CC0">
            <w:pPr>
              <w:jc w:val="both"/>
              <w:rPr>
                <w:color w:val="FF0000"/>
                <w:lang w:val="uk-UA"/>
              </w:rPr>
            </w:pPr>
            <w:r w:rsidRPr="009C1A73">
              <w:rPr>
                <w:lang w:val="uk-UA"/>
              </w:rPr>
              <w:t xml:space="preserve">Зменшення регуляторних витрат суб'єктів малого і середнього підприємництва на виконання положень регуляторних актів, надання підтримки у реалізації встановлених законом прав суб'єктів малого і середнього підприємництва в одержанні документів дозвільного характеру та адміністративних послуг, створення сприятливого бізнес середовища для забезпечення зайнятості молоді, посилення ролі бізнес-громадськості у розв’язанні проблем підприємництва, створення умов для участі суб’єктів малого і середнього підприємництва у державно-приватному партнерстві, формування стимулюючих механізмів ресурсної підтримки малого і середнього бізнесу, розвиток системи інформаційного забезпечення суб’єктів  підприємництва, популяризація підприємницької діяльності, організація підготовки і підвищення кваліфікації управлінських кадрів для сфери підприємництва, створення та підтримка діяльності об’єктів, що надають послуги підприємництву, поширення позитивного досвіду використання нових інструментів кооперування суб’єктів малого, середнього і великого підприємництва, практики </w:t>
            </w:r>
            <w:r w:rsidRPr="009C1A73">
              <w:rPr>
                <w:lang w:val="uk-UA"/>
              </w:rPr>
              <w:lastRenderedPageBreak/>
              <w:t>пошуку партнерів за кордоном, розвиток міжнародного співробітництва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9C1A73" w:rsidRDefault="009C1A73" w:rsidP="005872B4">
            <w:pPr>
              <w:spacing w:after="200" w:line="276" w:lineRule="auto"/>
              <w:rPr>
                <w:lang w:val="uk-UA"/>
              </w:rPr>
            </w:pPr>
            <w:r w:rsidRPr="009C1A73">
              <w:rPr>
                <w:lang w:val="uk-UA"/>
              </w:rPr>
              <w:lastRenderedPageBreak/>
              <w:t>6.</w:t>
            </w: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Очікувані кінцеві результати від реалізації Програми в динаміці змін цільових показників: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Дані станом на початок дії Програми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spacing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Очікувані показники</w:t>
            </w:r>
          </w:p>
          <w:p w:rsidR="009C1A73" w:rsidRPr="009C1A73" w:rsidRDefault="009C1A73" w:rsidP="005872B4">
            <w:pPr>
              <w:spacing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(прогноз)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Кількість діючих суб’єктів МСП / кількість суб’єктів МСП на 10 тис. чол. населення (од.)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spacing w:after="200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52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spacing w:after="200"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53</w:t>
            </w:r>
          </w:p>
        </w:tc>
      </w:tr>
      <w:tr w:rsidR="009C1A73" w:rsidRPr="009C1A73" w:rsidTr="005872B4">
        <w:trPr>
          <w:trHeight w:val="593"/>
        </w:trPr>
        <w:tc>
          <w:tcPr>
            <w:tcW w:w="528" w:type="dxa"/>
          </w:tcPr>
          <w:p w:rsidR="009C1A73" w:rsidRPr="008E3CC0" w:rsidRDefault="009C1A73" w:rsidP="005872B4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Чисельність працюючих у суб’єктів МСП (осіб, в тому числі фізичних осіб – підприємців)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spacing w:after="200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7139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spacing w:after="200"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7203</w:t>
            </w:r>
          </w:p>
        </w:tc>
      </w:tr>
      <w:tr w:rsidR="009C1A73" w:rsidRPr="009C1A73" w:rsidTr="005872B4">
        <w:trPr>
          <w:trHeight w:val="361"/>
        </w:trPr>
        <w:tc>
          <w:tcPr>
            <w:tcW w:w="528" w:type="dxa"/>
          </w:tcPr>
          <w:p w:rsidR="009C1A73" w:rsidRPr="008E3CC0" w:rsidRDefault="009C1A73" w:rsidP="005872B4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Кількість фізичних осіб – підприємців (осіб)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spacing w:after="200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2192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spacing w:after="200"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2284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 xml:space="preserve">Питома вага суб’єктів МСП у загальному випуску продукції регіону (%) 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39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spacing w:after="200"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40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Надходження до бюджетів від суб’єктів МСП (тис. грн.)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spacing w:after="200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18 519,6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spacing w:after="200"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19 618,0</w:t>
            </w:r>
          </w:p>
        </w:tc>
      </w:tr>
      <w:tr w:rsidR="009C1A73" w:rsidRPr="009C1A73" w:rsidTr="005872B4">
        <w:trPr>
          <w:trHeight w:val="422"/>
        </w:trPr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Кількість об’єктів інфраструктури підтримки суб’єктів МСП (од.)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14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14</w:t>
            </w:r>
          </w:p>
        </w:tc>
      </w:tr>
      <w:tr w:rsidR="009C1A73" w:rsidRPr="009C1A73" w:rsidTr="005872B4">
        <w:trPr>
          <w:trHeight w:val="257"/>
        </w:trPr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бізнес-центри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1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1</w:t>
            </w:r>
          </w:p>
        </w:tc>
      </w:tr>
      <w:tr w:rsidR="009C1A73" w:rsidRPr="009C1A73" w:rsidTr="005872B4">
        <w:trPr>
          <w:trHeight w:val="293"/>
        </w:trPr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бізнес-інкубатори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технопарки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</w:tr>
      <w:tr w:rsidR="009C1A73" w:rsidRPr="009C1A73" w:rsidTr="005872B4">
        <w:trPr>
          <w:trHeight w:val="242"/>
        </w:trPr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лізингові центри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фінансово-кредитні установи: кредитні спілки, установи взаємного кредитування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фонди підтримки підприємництва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інвестиційні, інноваційні фонди і компанії біржі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інформаційно-консультативні установи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4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4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страхові компанії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7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7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аудиторські фірми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Залучення суб’єктів МСП до виконання робіт/послуг за державні кошти – кількість (од.) / обсяги (тис. грн.)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spacing w:after="200"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721/35,3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spacing w:after="200"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793/38,83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9C1A73" w:rsidP="005872B4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Кількість підприємців, що пройдуть підготовку, перепідготовку та підвищення кваліфікації (осіб)</w:t>
            </w:r>
          </w:p>
        </w:tc>
        <w:tc>
          <w:tcPr>
            <w:tcW w:w="2484" w:type="dxa"/>
          </w:tcPr>
          <w:p w:rsidR="009C1A73" w:rsidRPr="009C1A73" w:rsidRDefault="009C1A73" w:rsidP="005872B4">
            <w:pPr>
              <w:spacing w:after="200"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 xml:space="preserve">3 </w:t>
            </w:r>
          </w:p>
        </w:tc>
        <w:tc>
          <w:tcPr>
            <w:tcW w:w="2300" w:type="dxa"/>
          </w:tcPr>
          <w:p w:rsidR="009C1A73" w:rsidRPr="009C1A73" w:rsidRDefault="009C1A73" w:rsidP="005872B4">
            <w:pPr>
              <w:spacing w:after="200" w:line="276" w:lineRule="auto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4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7B349B" w:rsidP="005872B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9C1A73" w:rsidRPr="008E3CC0">
              <w:rPr>
                <w:lang w:val="uk-UA"/>
              </w:rPr>
              <w:t>.</w:t>
            </w: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Терміни і етапи реалізації Програми</w:t>
            </w:r>
          </w:p>
        </w:tc>
        <w:tc>
          <w:tcPr>
            <w:tcW w:w="4784" w:type="dxa"/>
            <w:gridSpan w:val="2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2017-2018 роки</w:t>
            </w:r>
          </w:p>
        </w:tc>
      </w:tr>
      <w:tr w:rsidR="009C1A73" w:rsidRPr="009C1A73" w:rsidTr="005872B4">
        <w:tc>
          <w:tcPr>
            <w:tcW w:w="528" w:type="dxa"/>
          </w:tcPr>
          <w:p w:rsidR="009C1A73" w:rsidRPr="008E3CC0" w:rsidRDefault="007B349B" w:rsidP="005872B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9C1A73" w:rsidRPr="008E3CC0">
              <w:rPr>
                <w:lang w:val="uk-UA"/>
              </w:rPr>
              <w:t>.</w:t>
            </w: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Джерела фінансування Програми:</w:t>
            </w:r>
          </w:p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кошти місцевого бюджету</w:t>
            </w:r>
          </w:p>
        </w:tc>
        <w:tc>
          <w:tcPr>
            <w:tcW w:w="4784" w:type="dxa"/>
            <w:gridSpan w:val="2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-</w:t>
            </w:r>
          </w:p>
          <w:p w:rsidR="009C1A73" w:rsidRPr="009C1A73" w:rsidRDefault="009C1A73" w:rsidP="005872B4">
            <w:pPr>
              <w:rPr>
                <w:color w:val="FF0000"/>
                <w:lang w:val="uk-UA"/>
              </w:rPr>
            </w:pPr>
            <w:r w:rsidRPr="009C1A73">
              <w:rPr>
                <w:lang w:val="uk-UA"/>
              </w:rPr>
              <w:t>50 тис. грн.</w:t>
            </w:r>
          </w:p>
        </w:tc>
      </w:tr>
      <w:tr w:rsidR="009C1A73" w:rsidRPr="00DF1807" w:rsidTr="005872B4">
        <w:tc>
          <w:tcPr>
            <w:tcW w:w="528" w:type="dxa"/>
          </w:tcPr>
          <w:p w:rsidR="009C1A73" w:rsidRPr="009C1A73" w:rsidRDefault="007B349B" w:rsidP="005872B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C1A73" w:rsidRPr="009C1A73">
              <w:rPr>
                <w:lang w:val="uk-UA"/>
              </w:rPr>
              <w:t>.</w:t>
            </w: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 xml:space="preserve">Виконавці: </w:t>
            </w:r>
          </w:p>
        </w:tc>
        <w:tc>
          <w:tcPr>
            <w:tcW w:w="4784" w:type="dxa"/>
            <w:gridSpan w:val="2"/>
          </w:tcPr>
          <w:p w:rsidR="009C1A73" w:rsidRPr="009C1A73" w:rsidRDefault="009C1A73" w:rsidP="008E3CC0">
            <w:pPr>
              <w:jc w:val="both"/>
              <w:rPr>
                <w:color w:val="FF0000"/>
                <w:lang w:val="uk-UA"/>
              </w:rPr>
            </w:pPr>
            <w:r w:rsidRPr="009C1A73">
              <w:rPr>
                <w:lang w:val="uk-UA"/>
              </w:rPr>
              <w:t xml:space="preserve">Управління економічного розвитку, та структурні підрозділи міської ради та її виконавчого комітету, Роменський </w:t>
            </w:r>
            <w:proofErr w:type="spellStart"/>
            <w:r w:rsidRPr="009C1A73">
              <w:rPr>
                <w:lang w:val="uk-UA"/>
              </w:rPr>
              <w:t>міськрайонний</w:t>
            </w:r>
            <w:proofErr w:type="spellEnd"/>
            <w:r w:rsidRPr="009C1A73">
              <w:rPr>
                <w:lang w:val="uk-UA"/>
              </w:rPr>
              <w:t xml:space="preserve"> центр зайнятості населення,  Роменська  ОДПІ, рада підприємців при міському голові, громадські та профспілкові організації  підприємців</w:t>
            </w:r>
          </w:p>
        </w:tc>
      </w:tr>
      <w:tr w:rsidR="009C1A73" w:rsidRPr="00DF1807" w:rsidTr="005872B4">
        <w:trPr>
          <w:trHeight w:val="273"/>
        </w:trPr>
        <w:tc>
          <w:tcPr>
            <w:tcW w:w="528" w:type="dxa"/>
          </w:tcPr>
          <w:p w:rsidR="009C1A73" w:rsidRPr="009C1A73" w:rsidRDefault="009C1A73" w:rsidP="007B349B">
            <w:pPr>
              <w:spacing w:after="200" w:line="276" w:lineRule="auto"/>
              <w:rPr>
                <w:lang w:val="uk-UA"/>
              </w:rPr>
            </w:pPr>
            <w:r w:rsidRPr="009C1A73">
              <w:rPr>
                <w:lang w:val="uk-UA"/>
              </w:rPr>
              <w:t>1</w:t>
            </w:r>
            <w:r w:rsidR="007B349B">
              <w:rPr>
                <w:lang w:val="uk-UA"/>
              </w:rPr>
              <w:t>0</w:t>
            </w:r>
            <w:r w:rsidRPr="009C1A73">
              <w:rPr>
                <w:lang w:val="uk-UA"/>
              </w:rPr>
              <w:t>.</w:t>
            </w:r>
          </w:p>
        </w:tc>
        <w:tc>
          <w:tcPr>
            <w:tcW w:w="4542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Система організації контролю за виконанням Програми</w:t>
            </w:r>
          </w:p>
        </w:tc>
        <w:tc>
          <w:tcPr>
            <w:tcW w:w="4784" w:type="dxa"/>
            <w:gridSpan w:val="2"/>
          </w:tcPr>
          <w:p w:rsidR="009C1A73" w:rsidRPr="009C1A73" w:rsidRDefault="009C1A73" w:rsidP="008E3CC0">
            <w:pPr>
              <w:jc w:val="both"/>
              <w:rPr>
                <w:color w:val="000000"/>
                <w:lang w:val="uk-UA"/>
              </w:rPr>
            </w:pPr>
            <w:r w:rsidRPr="009C1A73">
              <w:rPr>
                <w:color w:val="000000"/>
                <w:lang w:val="uk-UA"/>
              </w:rPr>
              <w:t>- проведення щоквартального моніторингу фінансування та виконання заходів Програми;</w:t>
            </w:r>
          </w:p>
          <w:p w:rsidR="009C1A73" w:rsidRPr="009C1A73" w:rsidRDefault="009C1A73" w:rsidP="008E3CC0">
            <w:pPr>
              <w:jc w:val="both"/>
              <w:rPr>
                <w:color w:val="000000"/>
                <w:lang w:val="uk-UA"/>
              </w:rPr>
            </w:pPr>
            <w:r w:rsidRPr="009C1A73">
              <w:rPr>
                <w:color w:val="000000"/>
                <w:lang w:val="uk-UA"/>
              </w:rPr>
              <w:t xml:space="preserve">- заслуховування щорічного звіту про </w:t>
            </w:r>
            <w:r w:rsidRPr="009C1A73">
              <w:rPr>
                <w:color w:val="000000"/>
                <w:lang w:val="uk-UA"/>
              </w:rPr>
              <w:lastRenderedPageBreak/>
              <w:t>виконання заходів Програми на засіданні міської ради.</w:t>
            </w:r>
          </w:p>
          <w:p w:rsidR="009C1A73" w:rsidRPr="009C1A73" w:rsidRDefault="009C1A73" w:rsidP="008E3CC0">
            <w:pPr>
              <w:jc w:val="both"/>
              <w:rPr>
                <w:color w:val="000000"/>
                <w:lang w:val="uk-UA"/>
              </w:rPr>
            </w:pPr>
            <w:r w:rsidRPr="009C1A73">
              <w:rPr>
                <w:color w:val="000000"/>
                <w:lang w:val="uk-UA"/>
              </w:rPr>
              <w:t>- розгляд стану виконання заходів програми на засіданні ради підприємців.</w:t>
            </w:r>
          </w:p>
          <w:p w:rsidR="009C1A73" w:rsidRPr="009C1A73" w:rsidRDefault="009C1A73" w:rsidP="008E3CC0">
            <w:pPr>
              <w:jc w:val="both"/>
              <w:rPr>
                <w:color w:val="FF0000"/>
                <w:lang w:val="uk-UA"/>
              </w:rPr>
            </w:pPr>
            <w:r w:rsidRPr="009C1A73">
              <w:rPr>
                <w:color w:val="000000"/>
                <w:lang w:val="uk-UA"/>
              </w:rPr>
              <w:t>Основні заходи Програми можуть коригуватися з урахуванням існуючої соціально-економічної ситуації, реальних можливостей видаткової частини бюджету міста (визначається щорічно) та в випадках зміни законодавчих,  нормативно-правових та інших актів. Коригування здійснюється за ініціативи розробників, виконавців заходів Програми, п</w:t>
            </w:r>
            <w:r w:rsidRPr="009C1A73">
              <w:rPr>
                <w:bCs/>
                <w:lang w:val="uk-UA" w:eastAsia="uk-UA"/>
              </w:rPr>
              <w:t>остійної комісії з питань бюджету, економічного розвитку, комунальної власності міста та регуляторної політики міської ради</w:t>
            </w:r>
            <w:r w:rsidRPr="009C1A73">
              <w:rPr>
                <w:lang w:val="uk-UA"/>
              </w:rPr>
              <w:t>, суб’єктів</w:t>
            </w:r>
            <w:r w:rsidRPr="009C1A73">
              <w:rPr>
                <w:color w:val="000000"/>
                <w:lang w:val="uk-UA"/>
              </w:rPr>
              <w:t xml:space="preserve"> підприємницької діяльності, громадських організацій підприємців.</w:t>
            </w:r>
          </w:p>
        </w:tc>
      </w:tr>
    </w:tbl>
    <w:p w:rsidR="009C1A73" w:rsidRPr="009C1A73" w:rsidRDefault="009C1A73" w:rsidP="009C1A73">
      <w:pPr>
        <w:rPr>
          <w:lang w:val="uk-UA"/>
        </w:rPr>
      </w:pPr>
      <w:r w:rsidRPr="009C1A73">
        <w:rPr>
          <w:lang w:val="uk-UA"/>
        </w:rPr>
        <w:lastRenderedPageBreak/>
        <w:t>Примітки:</w:t>
      </w:r>
    </w:p>
    <w:p w:rsidR="009C1A73" w:rsidRPr="009C1A73" w:rsidRDefault="009C1A73" w:rsidP="009C1A73">
      <w:pPr>
        <w:rPr>
          <w:lang w:val="uk-UA"/>
        </w:rPr>
      </w:pPr>
      <w:r w:rsidRPr="009C1A73">
        <w:rPr>
          <w:lang w:val="uk-UA"/>
        </w:rPr>
        <w:t xml:space="preserve">* дані за 2015 рік </w:t>
      </w:r>
    </w:p>
    <w:p w:rsidR="009C1A73" w:rsidRPr="009C1A73" w:rsidRDefault="009C1A73" w:rsidP="009C1A73">
      <w:pPr>
        <w:rPr>
          <w:color w:val="FF0000"/>
          <w:lang w:val="uk-UA"/>
        </w:rPr>
      </w:pPr>
    </w:p>
    <w:p w:rsidR="009C1A73" w:rsidRPr="009C1A73" w:rsidRDefault="009C1A73" w:rsidP="009C1A73">
      <w:pPr>
        <w:jc w:val="center"/>
        <w:rPr>
          <w:b/>
          <w:lang w:val="uk-UA"/>
        </w:rPr>
      </w:pPr>
    </w:p>
    <w:p w:rsidR="009C1A73" w:rsidRPr="009C1A73" w:rsidRDefault="009C1A73" w:rsidP="009C1A73">
      <w:pPr>
        <w:jc w:val="center"/>
        <w:rPr>
          <w:b/>
          <w:lang w:val="uk-UA"/>
        </w:rPr>
      </w:pPr>
      <w:r w:rsidRPr="009C1A73">
        <w:rPr>
          <w:b/>
          <w:lang w:val="uk-UA"/>
        </w:rPr>
        <w:t xml:space="preserve">2. Стан і аналіз проблем </w:t>
      </w:r>
    </w:p>
    <w:p w:rsidR="009C1A73" w:rsidRPr="009C1A73" w:rsidRDefault="009C1A73" w:rsidP="009C1A73">
      <w:pPr>
        <w:jc w:val="center"/>
        <w:rPr>
          <w:b/>
          <w:lang w:val="uk-UA"/>
        </w:rPr>
      </w:pPr>
      <w:r w:rsidRPr="009C1A73">
        <w:rPr>
          <w:b/>
          <w:lang w:val="uk-UA"/>
        </w:rPr>
        <w:t xml:space="preserve">малого і середнього підприємництва в м. Ромни </w:t>
      </w:r>
    </w:p>
    <w:p w:rsidR="009C1A73" w:rsidRPr="009C1A73" w:rsidRDefault="009C1A73" w:rsidP="009C1A73">
      <w:pPr>
        <w:jc w:val="center"/>
        <w:rPr>
          <w:b/>
          <w:lang w:val="uk-UA"/>
        </w:rPr>
      </w:pPr>
    </w:p>
    <w:p w:rsidR="009C1A73" w:rsidRPr="009C1A73" w:rsidRDefault="009C1A73" w:rsidP="008E3CC0">
      <w:pPr>
        <w:pStyle w:val="a4"/>
        <w:ind w:firstLine="567"/>
        <w:rPr>
          <w:bCs/>
          <w:sz w:val="24"/>
          <w:szCs w:val="24"/>
        </w:rPr>
      </w:pPr>
      <w:r w:rsidRPr="009C1A73">
        <w:rPr>
          <w:bCs/>
          <w:sz w:val="24"/>
          <w:szCs w:val="24"/>
        </w:rPr>
        <w:t>За підсумками 2015 року в м. Ромни налічувалось 2453 суб’єктів малого та середнього підприємництва, з них 261 одиниця або 10,6 % - малі і середні підприємства та 2192 одиниць</w:t>
      </w:r>
      <w:r w:rsidRPr="009C1A73">
        <w:rPr>
          <w:bCs/>
          <w:color w:val="FF0000"/>
          <w:sz w:val="24"/>
          <w:szCs w:val="24"/>
        </w:rPr>
        <w:t xml:space="preserve"> </w:t>
      </w:r>
      <w:r w:rsidRPr="009C1A73">
        <w:rPr>
          <w:bCs/>
          <w:sz w:val="24"/>
          <w:szCs w:val="24"/>
        </w:rPr>
        <w:t>або 89,4 % фізичні особи-підприємці.</w:t>
      </w:r>
    </w:p>
    <w:p w:rsidR="009C1A73" w:rsidRDefault="009C1A73" w:rsidP="009C1A73">
      <w:pPr>
        <w:pStyle w:val="a4"/>
        <w:ind w:firstLine="709"/>
        <w:rPr>
          <w:bCs/>
          <w:color w:val="FF0000"/>
          <w:sz w:val="24"/>
          <w:szCs w:val="24"/>
        </w:rPr>
      </w:pPr>
      <w:r w:rsidRPr="009C1A73">
        <w:rPr>
          <w:noProof/>
          <w:color w:val="FF0000"/>
          <w:sz w:val="24"/>
          <w:szCs w:val="24"/>
          <w:lang w:val="ru-RU"/>
        </w:rPr>
        <w:drawing>
          <wp:inline distT="0" distB="0" distL="0" distR="0">
            <wp:extent cx="4563275" cy="2746629"/>
            <wp:effectExtent l="12167" t="6096" r="6083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1A73" w:rsidRPr="009C1A73" w:rsidRDefault="009C1A73" w:rsidP="009C1A73">
      <w:pPr>
        <w:pStyle w:val="a4"/>
        <w:ind w:firstLine="709"/>
        <w:rPr>
          <w:bCs/>
          <w:color w:val="FF0000"/>
          <w:sz w:val="24"/>
          <w:szCs w:val="24"/>
        </w:rPr>
      </w:pPr>
    </w:p>
    <w:p w:rsidR="009C1A73" w:rsidRPr="009C1A73" w:rsidRDefault="009C1A73" w:rsidP="008E3CC0">
      <w:pPr>
        <w:ind w:firstLine="567"/>
        <w:rPr>
          <w:lang w:val="uk-UA"/>
        </w:rPr>
      </w:pPr>
      <w:r w:rsidRPr="009C1A73">
        <w:rPr>
          <w:bCs/>
          <w:lang w:val="uk-UA"/>
        </w:rPr>
        <w:t xml:space="preserve">Рисунок 1 – </w:t>
      </w:r>
      <w:r w:rsidRPr="009C1A73">
        <w:rPr>
          <w:lang w:val="uk-UA"/>
        </w:rPr>
        <w:t>Кількість зареєстрованих фізичних осіб-підприємців та малих підприємств у місті</w:t>
      </w:r>
    </w:p>
    <w:p w:rsidR="009C1A73" w:rsidRPr="009C1A73" w:rsidRDefault="009C1A73" w:rsidP="009C1A73">
      <w:pPr>
        <w:pStyle w:val="a4"/>
        <w:ind w:firstLine="709"/>
        <w:rPr>
          <w:bCs/>
          <w:sz w:val="24"/>
          <w:szCs w:val="24"/>
        </w:rPr>
      </w:pPr>
    </w:p>
    <w:p w:rsidR="009C1A73" w:rsidRPr="009C1A73" w:rsidRDefault="009C1A73" w:rsidP="009C1A73">
      <w:pPr>
        <w:pStyle w:val="a4"/>
        <w:ind w:firstLine="709"/>
        <w:rPr>
          <w:bCs/>
          <w:color w:val="FF0000"/>
          <w:sz w:val="24"/>
          <w:szCs w:val="24"/>
        </w:rPr>
      </w:pPr>
    </w:p>
    <w:p w:rsidR="009C1A73" w:rsidRPr="009C1A73" w:rsidRDefault="009C1A73" w:rsidP="008E3CC0">
      <w:pPr>
        <w:pStyle w:val="a4"/>
        <w:ind w:firstLine="567"/>
        <w:rPr>
          <w:sz w:val="24"/>
          <w:szCs w:val="24"/>
        </w:rPr>
      </w:pPr>
      <w:r w:rsidRPr="009C1A73">
        <w:rPr>
          <w:bCs/>
          <w:sz w:val="24"/>
          <w:szCs w:val="24"/>
        </w:rPr>
        <w:t>Впродовж останніх років незмінною залишається тенденція до зростання частки малих підприємств в їх загальній кількості. У 2014 році цей показник досяг рівня 88,8 % (2013р. – 87,7 %).</w:t>
      </w:r>
      <w:r w:rsidRPr="009C1A73">
        <w:rPr>
          <w:bCs/>
          <w:color w:val="FF0000"/>
          <w:sz w:val="24"/>
          <w:szCs w:val="24"/>
        </w:rPr>
        <w:t xml:space="preserve"> </w:t>
      </w:r>
      <w:r w:rsidRPr="009C1A73">
        <w:rPr>
          <w:bCs/>
          <w:sz w:val="24"/>
          <w:szCs w:val="24"/>
        </w:rPr>
        <w:t xml:space="preserve">Щодо галузевого розподілу, то традиційно більшість підприємств </w:t>
      </w:r>
      <w:r w:rsidRPr="009C1A73">
        <w:rPr>
          <w:bCs/>
          <w:sz w:val="24"/>
          <w:szCs w:val="24"/>
        </w:rPr>
        <w:lastRenderedPageBreak/>
        <w:t xml:space="preserve">зосереджено в торгівлі – 31,8%, в </w:t>
      </w:r>
      <w:r w:rsidRPr="009C1A73">
        <w:rPr>
          <w:snapToGrid w:val="0"/>
          <w:sz w:val="24"/>
          <w:szCs w:val="24"/>
        </w:rPr>
        <w:t xml:space="preserve">сільському, господарстві </w:t>
      </w:r>
      <w:r w:rsidRPr="009C1A73">
        <w:rPr>
          <w:sz w:val="24"/>
          <w:szCs w:val="24"/>
        </w:rPr>
        <w:t>лише 4,7%, промисловості – 18,7%.</w:t>
      </w:r>
    </w:p>
    <w:p w:rsidR="009C1A73" w:rsidRPr="009C1A73" w:rsidRDefault="009C1A73" w:rsidP="009C1A73">
      <w:pPr>
        <w:pStyle w:val="a4"/>
        <w:ind w:firstLine="709"/>
        <w:rPr>
          <w:sz w:val="24"/>
          <w:szCs w:val="24"/>
        </w:rPr>
      </w:pPr>
    </w:p>
    <w:p w:rsidR="009C1A73" w:rsidRPr="009C1A73" w:rsidRDefault="009C1A73" w:rsidP="009C1A73">
      <w:pPr>
        <w:pStyle w:val="a4"/>
        <w:ind w:firstLine="709"/>
        <w:rPr>
          <w:sz w:val="24"/>
          <w:szCs w:val="24"/>
        </w:rPr>
      </w:pPr>
      <w:r w:rsidRPr="009C1A73">
        <w:rPr>
          <w:noProof/>
          <w:sz w:val="24"/>
          <w:szCs w:val="24"/>
          <w:lang w:val="ru-RU"/>
        </w:rPr>
        <w:drawing>
          <wp:inline distT="0" distB="0" distL="0" distR="0">
            <wp:extent cx="4563275" cy="2746629"/>
            <wp:effectExtent l="12167" t="6096" r="6083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1A73" w:rsidRPr="009C1A73" w:rsidRDefault="009C1A73" w:rsidP="009C1A73">
      <w:pPr>
        <w:pStyle w:val="a4"/>
        <w:ind w:firstLine="709"/>
        <w:rPr>
          <w:sz w:val="24"/>
          <w:szCs w:val="24"/>
        </w:rPr>
      </w:pPr>
    </w:p>
    <w:p w:rsidR="009C1A73" w:rsidRPr="009C1A73" w:rsidRDefault="009C1A73" w:rsidP="009C1A73">
      <w:pPr>
        <w:pStyle w:val="a4"/>
        <w:ind w:firstLine="709"/>
        <w:rPr>
          <w:sz w:val="24"/>
          <w:szCs w:val="24"/>
        </w:rPr>
      </w:pPr>
    </w:p>
    <w:p w:rsidR="009C1A73" w:rsidRPr="009C1A73" w:rsidRDefault="009C1A73" w:rsidP="008E3CC0">
      <w:pPr>
        <w:pStyle w:val="a4"/>
        <w:ind w:firstLine="567"/>
        <w:rPr>
          <w:sz w:val="24"/>
          <w:szCs w:val="24"/>
        </w:rPr>
      </w:pPr>
      <w:r w:rsidRPr="009C1A73">
        <w:rPr>
          <w:sz w:val="24"/>
          <w:szCs w:val="24"/>
        </w:rPr>
        <w:t>Рисунок 2 – Галузевий розподіл підприємств у 2015 році</w:t>
      </w:r>
    </w:p>
    <w:p w:rsidR="009C1A73" w:rsidRPr="009C1A73" w:rsidRDefault="009C1A73" w:rsidP="009C1A73">
      <w:pPr>
        <w:pStyle w:val="a4"/>
        <w:ind w:firstLine="709"/>
        <w:rPr>
          <w:sz w:val="24"/>
          <w:szCs w:val="24"/>
        </w:rPr>
      </w:pPr>
    </w:p>
    <w:p w:rsidR="009C1A73" w:rsidRPr="009C1A73" w:rsidRDefault="009C1A73" w:rsidP="0025121F">
      <w:pPr>
        <w:ind w:firstLine="567"/>
        <w:rPr>
          <w:lang w:val="uk-UA"/>
        </w:rPr>
      </w:pPr>
      <w:r w:rsidRPr="009C1A73">
        <w:rPr>
          <w:lang w:val="uk-UA"/>
        </w:rPr>
        <w:t xml:space="preserve">Кількість зайнятих на підприємствах м. Ромни подано у таблиці 1. </w:t>
      </w:r>
    </w:p>
    <w:p w:rsidR="009C1A73" w:rsidRPr="009C1A73" w:rsidRDefault="009C1A73" w:rsidP="009C1A73">
      <w:pPr>
        <w:ind w:firstLine="567"/>
        <w:rPr>
          <w:lang w:val="uk-UA"/>
        </w:rPr>
      </w:pPr>
    </w:p>
    <w:p w:rsidR="009C1A73" w:rsidRDefault="009C1A73" w:rsidP="009C1A73">
      <w:pPr>
        <w:ind w:firstLine="567"/>
        <w:rPr>
          <w:lang w:val="uk-UA"/>
        </w:rPr>
      </w:pPr>
      <w:r w:rsidRPr="009C1A73">
        <w:rPr>
          <w:lang w:val="uk-UA"/>
        </w:rPr>
        <w:t>Таблиця 1 – Кількість зайнятих працівників у сфері підприємництва</w:t>
      </w:r>
    </w:p>
    <w:p w:rsidR="008E3CC0" w:rsidRPr="009C1A73" w:rsidRDefault="008E3CC0" w:rsidP="009C1A73">
      <w:pPr>
        <w:ind w:firstLine="567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31"/>
        <w:gridCol w:w="1805"/>
        <w:gridCol w:w="1805"/>
        <w:gridCol w:w="1634"/>
      </w:tblGrid>
      <w:tr w:rsidR="009C1A73" w:rsidRPr="009C1A73" w:rsidTr="005872B4">
        <w:tc>
          <w:tcPr>
            <w:tcW w:w="4503" w:type="dxa"/>
            <w:vMerge w:val="restart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Кількість зайнятих працівників, осіб</w:t>
            </w:r>
          </w:p>
        </w:tc>
        <w:tc>
          <w:tcPr>
            <w:tcW w:w="5351" w:type="dxa"/>
            <w:gridSpan w:val="3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Рік</w:t>
            </w:r>
          </w:p>
        </w:tc>
      </w:tr>
      <w:tr w:rsidR="009C1A73" w:rsidRPr="009C1A73" w:rsidTr="005872B4">
        <w:tc>
          <w:tcPr>
            <w:tcW w:w="4503" w:type="dxa"/>
            <w:vMerge/>
          </w:tcPr>
          <w:p w:rsidR="009C1A73" w:rsidRPr="009C1A73" w:rsidRDefault="009C1A73" w:rsidP="005872B4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2013</w:t>
            </w:r>
          </w:p>
        </w:tc>
        <w:tc>
          <w:tcPr>
            <w:tcW w:w="1843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2014</w:t>
            </w:r>
          </w:p>
        </w:tc>
        <w:tc>
          <w:tcPr>
            <w:tcW w:w="1666" w:type="dxa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2015</w:t>
            </w:r>
          </w:p>
        </w:tc>
      </w:tr>
      <w:tr w:rsidR="009C1A73" w:rsidRPr="009C1A73" w:rsidTr="005872B4">
        <w:tc>
          <w:tcPr>
            <w:tcW w:w="4503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Кількість зайнятих на середніх підприємствах</w:t>
            </w:r>
          </w:p>
        </w:tc>
        <w:tc>
          <w:tcPr>
            <w:tcW w:w="1842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2428</w:t>
            </w:r>
          </w:p>
        </w:tc>
        <w:tc>
          <w:tcPr>
            <w:tcW w:w="1843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2285</w:t>
            </w:r>
          </w:p>
        </w:tc>
        <w:tc>
          <w:tcPr>
            <w:tcW w:w="1666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2375</w:t>
            </w:r>
          </w:p>
        </w:tc>
      </w:tr>
      <w:tr w:rsidR="009C1A73" w:rsidRPr="009C1A73" w:rsidTr="005872B4">
        <w:tc>
          <w:tcPr>
            <w:tcW w:w="4503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Кількість зайнятих  на малих підприємствах</w:t>
            </w:r>
          </w:p>
        </w:tc>
        <w:tc>
          <w:tcPr>
            <w:tcW w:w="1842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1535</w:t>
            </w:r>
          </w:p>
        </w:tc>
        <w:tc>
          <w:tcPr>
            <w:tcW w:w="1843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1414</w:t>
            </w:r>
          </w:p>
        </w:tc>
        <w:tc>
          <w:tcPr>
            <w:tcW w:w="1666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1303</w:t>
            </w:r>
          </w:p>
        </w:tc>
      </w:tr>
      <w:tr w:rsidR="009C1A73" w:rsidRPr="009C1A73" w:rsidTr="005872B4">
        <w:trPr>
          <w:trHeight w:val="654"/>
        </w:trPr>
        <w:tc>
          <w:tcPr>
            <w:tcW w:w="4503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з них:</w:t>
            </w:r>
          </w:p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>на мікропідприємствах</w:t>
            </w:r>
          </w:p>
        </w:tc>
        <w:tc>
          <w:tcPr>
            <w:tcW w:w="1842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468</w:t>
            </w:r>
          </w:p>
        </w:tc>
        <w:tc>
          <w:tcPr>
            <w:tcW w:w="1843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468</w:t>
            </w:r>
          </w:p>
        </w:tc>
        <w:tc>
          <w:tcPr>
            <w:tcW w:w="1666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508</w:t>
            </w:r>
          </w:p>
        </w:tc>
      </w:tr>
      <w:tr w:rsidR="009C1A73" w:rsidRPr="009C1A73" w:rsidTr="005872B4">
        <w:tc>
          <w:tcPr>
            <w:tcW w:w="4503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 xml:space="preserve">Кількість зайнятих у </w:t>
            </w:r>
            <w:proofErr w:type="spellStart"/>
            <w:r w:rsidRPr="009C1A73">
              <w:rPr>
                <w:lang w:val="uk-UA"/>
              </w:rPr>
              <w:t>ФОП</w:t>
            </w:r>
            <w:proofErr w:type="spellEnd"/>
          </w:p>
        </w:tc>
        <w:tc>
          <w:tcPr>
            <w:tcW w:w="1842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3355</w:t>
            </w:r>
          </w:p>
        </w:tc>
        <w:tc>
          <w:tcPr>
            <w:tcW w:w="1843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3687</w:t>
            </w:r>
          </w:p>
        </w:tc>
        <w:tc>
          <w:tcPr>
            <w:tcW w:w="1666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3461</w:t>
            </w:r>
          </w:p>
        </w:tc>
      </w:tr>
      <w:tr w:rsidR="009C1A73" w:rsidRPr="009C1A73" w:rsidTr="005872B4">
        <w:tc>
          <w:tcPr>
            <w:tcW w:w="4503" w:type="dxa"/>
          </w:tcPr>
          <w:p w:rsidR="009C1A73" w:rsidRPr="009C1A73" w:rsidRDefault="009C1A73" w:rsidP="005872B4">
            <w:pPr>
              <w:rPr>
                <w:lang w:val="uk-UA"/>
              </w:rPr>
            </w:pPr>
            <w:r w:rsidRPr="009C1A73">
              <w:rPr>
                <w:lang w:val="uk-UA"/>
              </w:rPr>
              <w:t xml:space="preserve">Всього </w:t>
            </w:r>
          </w:p>
        </w:tc>
        <w:tc>
          <w:tcPr>
            <w:tcW w:w="1842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7318</w:t>
            </w:r>
          </w:p>
        </w:tc>
        <w:tc>
          <w:tcPr>
            <w:tcW w:w="1843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7386</w:t>
            </w:r>
          </w:p>
        </w:tc>
        <w:tc>
          <w:tcPr>
            <w:tcW w:w="1666" w:type="dxa"/>
            <w:vAlign w:val="center"/>
          </w:tcPr>
          <w:p w:rsidR="009C1A73" w:rsidRPr="009C1A73" w:rsidRDefault="009C1A73" w:rsidP="005872B4">
            <w:pPr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7139</w:t>
            </w:r>
          </w:p>
        </w:tc>
      </w:tr>
    </w:tbl>
    <w:p w:rsidR="009C1A73" w:rsidRPr="009C1A73" w:rsidRDefault="009C1A73" w:rsidP="009C1A73">
      <w:pPr>
        <w:ind w:firstLine="567"/>
        <w:rPr>
          <w:lang w:val="uk-UA"/>
        </w:rPr>
      </w:pPr>
    </w:p>
    <w:p w:rsidR="009C1A73" w:rsidRPr="009C1A73" w:rsidRDefault="009C1A73" w:rsidP="008E3CC0">
      <w:pPr>
        <w:ind w:firstLine="567"/>
        <w:jc w:val="both"/>
        <w:rPr>
          <w:lang w:val="uk-UA"/>
        </w:rPr>
      </w:pPr>
      <w:r w:rsidRPr="009C1A73">
        <w:rPr>
          <w:lang w:val="uk-UA"/>
        </w:rPr>
        <w:t xml:space="preserve">З наведених даних чітко видно, що найбільший відсоток становлять зайняті у фізичних осіб-підприємців, а саме 48,5 %,  друге місце займають зайняті на середніх підприємствах - 33,3 %, решта – 18,2 % становлять зайняті на малих підприємствах. З таблиці видно, що кількість зайнятих на малих підприємствах щороку зменшується, так за 2 роки їх стало менше на 232 особи. На мікропідприємствах спостерігається тенденція до зростання кількості зайнятих, їх кількість у 2015 році зросла на 8 %. Що стосується кількості зайнятих у фізичних осіб-підприємців, то їх кількість найбільша у 2014 році.  Кількість осіб, що працюють на середніх підприємствах коливається, найбільше їх було у 2013 році, а потім зменшилось на 143 осіб, а у 2015 році знову їх кількість зросла на 90 осіб і становить 2375 чоловік. </w:t>
      </w:r>
    </w:p>
    <w:p w:rsidR="009C1A73" w:rsidRPr="009C1A73" w:rsidRDefault="009C1A73" w:rsidP="008E3CC0">
      <w:pPr>
        <w:ind w:firstLine="567"/>
        <w:jc w:val="both"/>
        <w:rPr>
          <w:lang w:val="uk-UA"/>
        </w:rPr>
      </w:pPr>
      <w:r w:rsidRPr="009C1A73">
        <w:rPr>
          <w:lang w:val="uk-UA"/>
        </w:rPr>
        <w:t xml:space="preserve">Загальний обсяг реалізованої продукції (товарів, послуг) суб’єктів господарювання сфери малого та середнього бізнесу становив відповідно по роках – 498619,4 тис. грн. у 2013 році, 1018441,1 тис. грн. у 2014 році та 879033,3 тис. грн. у 2015 році (без урахування </w:t>
      </w:r>
      <w:proofErr w:type="spellStart"/>
      <w:r w:rsidRPr="009C1A73">
        <w:rPr>
          <w:lang w:val="uk-UA"/>
        </w:rPr>
        <w:t>ФОП</w:t>
      </w:r>
      <w:proofErr w:type="spellEnd"/>
      <w:r w:rsidRPr="009C1A73">
        <w:rPr>
          <w:lang w:val="uk-UA"/>
        </w:rPr>
        <w:t>).</w:t>
      </w:r>
    </w:p>
    <w:p w:rsidR="009C1A73" w:rsidRPr="009C1A73" w:rsidRDefault="009C1A73" w:rsidP="008E3CC0">
      <w:pPr>
        <w:ind w:firstLine="567"/>
        <w:jc w:val="both"/>
        <w:rPr>
          <w:lang w:val="uk-UA"/>
        </w:rPr>
      </w:pPr>
      <w:r w:rsidRPr="009C1A73">
        <w:rPr>
          <w:lang w:val="uk-UA"/>
        </w:rPr>
        <w:lastRenderedPageBreak/>
        <w:t>За 2015 рік загальна сума надходжень від суб’єктів малого та середнього підприємництва  склала 18,5 млн. грн., що становить майже 22%  з усіх надходжень до міського бюджету. За півріччя 2016 року ця сума становить 13,6 млн. грн. або майже 20 %,  більшу частку з яких становлять надходження від фізичних осіб підприємців.</w:t>
      </w:r>
    </w:p>
    <w:p w:rsidR="009C1A73" w:rsidRPr="009C1A73" w:rsidRDefault="009C1A73" w:rsidP="008E3CC0">
      <w:pPr>
        <w:ind w:firstLine="567"/>
        <w:jc w:val="both"/>
        <w:rPr>
          <w:lang w:val="uk-UA"/>
        </w:rPr>
      </w:pPr>
      <w:r w:rsidRPr="009C1A73">
        <w:rPr>
          <w:lang w:val="uk-UA"/>
        </w:rPr>
        <w:t>Незважаючи на досягнення в розвитку підприємництва  на сьогодні залишаються ключові проблеми, що стримують розвиток підприємництва  міста</w:t>
      </w:r>
    </w:p>
    <w:p w:rsidR="009C1A73" w:rsidRPr="009C1A73" w:rsidRDefault="009C1A73" w:rsidP="009C1A73">
      <w:pPr>
        <w:jc w:val="center"/>
        <w:rPr>
          <w:b/>
          <w:lang w:val="uk-UA"/>
        </w:rPr>
      </w:pPr>
    </w:p>
    <w:p w:rsidR="009C1A73" w:rsidRPr="009C1A73" w:rsidRDefault="009C1A73" w:rsidP="009C1A73">
      <w:pPr>
        <w:jc w:val="center"/>
        <w:rPr>
          <w:b/>
          <w:lang w:val="uk-UA"/>
        </w:rPr>
      </w:pPr>
      <w:r w:rsidRPr="009C1A73">
        <w:rPr>
          <w:b/>
          <w:lang w:val="uk-UA"/>
        </w:rPr>
        <w:t>SWOT– аналіз</w:t>
      </w:r>
    </w:p>
    <w:p w:rsidR="009C1A73" w:rsidRPr="009C1A73" w:rsidRDefault="009C1A73" w:rsidP="008E3CC0">
      <w:pPr>
        <w:ind w:firstLine="567"/>
        <w:jc w:val="both"/>
        <w:rPr>
          <w:lang w:val="uk-UA"/>
        </w:rPr>
      </w:pPr>
      <w:r w:rsidRPr="009C1A73">
        <w:rPr>
          <w:lang w:val="uk-UA"/>
        </w:rPr>
        <w:t>При розробці розділу SWOT-аналіз робочою групою по розробці проекту Програми розвитку малого та середнього підприємництва м. Ромни на 2017 – 2018 роки було проведено анкетування суб’єктів малого та середнього підприємництва міста. В анкетуванні взяв участь 32</w:t>
      </w:r>
      <w:r w:rsidRPr="009C1A73">
        <w:rPr>
          <w:color w:val="FF0000"/>
          <w:lang w:val="uk-UA"/>
        </w:rPr>
        <w:t xml:space="preserve"> </w:t>
      </w:r>
      <w:r w:rsidRPr="009C1A73">
        <w:rPr>
          <w:lang w:val="uk-UA"/>
        </w:rPr>
        <w:t xml:space="preserve"> респонденти. За результатами проведеного аналізу анкет робочою групою визначено слабкі та сильні сторони підприємництва міста.</w:t>
      </w:r>
    </w:p>
    <w:p w:rsidR="009C1A73" w:rsidRPr="009C1A73" w:rsidRDefault="009C1A73" w:rsidP="009C1A7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2"/>
        <w:gridCol w:w="4783"/>
      </w:tblGrid>
      <w:tr w:rsidR="009C1A73" w:rsidRPr="009C1A73" w:rsidTr="005872B4">
        <w:tc>
          <w:tcPr>
            <w:tcW w:w="4928" w:type="dxa"/>
          </w:tcPr>
          <w:p w:rsidR="009C1A73" w:rsidRPr="009C1A73" w:rsidRDefault="009C1A73" w:rsidP="005872B4">
            <w:pPr>
              <w:jc w:val="center"/>
              <w:rPr>
                <w:b/>
                <w:lang w:val="uk-UA"/>
              </w:rPr>
            </w:pPr>
            <w:r w:rsidRPr="009C1A73">
              <w:rPr>
                <w:b/>
                <w:lang w:val="uk-UA"/>
              </w:rPr>
              <w:t>Сильні сторони  (</w:t>
            </w:r>
            <w:proofErr w:type="spellStart"/>
            <w:r w:rsidRPr="009C1A73">
              <w:rPr>
                <w:b/>
                <w:lang w:val="uk-UA"/>
              </w:rPr>
              <w:t>Strengths</w:t>
            </w:r>
            <w:proofErr w:type="spellEnd"/>
            <w:r w:rsidRPr="009C1A73">
              <w:rPr>
                <w:b/>
                <w:lang w:val="uk-UA"/>
              </w:rPr>
              <w:t>)</w:t>
            </w:r>
          </w:p>
        </w:tc>
        <w:tc>
          <w:tcPr>
            <w:tcW w:w="4819" w:type="dxa"/>
          </w:tcPr>
          <w:p w:rsidR="009C1A73" w:rsidRPr="009C1A73" w:rsidRDefault="009C1A73" w:rsidP="005872B4">
            <w:pPr>
              <w:jc w:val="center"/>
              <w:rPr>
                <w:b/>
                <w:lang w:val="uk-UA"/>
              </w:rPr>
            </w:pPr>
            <w:r w:rsidRPr="009C1A73">
              <w:rPr>
                <w:b/>
                <w:lang w:val="uk-UA"/>
              </w:rPr>
              <w:t>Слабкі сторони  (</w:t>
            </w:r>
            <w:proofErr w:type="spellStart"/>
            <w:r w:rsidRPr="009C1A73">
              <w:rPr>
                <w:b/>
                <w:lang w:val="uk-UA"/>
              </w:rPr>
              <w:t>Weaknesses</w:t>
            </w:r>
            <w:proofErr w:type="spellEnd"/>
            <w:r w:rsidRPr="009C1A73">
              <w:rPr>
                <w:b/>
                <w:lang w:val="uk-UA"/>
              </w:rPr>
              <w:t>)</w:t>
            </w:r>
          </w:p>
        </w:tc>
      </w:tr>
      <w:tr w:rsidR="009C1A73" w:rsidRPr="009C1A73" w:rsidTr="005872B4">
        <w:trPr>
          <w:trHeight w:val="840"/>
        </w:trPr>
        <w:tc>
          <w:tcPr>
            <w:tcW w:w="4928" w:type="dxa"/>
          </w:tcPr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Підприємництво представлено в усіх видах економічної діяльності;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Наявність банківських та інших фінансово-кредитних установ;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Функціонування ради підприємців при міському голові;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Функціонування комунальної  установи "Сумський обласний фонд підтримки підприємництва";</w:t>
            </w:r>
          </w:p>
          <w:p w:rsidR="009C1A73" w:rsidRPr="009C1A73" w:rsidRDefault="009C1A73" w:rsidP="008E3CC0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Забезпечення прозорості, гласності та відкритості при прийнятті регуляторних актів;</w:t>
            </w:r>
          </w:p>
          <w:p w:rsidR="009C1A73" w:rsidRPr="009C1A73" w:rsidRDefault="009C1A73" w:rsidP="008E3CC0">
            <w:pPr>
              <w:jc w:val="both"/>
              <w:rPr>
                <w:color w:val="FF0000"/>
                <w:lang w:val="uk-UA"/>
              </w:rPr>
            </w:pPr>
            <w:r w:rsidRPr="009C1A73">
              <w:rPr>
                <w:lang w:val="uk-UA"/>
              </w:rPr>
              <w:t xml:space="preserve">Наявність доступу до мережі Інтернет висока якість ділових </w:t>
            </w:r>
            <w:proofErr w:type="spellStart"/>
            <w:r w:rsidRPr="009C1A73">
              <w:rPr>
                <w:lang w:val="uk-UA"/>
              </w:rPr>
              <w:t>веб-сайтів</w:t>
            </w:r>
            <w:proofErr w:type="spellEnd"/>
            <w:r w:rsidRPr="009C1A73">
              <w:rPr>
                <w:lang w:val="uk-UA"/>
              </w:rPr>
              <w:t>.</w:t>
            </w:r>
          </w:p>
        </w:tc>
        <w:tc>
          <w:tcPr>
            <w:tcW w:w="4819" w:type="dxa"/>
          </w:tcPr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Недосконале державно-приватне партнерство; 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Малий обсяг регіонального споживчого ринку;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Висока вартість входження на ринок;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Брак фінансових ресурсів;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Монополізація або змова деяких учасників ринку; 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Слабкість ринкових позицій МСП;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Слабкість професійних об’єднань;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Слабкість професійних об’єднань МСП у сприянні доступу до фінансування; 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Недостатня кількість висококваліфікованої робочої сили;</w:t>
            </w:r>
          </w:p>
          <w:p w:rsidR="009C1A73" w:rsidRPr="009C1A73" w:rsidRDefault="009C1A73" w:rsidP="008E3CC0">
            <w:pPr>
              <w:jc w:val="both"/>
              <w:rPr>
                <w:color w:val="FF0000"/>
                <w:lang w:val="uk-UA"/>
              </w:rPr>
            </w:pPr>
            <w:r w:rsidRPr="009C1A73">
              <w:rPr>
                <w:lang w:val="uk-UA"/>
              </w:rPr>
              <w:t>Низький рівень етики праці (недбальство, низька якість обслуговування, крадіжки, погане ставлення до клієнтів тощо).</w:t>
            </w:r>
          </w:p>
        </w:tc>
      </w:tr>
      <w:tr w:rsidR="009C1A73" w:rsidRPr="009C1A73" w:rsidTr="005872B4">
        <w:tc>
          <w:tcPr>
            <w:tcW w:w="4928" w:type="dxa"/>
          </w:tcPr>
          <w:p w:rsidR="009C1A73" w:rsidRPr="009C1A73" w:rsidRDefault="009C1A73" w:rsidP="008E3CC0">
            <w:pPr>
              <w:jc w:val="both"/>
              <w:rPr>
                <w:b/>
                <w:lang w:val="uk-UA"/>
              </w:rPr>
            </w:pPr>
            <w:r w:rsidRPr="009C1A73">
              <w:rPr>
                <w:b/>
                <w:lang w:val="uk-UA"/>
              </w:rPr>
              <w:t>Можливості (</w:t>
            </w:r>
            <w:proofErr w:type="spellStart"/>
            <w:r w:rsidRPr="009C1A73">
              <w:rPr>
                <w:b/>
                <w:lang w:val="uk-UA"/>
              </w:rPr>
              <w:t>Opportunities</w:t>
            </w:r>
            <w:proofErr w:type="spellEnd"/>
            <w:r w:rsidRPr="009C1A73">
              <w:rPr>
                <w:b/>
                <w:lang w:val="uk-UA"/>
              </w:rPr>
              <w:t>)</w:t>
            </w:r>
          </w:p>
        </w:tc>
        <w:tc>
          <w:tcPr>
            <w:tcW w:w="4819" w:type="dxa"/>
          </w:tcPr>
          <w:p w:rsidR="009C1A73" w:rsidRPr="009C1A73" w:rsidRDefault="009C1A73" w:rsidP="008E3CC0">
            <w:pPr>
              <w:jc w:val="both"/>
              <w:rPr>
                <w:b/>
                <w:lang w:val="uk-UA"/>
              </w:rPr>
            </w:pPr>
            <w:r w:rsidRPr="009C1A73">
              <w:rPr>
                <w:b/>
                <w:lang w:val="uk-UA"/>
              </w:rPr>
              <w:t>Загрози (</w:t>
            </w:r>
            <w:proofErr w:type="spellStart"/>
            <w:r w:rsidRPr="009C1A73">
              <w:rPr>
                <w:b/>
                <w:lang w:val="uk-UA"/>
              </w:rPr>
              <w:t>Threats</w:t>
            </w:r>
            <w:proofErr w:type="spellEnd"/>
            <w:r w:rsidRPr="009C1A73">
              <w:rPr>
                <w:b/>
                <w:lang w:val="uk-UA"/>
              </w:rPr>
              <w:t>)</w:t>
            </w:r>
          </w:p>
        </w:tc>
      </w:tr>
      <w:tr w:rsidR="009C1A73" w:rsidRPr="009C1A73" w:rsidTr="005872B4">
        <w:trPr>
          <w:trHeight w:val="286"/>
        </w:trPr>
        <w:tc>
          <w:tcPr>
            <w:tcW w:w="4928" w:type="dxa"/>
          </w:tcPr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Наявність природних ресурсів;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Зниження адміністративних бар’єрів для розвитку підприємництва; 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Скорочення планових перевірок суб’єктів господарювання; 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Аналітична та політична підтримка організацій МСП з боку органів влади;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Можливості експорту продукції на ринки країн ЄС; 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Залучення нових технологій;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Зростання попиту на енергозберігаючі технології на основі відходів сільськогосподарської продукції, лісового господарства;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Залучення інвестицій завдяки удосконалення механізму якісного обслуговування інвестора "єдиного інвестиційного вікна";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Функціонування реєстраційно-дозвільної системи за принципом "єдиного вікна";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lastRenderedPageBreak/>
              <w:t xml:space="preserve">Створення сучасних елементів інфраструктури підтримки підприємництва </w:t>
            </w:r>
            <w:proofErr w:type="spellStart"/>
            <w:r w:rsidRPr="009C1A73">
              <w:rPr>
                <w:lang w:val="uk-UA"/>
              </w:rPr>
              <w:t>бізнес–інкубаторів</w:t>
            </w:r>
            <w:proofErr w:type="spellEnd"/>
            <w:r w:rsidRPr="009C1A73">
              <w:rPr>
                <w:lang w:val="uk-UA"/>
              </w:rPr>
              <w:t xml:space="preserve"> індустріальних і технологічних парків тощо;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Формування стимулюючих механізмів ресурсної підтримки малого бізнесу шляхом надання пільг з податків і зборів (що належать до компетенції місцевої влади) 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Фінансування інвестиційних проектів СМП на зворотній або безповоротній основі, здешевлення банківського кредитування для суб’єктів малого підприємництва (часткова компенсація відсотків за кредити)</w:t>
            </w:r>
          </w:p>
        </w:tc>
        <w:tc>
          <w:tcPr>
            <w:tcW w:w="4819" w:type="dxa"/>
          </w:tcPr>
          <w:p w:rsidR="009C1A73" w:rsidRPr="009C1A73" w:rsidRDefault="009C1A73" w:rsidP="008E3CC0">
            <w:pPr>
              <w:tabs>
                <w:tab w:val="num" w:pos="720"/>
              </w:tabs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lastRenderedPageBreak/>
              <w:t>Велика кількість податків;</w:t>
            </w:r>
          </w:p>
          <w:p w:rsidR="009C1A73" w:rsidRPr="009C1A73" w:rsidRDefault="009C1A73" w:rsidP="008E3CC0">
            <w:pPr>
              <w:tabs>
                <w:tab w:val="num" w:pos="720"/>
              </w:tabs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Високі фактичні рівні оподаткування МСП (єдиного податку, включно з ЄСВ);</w:t>
            </w:r>
          </w:p>
          <w:p w:rsidR="009C1A73" w:rsidRPr="009C1A73" w:rsidRDefault="009C1A73" w:rsidP="008E3CC0">
            <w:pPr>
              <w:tabs>
                <w:tab w:val="num" w:pos="720"/>
              </w:tabs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Високий рівень інших податків і зборів;</w:t>
            </w:r>
          </w:p>
          <w:p w:rsidR="009C1A73" w:rsidRPr="009C1A73" w:rsidRDefault="009C1A73" w:rsidP="008E3CC0">
            <w:pPr>
              <w:tabs>
                <w:tab w:val="num" w:pos="720"/>
              </w:tabs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Злочинність, корупція та її наслідки; </w:t>
            </w:r>
          </w:p>
          <w:p w:rsidR="009C1A73" w:rsidRPr="009C1A73" w:rsidRDefault="009C1A73" w:rsidP="008E3CC0">
            <w:pPr>
              <w:tabs>
                <w:tab w:val="num" w:pos="720"/>
              </w:tabs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Макроекономічна нестабільність (попит, інфляція, курс обміну валют);</w:t>
            </w:r>
          </w:p>
          <w:p w:rsidR="009C1A73" w:rsidRPr="009C1A73" w:rsidRDefault="009C1A73" w:rsidP="008E3CC0">
            <w:pPr>
              <w:tabs>
                <w:tab w:val="num" w:pos="720"/>
              </w:tabs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Політична нестабільність; </w:t>
            </w:r>
          </w:p>
          <w:p w:rsidR="009C1A73" w:rsidRPr="009C1A73" w:rsidRDefault="009C1A73" w:rsidP="008E3CC0">
            <w:pPr>
              <w:tabs>
                <w:tab w:val="num" w:pos="720"/>
              </w:tabs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Висока вартість кредиту; </w:t>
            </w:r>
          </w:p>
          <w:p w:rsidR="009C1A73" w:rsidRPr="009C1A73" w:rsidRDefault="009C1A73" w:rsidP="008E3CC0">
            <w:pPr>
              <w:tabs>
                <w:tab w:val="num" w:pos="720"/>
              </w:tabs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Відсутність довгострокових кредитів;</w:t>
            </w:r>
          </w:p>
          <w:p w:rsidR="009C1A73" w:rsidRPr="009C1A73" w:rsidRDefault="009C1A73" w:rsidP="008E3CC0">
            <w:pPr>
              <w:tabs>
                <w:tab w:val="num" w:pos="720"/>
              </w:tabs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Невідповідна інфраструктура кредитування;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Непрозора неузгоджена нормативна база; 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Слабка судова система;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 xml:space="preserve">Труднощі з реєстрації права власності (нерухомість, земельні ділянки, корпоративні права); 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Перешкоди в роботі з монополістами (постачальниками газу, електроенергії, експлуатаційних послуг та інше);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lastRenderedPageBreak/>
              <w:t xml:space="preserve">Бар’єри до експорту продукції на ринки країн СНД; </w:t>
            </w:r>
          </w:p>
          <w:p w:rsidR="009C1A73" w:rsidRPr="009C1A73" w:rsidRDefault="009C1A73" w:rsidP="008E3CC0">
            <w:pPr>
              <w:jc w:val="both"/>
              <w:rPr>
                <w:lang w:val="uk-UA"/>
              </w:rPr>
            </w:pPr>
            <w:r w:rsidRPr="009C1A73">
              <w:rPr>
                <w:lang w:val="uk-UA"/>
              </w:rPr>
              <w:t>Низька платоспроможність споживачів продукції</w:t>
            </w:r>
          </w:p>
        </w:tc>
      </w:tr>
    </w:tbl>
    <w:p w:rsidR="009C1A73" w:rsidRPr="009C1A73" w:rsidRDefault="009C1A73" w:rsidP="009C1A73">
      <w:pPr>
        <w:rPr>
          <w:lang w:val="uk-UA"/>
        </w:rPr>
      </w:pPr>
    </w:p>
    <w:p w:rsidR="009C1A73" w:rsidRPr="009C1A73" w:rsidRDefault="009C1A73" w:rsidP="008E3CC0">
      <w:pPr>
        <w:ind w:firstLine="567"/>
        <w:rPr>
          <w:lang w:val="uk-UA"/>
        </w:rPr>
      </w:pPr>
      <w:r w:rsidRPr="009C1A73">
        <w:rPr>
          <w:lang w:val="uk-UA"/>
        </w:rPr>
        <w:t xml:space="preserve">Спираючись на можливості та враховуючи загрози, що викладені в </w:t>
      </w:r>
      <w:r w:rsidRPr="009C1A73">
        <w:rPr>
          <w:lang w:val="uk-UA"/>
        </w:rPr>
        <w:br/>
        <w:t>SWOT-аналізі, пріоритетними напрямами розвитку малого та середнього підприємництва в м. Ромни залишаються:</w:t>
      </w:r>
    </w:p>
    <w:p w:rsidR="009C1A73" w:rsidRPr="009C1A73" w:rsidRDefault="009C1A73" w:rsidP="008E3CC0">
      <w:pPr>
        <w:ind w:firstLine="567"/>
        <w:rPr>
          <w:lang w:val="uk-UA"/>
        </w:rPr>
      </w:pPr>
      <w:r w:rsidRPr="009C1A73">
        <w:rPr>
          <w:lang w:val="uk-UA"/>
        </w:rPr>
        <w:t>1. Впорядкування нормативного регулювання підприємницької діяльності.</w:t>
      </w:r>
    </w:p>
    <w:p w:rsidR="009C1A73" w:rsidRPr="009C1A73" w:rsidRDefault="009C1A73" w:rsidP="008E3CC0">
      <w:pPr>
        <w:ind w:firstLine="567"/>
        <w:rPr>
          <w:lang w:val="uk-UA"/>
        </w:rPr>
      </w:pPr>
      <w:r w:rsidRPr="009C1A73">
        <w:rPr>
          <w:lang w:val="uk-UA"/>
        </w:rPr>
        <w:t>2. Фінансово-кредитна та інвестиційна підтримка.</w:t>
      </w:r>
    </w:p>
    <w:p w:rsidR="009C1A73" w:rsidRPr="009C1A73" w:rsidRDefault="009C1A73" w:rsidP="008E3CC0">
      <w:pPr>
        <w:ind w:firstLine="567"/>
        <w:rPr>
          <w:lang w:val="uk-UA"/>
        </w:rPr>
      </w:pPr>
      <w:r w:rsidRPr="009C1A73">
        <w:rPr>
          <w:lang w:val="uk-UA"/>
        </w:rPr>
        <w:t xml:space="preserve">3. Ресурсно-інформаційне забезпечення. </w:t>
      </w:r>
    </w:p>
    <w:p w:rsidR="009C1A73" w:rsidRPr="009C1A73" w:rsidRDefault="009C1A73" w:rsidP="008E3CC0">
      <w:pPr>
        <w:ind w:firstLine="567"/>
        <w:rPr>
          <w:lang w:val="uk-UA"/>
        </w:rPr>
      </w:pPr>
    </w:p>
    <w:p w:rsidR="009C1A73" w:rsidRPr="009C1A73" w:rsidRDefault="009C1A73" w:rsidP="009C1A73">
      <w:pPr>
        <w:ind w:firstLine="540"/>
        <w:jc w:val="center"/>
        <w:rPr>
          <w:b/>
          <w:lang w:val="uk-UA"/>
        </w:rPr>
      </w:pPr>
      <w:r w:rsidRPr="009C1A73">
        <w:rPr>
          <w:b/>
          <w:lang w:val="uk-UA"/>
        </w:rPr>
        <w:t xml:space="preserve">3. </w:t>
      </w:r>
      <w:proofErr w:type="spellStart"/>
      <w:r w:rsidRPr="009C1A73">
        <w:rPr>
          <w:b/>
        </w:rPr>
        <w:t>Удосконалення</w:t>
      </w:r>
      <w:proofErr w:type="spellEnd"/>
      <w:r w:rsidRPr="009C1A73">
        <w:rPr>
          <w:b/>
        </w:rPr>
        <w:t xml:space="preserve"> нормативного </w:t>
      </w:r>
      <w:proofErr w:type="spellStart"/>
      <w:r w:rsidRPr="009C1A73">
        <w:rPr>
          <w:b/>
        </w:rPr>
        <w:t>регулювання</w:t>
      </w:r>
      <w:proofErr w:type="spellEnd"/>
      <w:r w:rsidRPr="009C1A73">
        <w:rPr>
          <w:b/>
        </w:rPr>
        <w:t xml:space="preserve"> </w:t>
      </w:r>
      <w:proofErr w:type="spellStart"/>
      <w:r w:rsidRPr="009C1A73">
        <w:rPr>
          <w:b/>
        </w:rPr>
        <w:t>сфери</w:t>
      </w:r>
      <w:proofErr w:type="spellEnd"/>
      <w:r w:rsidRPr="009C1A73">
        <w:rPr>
          <w:b/>
        </w:rPr>
        <w:t xml:space="preserve"> малого </w:t>
      </w:r>
      <w:proofErr w:type="spellStart"/>
      <w:r w:rsidRPr="009C1A73">
        <w:rPr>
          <w:b/>
        </w:rPr>
        <w:t>бізнесу</w:t>
      </w:r>
      <w:proofErr w:type="spellEnd"/>
    </w:p>
    <w:p w:rsidR="009C1A73" w:rsidRPr="009C1A73" w:rsidRDefault="009C1A73" w:rsidP="009C1A73">
      <w:pPr>
        <w:ind w:firstLine="540"/>
        <w:jc w:val="center"/>
        <w:rPr>
          <w:b/>
          <w:lang w:val="uk-UA"/>
        </w:rPr>
      </w:pPr>
    </w:p>
    <w:p w:rsidR="009C1A73" w:rsidRPr="009C1A73" w:rsidRDefault="009C1A73" w:rsidP="008E3CC0">
      <w:pPr>
        <w:ind w:firstLine="540"/>
        <w:jc w:val="both"/>
        <w:rPr>
          <w:lang w:val="uk-UA"/>
        </w:rPr>
      </w:pPr>
      <w:r w:rsidRPr="009C1A73">
        <w:rPr>
          <w:lang w:val="uk-UA"/>
        </w:rPr>
        <w:t>Удосконалення нормативного регулювання сфери малого бізнесу було направлене на забезпечення реалізації державної регуляторної політики в сфері підприємництва, п</w:t>
      </w:r>
      <w:r w:rsidRPr="009C1A73">
        <w:rPr>
          <w:shd w:val="clear" w:color="auto" w:fill="FFFFFF"/>
          <w:lang w:val="uk-UA"/>
        </w:rPr>
        <w:t xml:space="preserve">окращується матеріально-технічне забезпечення роботи адміністраторів </w:t>
      </w:r>
      <w:r w:rsidRPr="009C1A73">
        <w:rPr>
          <w:lang w:val="uk-UA"/>
        </w:rPr>
        <w:t>Центру надання адміністративних послуг</w:t>
      </w:r>
      <w:r w:rsidRPr="009C1A73">
        <w:rPr>
          <w:shd w:val="clear" w:color="auto" w:fill="FFFFFF"/>
          <w:lang w:val="uk-UA"/>
        </w:rPr>
        <w:t>. В приміщенні  міської ради в наявності інформаційні дошки з зразками заяв та інформаційні картки щодо надання послуг. Н</w:t>
      </w:r>
      <w:r w:rsidRPr="009C1A73">
        <w:rPr>
          <w:shd w:val="clear" w:color="auto" w:fill="FFFFFF"/>
        </w:rPr>
        <w:t xml:space="preserve">а </w:t>
      </w:r>
      <w:proofErr w:type="spellStart"/>
      <w:r w:rsidRPr="009C1A73">
        <w:rPr>
          <w:shd w:val="clear" w:color="auto" w:fill="FFFFFF"/>
        </w:rPr>
        <w:t>офіційному</w:t>
      </w:r>
      <w:proofErr w:type="spellEnd"/>
      <w:r w:rsidRPr="009C1A73">
        <w:rPr>
          <w:shd w:val="clear" w:color="auto" w:fill="FFFFFF"/>
        </w:rPr>
        <w:t xml:space="preserve"> </w:t>
      </w:r>
      <w:proofErr w:type="spellStart"/>
      <w:r w:rsidRPr="009C1A73">
        <w:rPr>
          <w:shd w:val="clear" w:color="auto" w:fill="FFFFFF"/>
        </w:rPr>
        <w:t>сайті</w:t>
      </w:r>
      <w:proofErr w:type="spellEnd"/>
      <w:r w:rsidRPr="009C1A73">
        <w:rPr>
          <w:shd w:val="clear" w:color="auto" w:fill="FFFFFF"/>
        </w:rPr>
        <w:t xml:space="preserve"> </w:t>
      </w:r>
      <w:proofErr w:type="spellStart"/>
      <w:r w:rsidRPr="009C1A73">
        <w:rPr>
          <w:shd w:val="clear" w:color="auto" w:fill="FFFFFF"/>
        </w:rPr>
        <w:t>міста</w:t>
      </w:r>
      <w:proofErr w:type="spellEnd"/>
      <w:r w:rsidRPr="009C1A73">
        <w:rPr>
          <w:shd w:val="clear" w:color="auto" w:fill="FFFFFF"/>
        </w:rPr>
        <w:t xml:space="preserve"> </w:t>
      </w:r>
      <w:proofErr w:type="spellStart"/>
      <w:r w:rsidRPr="009C1A73">
        <w:rPr>
          <w:shd w:val="clear" w:color="auto" w:fill="FFFFFF"/>
        </w:rPr>
        <w:t>відбувається</w:t>
      </w:r>
      <w:proofErr w:type="spellEnd"/>
      <w:r w:rsidRPr="009C1A73">
        <w:rPr>
          <w:shd w:val="clear" w:color="auto" w:fill="FFFFFF"/>
        </w:rPr>
        <w:t xml:space="preserve"> </w:t>
      </w:r>
      <w:proofErr w:type="spellStart"/>
      <w:r w:rsidRPr="009C1A73">
        <w:rPr>
          <w:shd w:val="clear" w:color="auto" w:fill="FFFFFF"/>
        </w:rPr>
        <w:t>постійне</w:t>
      </w:r>
      <w:proofErr w:type="spellEnd"/>
      <w:r w:rsidRPr="009C1A73">
        <w:rPr>
          <w:shd w:val="clear" w:color="auto" w:fill="FFFFFF"/>
        </w:rPr>
        <w:t xml:space="preserve"> </w:t>
      </w:r>
      <w:proofErr w:type="spellStart"/>
      <w:r w:rsidRPr="009C1A73">
        <w:rPr>
          <w:shd w:val="clear" w:color="auto" w:fill="FFFFFF"/>
        </w:rPr>
        <w:t>оновлення</w:t>
      </w:r>
      <w:proofErr w:type="spellEnd"/>
      <w:r w:rsidRPr="009C1A73">
        <w:rPr>
          <w:shd w:val="clear" w:color="auto" w:fill="FFFFFF"/>
        </w:rPr>
        <w:t xml:space="preserve"> </w:t>
      </w:r>
      <w:proofErr w:type="spellStart"/>
      <w:r w:rsidRPr="009C1A73">
        <w:rPr>
          <w:shd w:val="clear" w:color="auto" w:fill="FFFFFF"/>
        </w:rPr>
        <w:t>інформації</w:t>
      </w:r>
      <w:proofErr w:type="spellEnd"/>
      <w:r w:rsidRPr="009C1A73">
        <w:rPr>
          <w:shd w:val="clear" w:color="auto" w:fill="FFFFFF"/>
        </w:rPr>
        <w:t xml:space="preserve"> </w:t>
      </w:r>
      <w:proofErr w:type="spellStart"/>
      <w:r w:rsidRPr="009C1A73">
        <w:rPr>
          <w:shd w:val="clear" w:color="auto" w:fill="FFFFFF"/>
        </w:rPr>
        <w:t>щодо</w:t>
      </w:r>
      <w:proofErr w:type="spellEnd"/>
      <w:r w:rsidRPr="009C1A73">
        <w:rPr>
          <w:shd w:val="clear" w:color="auto" w:fill="FFFFFF"/>
        </w:rPr>
        <w:t xml:space="preserve"> </w:t>
      </w:r>
      <w:proofErr w:type="spellStart"/>
      <w:r w:rsidRPr="009C1A73">
        <w:rPr>
          <w:shd w:val="clear" w:color="auto" w:fill="FFFFFF"/>
        </w:rPr>
        <w:t>змін</w:t>
      </w:r>
      <w:proofErr w:type="spellEnd"/>
      <w:r w:rsidRPr="009C1A73">
        <w:rPr>
          <w:shd w:val="clear" w:color="auto" w:fill="FFFFFF"/>
        </w:rPr>
        <w:t xml:space="preserve"> в </w:t>
      </w:r>
      <w:proofErr w:type="spellStart"/>
      <w:r w:rsidRPr="009C1A73">
        <w:rPr>
          <w:shd w:val="clear" w:color="auto" w:fill="FFFFFF"/>
        </w:rPr>
        <w:t>законодавстві</w:t>
      </w:r>
      <w:proofErr w:type="spellEnd"/>
      <w:r w:rsidRPr="009C1A73">
        <w:rPr>
          <w:shd w:val="clear" w:color="auto" w:fill="FFFFFF"/>
        </w:rPr>
        <w:t>.</w:t>
      </w:r>
    </w:p>
    <w:p w:rsidR="009C1A73" w:rsidRPr="009C1A73" w:rsidRDefault="009C1A73" w:rsidP="008E3CC0">
      <w:pPr>
        <w:ind w:firstLine="540"/>
        <w:jc w:val="both"/>
        <w:rPr>
          <w:lang w:val="uk-UA"/>
        </w:rPr>
      </w:pPr>
      <w:r w:rsidRPr="009C1A73">
        <w:rPr>
          <w:lang w:val="uk-UA"/>
        </w:rPr>
        <w:t>Реалізація єдиної державної регуляторної політики здійснюється відповідно до Закону України «Про засади державної регуляторної політики у сфері господарської діяльності».</w:t>
      </w:r>
    </w:p>
    <w:p w:rsidR="009C1A73" w:rsidRPr="009C1A73" w:rsidRDefault="009C1A73" w:rsidP="008E3CC0">
      <w:pPr>
        <w:ind w:firstLine="540"/>
        <w:jc w:val="both"/>
      </w:pPr>
      <w:proofErr w:type="spellStart"/>
      <w:r w:rsidRPr="009C1A73">
        <w:t>Стосовно</w:t>
      </w:r>
      <w:proofErr w:type="spellEnd"/>
      <w:r w:rsidRPr="009C1A73">
        <w:t xml:space="preserve"> кожного регуляторного акта </w:t>
      </w:r>
      <w:proofErr w:type="spellStart"/>
      <w:proofErr w:type="gramStart"/>
      <w:r w:rsidRPr="009C1A73">
        <w:t>посл</w:t>
      </w:r>
      <w:proofErr w:type="gramEnd"/>
      <w:r w:rsidRPr="009C1A73">
        <w:t>ідовно</w:t>
      </w:r>
      <w:proofErr w:type="spellEnd"/>
      <w:r w:rsidRPr="009C1A73">
        <w:t xml:space="preserve"> </w:t>
      </w:r>
      <w:proofErr w:type="spellStart"/>
      <w:r w:rsidRPr="009C1A73">
        <w:t>здійснюються</w:t>
      </w:r>
      <w:proofErr w:type="spellEnd"/>
      <w:r w:rsidRPr="009C1A73">
        <w:t xml:space="preserve"> </w:t>
      </w:r>
      <w:proofErr w:type="spellStart"/>
      <w:r w:rsidRPr="009C1A73">
        <w:t>базове</w:t>
      </w:r>
      <w:proofErr w:type="spellEnd"/>
      <w:r w:rsidRPr="009C1A73">
        <w:t xml:space="preserve">, </w:t>
      </w:r>
      <w:proofErr w:type="spellStart"/>
      <w:r w:rsidRPr="009C1A73">
        <w:t>повторне</w:t>
      </w:r>
      <w:proofErr w:type="spellEnd"/>
      <w:r w:rsidRPr="009C1A73">
        <w:t xml:space="preserve"> та </w:t>
      </w:r>
      <w:proofErr w:type="spellStart"/>
      <w:r w:rsidRPr="009C1A73">
        <w:t>періодичне</w:t>
      </w:r>
      <w:proofErr w:type="spellEnd"/>
      <w:r w:rsidRPr="009C1A73">
        <w:t xml:space="preserve"> </w:t>
      </w:r>
      <w:proofErr w:type="spellStart"/>
      <w:r w:rsidRPr="009C1A73">
        <w:t>відстеження</w:t>
      </w:r>
      <w:proofErr w:type="spellEnd"/>
      <w:r w:rsidRPr="009C1A73">
        <w:t xml:space="preserve"> </w:t>
      </w:r>
      <w:proofErr w:type="spellStart"/>
      <w:r w:rsidRPr="009C1A73">
        <w:t>його</w:t>
      </w:r>
      <w:proofErr w:type="spellEnd"/>
      <w:r w:rsidRPr="009C1A73">
        <w:t xml:space="preserve"> </w:t>
      </w:r>
      <w:proofErr w:type="spellStart"/>
      <w:r w:rsidRPr="009C1A73">
        <w:t>результативності</w:t>
      </w:r>
      <w:proofErr w:type="spellEnd"/>
      <w:r w:rsidRPr="009C1A73">
        <w:t>.</w:t>
      </w:r>
    </w:p>
    <w:p w:rsidR="009C1A73" w:rsidRPr="009C1A73" w:rsidRDefault="009C1A73" w:rsidP="008E3CC0">
      <w:pPr>
        <w:ind w:firstLine="540"/>
        <w:jc w:val="both"/>
        <w:rPr>
          <w:lang w:val="uk-UA"/>
        </w:rPr>
      </w:pPr>
      <w:r w:rsidRPr="009C1A73">
        <w:t xml:space="preserve">В </w:t>
      </w:r>
      <w:r w:rsidRPr="009C1A73">
        <w:rPr>
          <w:lang w:val="uk-UA"/>
        </w:rPr>
        <w:t>січн</w:t>
      </w:r>
      <w:proofErr w:type="gramStart"/>
      <w:r w:rsidRPr="009C1A73">
        <w:rPr>
          <w:lang w:val="uk-UA"/>
        </w:rPr>
        <w:t>і-</w:t>
      </w:r>
      <w:proofErr w:type="gramEnd"/>
      <w:r w:rsidRPr="009C1A73">
        <w:rPr>
          <w:lang w:val="uk-UA"/>
        </w:rPr>
        <w:t xml:space="preserve">червні </w:t>
      </w:r>
      <w:r w:rsidRPr="009C1A73">
        <w:t>201</w:t>
      </w:r>
      <w:r w:rsidRPr="009C1A73">
        <w:rPr>
          <w:lang w:val="uk-UA"/>
        </w:rPr>
        <w:t>6</w:t>
      </w:r>
      <w:r w:rsidRPr="009C1A73">
        <w:t xml:space="preserve"> року </w:t>
      </w:r>
      <w:r w:rsidRPr="009C1A73">
        <w:rPr>
          <w:lang w:val="uk-UA"/>
        </w:rPr>
        <w:t xml:space="preserve">згідно плану-графіку </w:t>
      </w:r>
      <w:r w:rsidRPr="009C1A73">
        <w:t>проведено</w:t>
      </w:r>
      <w:r w:rsidRPr="009C1A73">
        <w:rPr>
          <w:lang w:val="uk-UA"/>
        </w:rPr>
        <w:t>:</w:t>
      </w:r>
    </w:p>
    <w:p w:rsidR="009C1A73" w:rsidRPr="009C1A73" w:rsidRDefault="009C1A73" w:rsidP="008E3CC0">
      <w:pPr>
        <w:ind w:left="83" w:firstLine="540"/>
        <w:jc w:val="both"/>
        <w:rPr>
          <w:lang w:val="uk-UA"/>
        </w:rPr>
      </w:pPr>
      <w:r w:rsidRPr="009C1A73">
        <w:rPr>
          <w:lang w:val="uk-UA"/>
        </w:rPr>
        <w:t xml:space="preserve">4 періодичних відстеження  </w:t>
      </w:r>
      <w:proofErr w:type="spellStart"/>
      <w:r w:rsidRPr="009C1A73">
        <w:t>результативності</w:t>
      </w:r>
      <w:proofErr w:type="spellEnd"/>
      <w:r w:rsidRPr="009C1A73">
        <w:t xml:space="preserve"> </w:t>
      </w:r>
      <w:proofErr w:type="spellStart"/>
      <w:r w:rsidRPr="009C1A73">
        <w:t>регуляторних</w:t>
      </w:r>
      <w:proofErr w:type="spellEnd"/>
      <w:r w:rsidRPr="009C1A73">
        <w:t xml:space="preserve"> </w:t>
      </w:r>
      <w:proofErr w:type="spellStart"/>
      <w:r w:rsidRPr="009C1A73">
        <w:t>актів</w:t>
      </w:r>
      <w:proofErr w:type="spellEnd"/>
      <w:r w:rsidRPr="009C1A73">
        <w:t xml:space="preserve">, а </w:t>
      </w:r>
      <w:proofErr w:type="spellStart"/>
      <w:r w:rsidRPr="009C1A73">
        <w:t>саме</w:t>
      </w:r>
      <w:proofErr w:type="spellEnd"/>
      <w:r w:rsidRPr="009C1A73">
        <w:t xml:space="preserve">: </w:t>
      </w:r>
    </w:p>
    <w:p w:rsidR="009C1A73" w:rsidRPr="009C1A73" w:rsidRDefault="009C1A73" w:rsidP="008E3CC0">
      <w:pPr>
        <w:ind w:left="83" w:firstLine="540"/>
        <w:jc w:val="both"/>
        <w:rPr>
          <w:lang w:val="uk-UA"/>
        </w:rPr>
      </w:pPr>
      <w:r w:rsidRPr="009C1A73">
        <w:rPr>
          <w:lang w:val="uk-UA"/>
        </w:rPr>
        <w:t xml:space="preserve">- рішення  міської ради від 28.12.2011 «Про затвердження Положення про облік і використання безхазяйного майна та від умерлої спадщини у </w:t>
      </w:r>
      <w:proofErr w:type="spellStart"/>
      <w:r w:rsidRPr="009C1A73">
        <w:rPr>
          <w:lang w:val="uk-UA"/>
        </w:rPr>
        <w:t>м.Ромни</w:t>
      </w:r>
      <w:proofErr w:type="spellEnd"/>
      <w:r w:rsidRPr="009C1A73">
        <w:rPr>
          <w:lang w:val="uk-UA"/>
        </w:rPr>
        <w:t xml:space="preserve">»; </w:t>
      </w:r>
    </w:p>
    <w:p w:rsidR="009C1A73" w:rsidRPr="009C1A73" w:rsidRDefault="009C1A73" w:rsidP="008E3CC0">
      <w:pPr>
        <w:ind w:left="83" w:firstLine="540"/>
        <w:jc w:val="both"/>
        <w:rPr>
          <w:lang w:val="uk-UA"/>
        </w:rPr>
      </w:pPr>
      <w:r w:rsidRPr="009C1A73">
        <w:rPr>
          <w:lang w:val="uk-UA"/>
        </w:rPr>
        <w:t>- рішення сесії міської ради від 30.09.2011 «Про затвердження технічної документації з нормативної грошової оцінки земель м. Ромни»;</w:t>
      </w:r>
    </w:p>
    <w:p w:rsidR="009C1A73" w:rsidRPr="009C1A73" w:rsidRDefault="009C1A73" w:rsidP="008E3CC0">
      <w:pPr>
        <w:ind w:left="83" w:firstLine="540"/>
        <w:jc w:val="both"/>
        <w:rPr>
          <w:lang w:val="uk-UA"/>
        </w:rPr>
      </w:pPr>
      <w:r w:rsidRPr="009C1A73">
        <w:rPr>
          <w:lang w:val="uk-UA"/>
        </w:rPr>
        <w:t>- рішення сесії міської ради від 25.02.2012 «Про затвердження Порядку розміщення тимчасових споруд для провадження підприємницької діяльності»;</w:t>
      </w:r>
    </w:p>
    <w:p w:rsidR="009C1A73" w:rsidRPr="009C1A73" w:rsidRDefault="009C1A73" w:rsidP="008E3CC0">
      <w:pPr>
        <w:ind w:left="83" w:firstLine="540"/>
        <w:jc w:val="both"/>
        <w:rPr>
          <w:lang w:val="uk-UA"/>
        </w:rPr>
      </w:pPr>
      <w:r w:rsidRPr="009C1A73">
        <w:rPr>
          <w:lang w:val="uk-UA"/>
        </w:rPr>
        <w:t xml:space="preserve">- рішення двадцятої сесії міської ради від 24.02.2012 «Про затвердження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</w:r>
      <w:proofErr w:type="spellStart"/>
      <w:r w:rsidRPr="009C1A73">
        <w:rPr>
          <w:lang w:val="uk-UA"/>
        </w:rPr>
        <w:t>м.Ромни</w:t>
      </w:r>
      <w:proofErr w:type="spellEnd"/>
      <w:r w:rsidRPr="009C1A73">
        <w:rPr>
          <w:lang w:val="uk-UA"/>
        </w:rPr>
        <w:t>».</w:t>
      </w:r>
    </w:p>
    <w:p w:rsidR="009C1A73" w:rsidRPr="009C1A73" w:rsidRDefault="009C1A73" w:rsidP="008E3CC0">
      <w:pPr>
        <w:ind w:left="83" w:firstLine="540"/>
        <w:jc w:val="both"/>
        <w:rPr>
          <w:lang w:val="uk-UA"/>
        </w:rPr>
      </w:pPr>
      <w:r w:rsidRPr="009C1A73">
        <w:rPr>
          <w:lang w:val="uk-UA"/>
        </w:rPr>
        <w:t xml:space="preserve">3 повторних відстеження </w:t>
      </w:r>
      <w:proofErr w:type="spellStart"/>
      <w:r w:rsidRPr="009C1A73">
        <w:t>результативності</w:t>
      </w:r>
      <w:proofErr w:type="spellEnd"/>
      <w:r w:rsidRPr="009C1A73">
        <w:t xml:space="preserve"> </w:t>
      </w:r>
      <w:proofErr w:type="spellStart"/>
      <w:r w:rsidRPr="009C1A73">
        <w:t>регуляторних</w:t>
      </w:r>
      <w:proofErr w:type="spellEnd"/>
      <w:r w:rsidRPr="009C1A73">
        <w:t xml:space="preserve"> </w:t>
      </w:r>
      <w:proofErr w:type="spellStart"/>
      <w:r w:rsidRPr="009C1A73">
        <w:t>актів</w:t>
      </w:r>
      <w:proofErr w:type="spellEnd"/>
      <w:r w:rsidRPr="009C1A73">
        <w:t xml:space="preserve">, а </w:t>
      </w:r>
      <w:proofErr w:type="spellStart"/>
      <w:r w:rsidRPr="009C1A73">
        <w:t>саме</w:t>
      </w:r>
      <w:proofErr w:type="spellEnd"/>
      <w:r w:rsidRPr="009C1A73">
        <w:t>:</w:t>
      </w:r>
    </w:p>
    <w:p w:rsidR="009C1A73" w:rsidRPr="009C1A73" w:rsidRDefault="009C1A73" w:rsidP="008E3CC0">
      <w:pPr>
        <w:pStyle w:val="a9"/>
        <w:numPr>
          <w:ilvl w:val="0"/>
          <w:numId w:val="3"/>
        </w:numPr>
        <w:ind w:left="34" w:firstLine="540"/>
        <w:jc w:val="both"/>
        <w:rPr>
          <w:lang w:val="uk-UA"/>
        </w:rPr>
      </w:pPr>
      <w:r w:rsidRPr="009C1A73">
        <w:rPr>
          <w:lang w:val="uk-UA"/>
        </w:rPr>
        <w:t xml:space="preserve">рішення </w:t>
      </w:r>
      <w:proofErr w:type="spellStart"/>
      <w:r w:rsidRPr="009C1A73">
        <w:rPr>
          <w:lang w:val="uk-UA"/>
        </w:rPr>
        <w:t>семидесятої</w:t>
      </w:r>
      <w:proofErr w:type="spellEnd"/>
      <w:r w:rsidRPr="009C1A73">
        <w:rPr>
          <w:lang w:val="uk-UA"/>
        </w:rPr>
        <w:t xml:space="preserve"> сесії міської ради від 29.04.2015 «Про затвердження Положення про пайову участь замовників будівництва у створенні і розвитку інженерно-транспортної та соціальної інфраструктури м. Ромни»;</w:t>
      </w:r>
    </w:p>
    <w:p w:rsidR="009C1A73" w:rsidRPr="009C1A73" w:rsidRDefault="009C1A73" w:rsidP="008E3CC0">
      <w:pPr>
        <w:pStyle w:val="a9"/>
        <w:numPr>
          <w:ilvl w:val="0"/>
          <w:numId w:val="3"/>
        </w:numPr>
        <w:ind w:left="34" w:firstLine="540"/>
        <w:jc w:val="both"/>
        <w:rPr>
          <w:lang w:val="uk-UA"/>
        </w:rPr>
      </w:pPr>
      <w:r w:rsidRPr="009C1A73">
        <w:rPr>
          <w:lang w:val="uk-UA"/>
        </w:rPr>
        <w:t>рішення виконкому № 77 від 17.06.2015 «Про організацію проведення конкурсу з перевезення пасажирів на міських автобусних загального користування м. Ромни»;</w:t>
      </w:r>
    </w:p>
    <w:p w:rsidR="009C1A73" w:rsidRPr="009C1A73" w:rsidRDefault="009C1A73" w:rsidP="008E3CC0">
      <w:pPr>
        <w:pStyle w:val="a9"/>
        <w:numPr>
          <w:ilvl w:val="0"/>
          <w:numId w:val="3"/>
        </w:numPr>
        <w:ind w:left="34" w:firstLine="540"/>
        <w:jc w:val="both"/>
        <w:rPr>
          <w:lang w:val="uk-UA"/>
        </w:rPr>
      </w:pPr>
      <w:r w:rsidRPr="009C1A73">
        <w:rPr>
          <w:lang w:val="uk-UA"/>
        </w:rPr>
        <w:lastRenderedPageBreak/>
        <w:t xml:space="preserve">рішення сімдесят другої сесії від 24.06.2015 «Про внесення змін «Про затвердження Порядку надання місць для розміщення тимчасових споруд для підприємницької діяльності на умовах особистого строкового сервітуту на території </w:t>
      </w:r>
      <w:proofErr w:type="spellStart"/>
      <w:r w:rsidRPr="009C1A73">
        <w:rPr>
          <w:lang w:val="uk-UA"/>
        </w:rPr>
        <w:t>м.Ромни</w:t>
      </w:r>
      <w:proofErr w:type="spellEnd"/>
      <w:r w:rsidRPr="009C1A73">
        <w:rPr>
          <w:lang w:val="uk-UA"/>
        </w:rPr>
        <w:t xml:space="preserve">». </w:t>
      </w:r>
    </w:p>
    <w:p w:rsidR="009C1A73" w:rsidRPr="009C1A73" w:rsidRDefault="009C1A73" w:rsidP="008E3CC0">
      <w:pPr>
        <w:ind w:firstLine="540"/>
        <w:jc w:val="both"/>
        <w:rPr>
          <w:lang w:val="uk-UA"/>
        </w:rPr>
      </w:pPr>
      <w:r w:rsidRPr="009C1A73">
        <w:rPr>
          <w:lang w:val="uk-UA"/>
        </w:rPr>
        <w:t xml:space="preserve">З метою дотримання принципу прозорості та врахування громадської думки, отримання пропозицій та зауважень від громадян, суб’єктів господарювання та їх об’єднань, проекти регуляторних актів разом з відповідними аналізами регуляторного впливу та звітами про відстеження їх результативності оприлюднюються на офіційному сайті міста в розділі «Регуляторна політика» та публікуються в </w:t>
      </w:r>
      <w:proofErr w:type="spellStart"/>
      <w:r w:rsidRPr="009C1A73">
        <w:rPr>
          <w:lang w:val="uk-UA"/>
        </w:rPr>
        <w:t>міськрайонній</w:t>
      </w:r>
      <w:proofErr w:type="spellEnd"/>
      <w:r w:rsidRPr="009C1A73">
        <w:rPr>
          <w:lang w:val="uk-UA"/>
        </w:rPr>
        <w:t xml:space="preserve"> газеті «Вісті </w:t>
      </w:r>
      <w:proofErr w:type="spellStart"/>
      <w:r w:rsidRPr="009C1A73">
        <w:rPr>
          <w:lang w:val="uk-UA"/>
        </w:rPr>
        <w:t>Роменщини</w:t>
      </w:r>
      <w:proofErr w:type="spellEnd"/>
      <w:r w:rsidRPr="009C1A73">
        <w:rPr>
          <w:lang w:val="uk-UA"/>
        </w:rPr>
        <w:t>».</w:t>
      </w:r>
    </w:p>
    <w:p w:rsidR="009C1A73" w:rsidRPr="009C1A73" w:rsidRDefault="009C1A73" w:rsidP="008E3CC0">
      <w:pPr>
        <w:ind w:firstLine="540"/>
        <w:jc w:val="both"/>
      </w:pPr>
      <w:r w:rsidRPr="009C1A73">
        <w:rPr>
          <w:lang w:val="uk-UA"/>
        </w:rPr>
        <w:t>З метою забезпечення громадського обговорення п</w:t>
      </w:r>
      <w:proofErr w:type="spellStart"/>
      <w:r w:rsidRPr="009C1A73">
        <w:t>роекти</w:t>
      </w:r>
      <w:proofErr w:type="spellEnd"/>
      <w:r w:rsidRPr="009C1A73">
        <w:t xml:space="preserve"> </w:t>
      </w:r>
      <w:proofErr w:type="spellStart"/>
      <w:r w:rsidRPr="009C1A73">
        <w:t>регуляторних</w:t>
      </w:r>
      <w:proofErr w:type="spellEnd"/>
      <w:r w:rsidRPr="009C1A73">
        <w:t xml:space="preserve"> </w:t>
      </w:r>
      <w:proofErr w:type="spellStart"/>
      <w:r w:rsidRPr="009C1A73">
        <w:t>актів</w:t>
      </w:r>
      <w:proofErr w:type="spellEnd"/>
      <w:r w:rsidRPr="009C1A73">
        <w:t xml:space="preserve"> </w:t>
      </w:r>
      <w:proofErr w:type="spellStart"/>
      <w:r w:rsidRPr="009C1A73">
        <w:t>обговорюються</w:t>
      </w:r>
      <w:proofErr w:type="spellEnd"/>
      <w:r w:rsidRPr="009C1A73">
        <w:t xml:space="preserve"> на </w:t>
      </w:r>
      <w:proofErr w:type="spellStart"/>
      <w:r w:rsidRPr="009C1A73">
        <w:t>нарадах</w:t>
      </w:r>
      <w:proofErr w:type="spellEnd"/>
      <w:r w:rsidRPr="009C1A73">
        <w:t xml:space="preserve">, </w:t>
      </w:r>
      <w:proofErr w:type="spellStart"/>
      <w:r w:rsidRPr="009C1A73">
        <w:t>засіданнях</w:t>
      </w:r>
      <w:proofErr w:type="spellEnd"/>
      <w:r w:rsidRPr="009C1A73">
        <w:t xml:space="preserve"> рад</w:t>
      </w:r>
      <w:r w:rsidRPr="009C1A73">
        <w:rPr>
          <w:lang w:val="uk-UA"/>
        </w:rPr>
        <w:t>и</w:t>
      </w:r>
      <w:r w:rsidRPr="009C1A73">
        <w:t xml:space="preserve"> </w:t>
      </w:r>
      <w:proofErr w:type="spellStart"/>
      <w:r w:rsidRPr="009C1A73">
        <w:t>підприємців</w:t>
      </w:r>
      <w:proofErr w:type="spellEnd"/>
      <w:r w:rsidRPr="009C1A73">
        <w:t xml:space="preserve"> при </w:t>
      </w:r>
      <w:proofErr w:type="spellStart"/>
      <w:r w:rsidRPr="009C1A73">
        <w:t>міському</w:t>
      </w:r>
      <w:proofErr w:type="spellEnd"/>
      <w:r w:rsidRPr="009C1A73">
        <w:t xml:space="preserve"> </w:t>
      </w:r>
      <w:proofErr w:type="spellStart"/>
      <w:r w:rsidRPr="009C1A73">
        <w:t>голові</w:t>
      </w:r>
      <w:proofErr w:type="spellEnd"/>
      <w:r w:rsidRPr="009C1A73">
        <w:t>, на «</w:t>
      </w:r>
      <w:proofErr w:type="spellStart"/>
      <w:r w:rsidRPr="009C1A73">
        <w:t>круглих</w:t>
      </w:r>
      <w:proofErr w:type="spellEnd"/>
      <w:r w:rsidRPr="009C1A73">
        <w:t xml:space="preserve"> столах» за </w:t>
      </w:r>
      <w:proofErr w:type="spellStart"/>
      <w:r w:rsidRPr="009C1A73">
        <w:t>участю</w:t>
      </w:r>
      <w:proofErr w:type="spellEnd"/>
      <w:r w:rsidRPr="009C1A73">
        <w:t xml:space="preserve"> </w:t>
      </w:r>
      <w:proofErr w:type="spellStart"/>
      <w:r w:rsidRPr="009C1A73">
        <w:t>представників</w:t>
      </w:r>
      <w:proofErr w:type="spellEnd"/>
      <w:r w:rsidRPr="009C1A73">
        <w:t xml:space="preserve"> </w:t>
      </w:r>
      <w:proofErr w:type="spellStart"/>
      <w:r w:rsidRPr="009C1A73">
        <w:t>громадських</w:t>
      </w:r>
      <w:proofErr w:type="spellEnd"/>
      <w:r w:rsidRPr="009C1A73">
        <w:t xml:space="preserve"> </w:t>
      </w:r>
      <w:proofErr w:type="spellStart"/>
      <w:r w:rsidRPr="009C1A73">
        <w:t>організацій</w:t>
      </w:r>
      <w:proofErr w:type="spellEnd"/>
      <w:r w:rsidRPr="009C1A73">
        <w:t xml:space="preserve"> </w:t>
      </w:r>
      <w:proofErr w:type="spellStart"/>
      <w:r w:rsidRPr="009C1A73">
        <w:t>підприємців</w:t>
      </w:r>
      <w:proofErr w:type="spellEnd"/>
      <w:r w:rsidRPr="009C1A73">
        <w:t>.</w:t>
      </w:r>
    </w:p>
    <w:p w:rsidR="009C1A73" w:rsidRPr="009C1A73" w:rsidRDefault="009C1A73" w:rsidP="008E3CC0">
      <w:pPr>
        <w:ind w:firstLine="540"/>
        <w:jc w:val="both"/>
        <w:rPr>
          <w:lang w:val="uk-UA"/>
        </w:rPr>
      </w:pPr>
      <w:r w:rsidRPr="009C1A73">
        <w:rPr>
          <w:lang w:val="uk-UA"/>
        </w:rPr>
        <w:t>2 березня відбулася зустріч про обговорення підсумків заходів розвитку підприємництва. Участь у зустрічі взяло 10 осіб.</w:t>
      </w:r>
    </w:p>
    <w:p w:rsidR="009C1A73" w:rsidRPr="009C1A73" w:rsidRDefault="009C1A73" w:rsidP="008E3CC0">
      <w:pPr>
        <w:ind w:firstLine="540"/>
        <w:jc w:val="both"/>
        <w:rPr>
          <w:lang w:val="uk-UA"/>
        </w:rPr>
      </w:pPr>
      <w:r w:rsidRPr="009C1A73">
        <w:rPr>
          <w:lang w:val="uk-UA"/>
        </w:rPr>
        <w:t>На засіданні 21 червня 2016 року о</w:t>
      </w:r>
      <w:proofErr w:type="spellStart"/>
      <w:r w:rsidRPr="009C1A73">
        <w:rPr>
          <w:bCs/>
        </w:rPr>
        <w:t>бговор</w:t>
      </w:r>
      <w:r w:rsidRPr="009C1A73">
        <w:rPr>
          <w:bCs/>
          <w:lang w:val="uk-UA"/>
        </w:rPr>
        <w:t>ювалися</w:t>
      </w:r>
      <w:proofErr w:type="spellEnd"/>
      <w:r w:rsidRPr="009C1A73">
        <w:rPr>
          <w:bCs/>
          <w:lang w:val="uk-UA"/>
        </w:rPr>
        <w:t xml:space="preserve"> зміни</w:t>
      </w:r>
      <w:r w:rsidRPr="009C1A73">
        <w:rPr>
          <w:bCs/>
        </w:rPr>
        <w:t xml:space="preserve"> до методики </w:t>
      </w:r>
      <w:proofErr w:type="spellStart"/>
      <w:r w:rsidRPr="009C1A73">
        <w:rPr>
          <w:bCs/>
        </w:rPr>
        <w:t>підготовки</w:t>
      </w:r>
      <w:proofErr w:type="spellEnd"/>
      <w:r w:rsidRPr="009C1A73">
        <w:rPr>
          <w:bCs/>
        </w:rPr>
        <w:t xml:space="preserve"> </w:t>
      </w:r>
      <w:proofErr w:type="spellStart"/>
      <w:r w:rsidRPr="009C1A73">
        <w:rPr>
          <w:bCs/>
        </w:rPr>
        <w:t>аналізу</w:t>
      </w:r>
      <w:proofErr w:type="spellEnd"/>
      <w:r w:rsidRPr="009C1A73">
        <w:rPr>
          <w:bCs/>
        </w:rPr>
        <w:t xml:space="preserve"> регулярного </w:t>
      </w:r>
      <w:proofErr w:type="spellStart"/>
      <w:r w:rsidRPr="009C1A73">
        <w:rPr>
          <w:bCs/>
        </w:rPr>
        <w:t>впливу</w:t>
      </w:r>
      <w:proofErr w:type="spellEnd"/>
      <w:r w:rsidRPr="009C1A73">
        <w:rPr>
          <w:bCs/>
        </w:rPr>
        <w:t xml:space="preserve"> </w:t>
      </w:r>
      <w:proofErr w:type="spellStart"/>
      <w:r w:rsidRPr="009C1A73">
        <w:rPr>
          <w:bCs/>
        </w:rPr>
        <w:t>щодо</w:t>
      </w:r>
      <w:proofErr w:type="spellEnd"/>
      <w:r w:rsidRPr="009C1A73">
        <w:rPr>
          <w:bCs/>
        </w:rPr>
        <w:t xml:space="preserve"> </w:t>
      </w:r>
      <w:proofErr w:type="spellStart"/>
      <w:r w:rsidRPr="009C1A73">
        <w:rPr>
          <w:bCs/>
        </w:rPr>
        <w:t>проведення</w:t>
      </w:r>
      <w:proofErr w:type="spellEnd"/>
      <w:r w:rsidRPr="009C1A73">
        <w:rPr>
          <w:bCs/>
        </w:rPr>
        <w:t xml:space="preserve"> М-Тесту.</w:t>
      </w:r>
    </w:p>
    <w:p w:rsidR="009C1A73" w:rsidRPr="009C1A73" w:rsidRDefault="009C1A73" w:rsidP="008E3CC0">
      <w:pPr>
        <w:tabs>
          <w:tab w:val="left" w:pos="540"/>
        </w:tabs>
        <w:ind w:firstLine="540"/>
        <w:jc w:val="both"/>
      </w:pPr>
      <w:r w:rsidRPr="009C1A73">
        <w:t xml:space="preserve">9 </w:t>
      </w:r>
      <w:proofErr w:type="spellStart"/>
      <w:r w:rsidRPr="009C1A73">
        <w:t>квітня</w:t>
      </w:r>
      <w:proofErr w:type="spellEnd"/>
      <w:r w:rsidRPr="009C1A73">
        <w:t xml:space="preserve"> </w:t>
      </w:r>
      <w:proofErr w:type="spellStart"/>
      <w:r w:rsidRPr="009C1A73">
        <w:t>і</w:t>
      </w:r>
      <w:proofErr w:type="spellEnd"/>
      <w:r w:rsidRPr="009C1A73">
        <w:t xml:space="preserve"> 3 </w:t>
      </w:r>
      <w:proofErr w:type="spellStart"/>
      <w:r w:rsidRPr="009C1A73">
        <w:t>червня</w:t>
      </w:r>
      <w:proofErr w:type="spellEnd"/>
      <w:r w:rsidRPr="009C1A73">
        <w:t xml:space="preserve"> 2016 року </w:t>
      </w:r>
      <w:proofErr w:type="spellStart"/>
      <w:r w:rsidRPr="009C1A73">
        <w:t>відбувалося</w:t>
      </w:r>
      <w:proofErr w:type="spellEnd"/>
      <w:r w:rsidRPr="009C1A73">
        <w:t xml:space="preserve"> </w:t>
      </w:r>
      <w:proofErr w:type="spellStart"/>
      <w:r w:rsidRPr="009C1A73">
        <w:t>громадське</w:t>
      </w:r>
      <w:proofErr w:type="spellEnd"/>
      <w:r w:rsidRPr="009C1A73">
        <w:t xml:space="preserve"> </w:t>
      </w:r>
      <w:proofErr w:type="spellStart"/>
      <w:r w:rsidRPr="009C1A73">
        <w:t>обговорення</w:t>
      </w:r>
      <w:proofErr w:type="spellEnd"/>
      <w:r w:rsidRPr="009C1A73">
        <w:t xml:space="preserve"> проекту </w:t>
      </w:r>
      <w:proofErr w:type="gramStart"/>
      <w:r w:rsidRPr="009C1A73">
        <w:t>регуляторного</w:t>
      </w:r>
      <w:proofErr w:type="gramEnd"/>
      <w:r w:rsidRPr="009C1A73">
        <w:t xml:space="preserve"> акту «Про </w:t>
      </w:r>
      <w:proofErr w:type="spellStart"/>
      <w:r w:rsidRPr="009C1A73">
        <w:t>організацію</w:t>
      </w:r>
      <w:proofErr w:type="spellEnd"/>
      <w:r w:rsidRPr="009C1A73">
        <w:t xml:space="preserve"> </w:t>
      </w:r>
      <w:proofErr w:type="spellStart"/>
      <w:r w:rsidRPr="009C1A73">
        <w:t>проведення</w:t>
      </w:r>
      <w:proofErr w:type="spellEnd"/>
      <w:r w:rsidRPr="009C1A73">
        <w:t xml:space="preserve"> конкурсу </w:t>
      </w:r>
      <w:proofErr w:type="spellStart"/>
      <w:r w:rsidRPr="009C1A73">
        <w:t>з</w:t>
      </w:r>
      <w:proofErr w:type="spellEnd"/>
      <w:r w:rsidRPr="009C1A73">
        <w:t xml:space="preserve"> </w:t>
      </w:r>
      <w:proofErr w:type="spellStart"/>
      <w:r w:rsidRPr="009C1A73">
        <w:t>перевезення</w:t>
      </w:r>
      <w:proofErr w:type="spellEnd"/>
      <w:r w:rsidRPr="009C1A73">
        <w:t xml:space="preserve"> </w:t>
      </w:r>
      <w:proofErr w:type="spellStart"/>
      <w:r w:rsidRPr="009C1A73">
        <w:t>пасажирів</w:t>
      </w:r>
      <w:proofErr w:type="spellEnd"/>
      <w:r w:rsidRPr="009C1A73">
        <w:t xml:space="preserve"> на </w:t>
      </w:r>
      <w:proofErr w:type="spellStart"/>
      <w:r w:rsidRPr="009C1A73">
        <w:t>міських</w:t>
      </w:r>
      <w:proofErr w:type="spellEnd"/>
      <w:r w:rsidRPr="009C1A73">
        <w:t xml:space="preserve"> </w:t>
      </w:r>
      <w:proofErr w:type="spellStart"/>
      <w:r w:rsidRPr="009C1A73">
        <w:t>автобусних</w:t>
      </w:r>
      <w:proofErr w:type="spellEnd"/>
      <w:r w:rsidRPr="009C1A73">
        <w:t xml:space="preserve"> маршрутах </w:t>
      </w:r>
      <w:proofErr w:type="spellStart"/>
      <w:r w:rsidRPr="009C1A73">
        <w:t>загального</w:t>
      </w:r>
      <w:proofErr w:type="spellEnd"/>
      <w:r w:rsidRPr="009C1A73">
        <w:t xml:space="preserve"> </w:t>
      </w:r>
      <w:proofErr w:type="spellStart"/>
      <w:r w:rsidRPr="009C1A73">
        <w:t>користування</w:t>
      </w:r>
      <w:proofErr w:type="spellEnd"/>
      <w:r w:rsidRPr="009C1A73">
        <w:t xml:space="preserve"> в м. </w:t>
      </w:r>
      <w:proofErr w:type="spellStart"/>
      <w:r w:rsidRPr="009C1A73">
        <w:t>Ромни</w:t>
      </w:r>
      <w:proofErr w:type="spellEnd"/>
      <w:r w:rsidRPr="009C1A73">
        <w:t>».</w:t>
      </w:r>
    </w:p>
    <w:p w:rsidR="009C1A73" w:rsidRPr="009C1A73" w:rsidRDefault="009C1A73" w:rsidP="008E3CC0">
      <w:pPr>
        <w:tabs>
          <w:tab w:val="num" w:pos="720"/>
        </w:tabs>
        <w:spacing w:line="276" w:lineRule="auto"/>
        <w:ind w:firstLine="540"/>
        <w:jc w:val="both"/>
        <w:rPr>
          <w:spacing w:val="-2"/>
          <w:lang w:val="uk-UA"/>
        </w:rPr>
      </w:pPr>
      <w:r w:rsidRPr="009C1A73">
        <w:rPr>
          <w:spacing w:val="-2"/>
          <w:lang w:val="uk-UA"/>
        </w:rPr>
        <w:t>За І півріччя 2016 року було проведено декілька нарад по вирішенню перевезення пільгової категорії громадян.</w:t>
      </w:r>
    </w:p>
    <w:p w:rsidR="009C1A73" w:rsidRPr="009C1A73" w:rsidRDefault="009C1A73" w:rsidP="008E3CC0">
      <w:pPr>
        <w:tabs>
          <w:tab w:val="num" w:pos="720"/>
        </w:tabs>
        <w:spacing w:line="276" w:lineRule="auto"/>
        <w:ind w:firstLine="540"/>
        <w:jc w:val="both"/>
        <w:rPr>
          <w:spacing w:val="-2"/>
          <w:lang w:val="uk-UA"/>
        </w:rPr>
      </w:pPr>
      <w:r w:rsidRPr="009C1A73">
        <w:rPr>
          <w:spacing w:val="-2"/>
          <w:lang w:val="uk-UA"/>
        </w:rPr>
        <w:t>В січні – відбулася нарада «Про стан дотримання перевізниками умов перевезення пасажирів».</w:t>
      </w:r>
    </w:p>
    <w:p w:rsidR="009C1A73" w:rsidRPr="009C1A73" w:rsidRDefault="009C1A73" w:rsidP="008E3CC0">
      <w:pPr>
        <w:tabs>
          <w:tab w:val="num" w:pos="720"/>
        </w:tabs>
        <w:spacing w:line="276" w:lineRule="auto"/>
        <w:ind w:firstLine="540"/>
        <w:jc w:val="both"/>
        <w:rPr>
          <w:spacing w:val="-2"/>
          <w:lang w:val="uk-UA"/>
        </w:rPr>
      </w:pPr>
      <w:r w:rsidRPr="009C1A73">
        <w:rPr>
          <w:spacing w:val="-2"/>
          <w:lang w:val="uk-UA"/>
        </w:rPr>
        <w:t>01.02.2016 – нарада з питань утворення постійної робочої групи питання перевірки умов договорів.</w:t>
      </w:r>
    </w:p>
    <w:p w:rsidR="009C1A73" w:rsidRPr="009C1A73" w:rsidRDefault="009C1A73" w:rsidP="008E3CC0">
      <w:pPr>
        <w:tabs>
          <w:tab w:val="num" w:pos="720"/>
        </w:tabs>
        <w:spacing w:line="276" w:lineRule="auto"/>
        <w:ind w:firstLine="540"/>
        <w:jc w:val="both"/>
        <w:rPr>
          <w:spacing w:val="-2"/>
          <w:lang w:val="uk-UA"/>
        </w:rPr>
      </w:pPr>
      <w:r w:rsidRPr="009C1A73">
        <w:rPr>
          <w:spacing w:val="-2"/>
          <w:lang w:val="uk-UA"/>
        </w:rPr>
        <w:t>11.03.2016 – при заступнику з питань організації конкурсу з визначення робочого органу-підприємства щодо організації забезпечення проведення конкурсів з перевезення пасажирів на міських автобусних маршрутах загального користування.</w:t>
      </w:r>
    </w:p>
    <w:p w:rsidR="009C1A73" w:rsidRPr="009C1A73" w:rsidRDefault="009C1A73" w:rsidP="008E3CC0">
      <w:pPr>
        <w:ind w:firstLine="540"/>
        <w:jc w:val="both"/>
        <w:rPr>
          <w:lang w:val="uk-UA"/>
        </w:rPr>
      </w:pPr>
      <w:r w:rsidRPr="009C1A73">
        <w:rPr>
          <w:lang w:val="uk-UA"/>
        </w:rPr>
        <w:t>Перелік діючих регуляторних актів та план-графік по здійснення заходів з відстеження результативності регуляторних актів розміщено на офіційному сайті міста в розділі «Регуляторна політика», який щоквартально оновлюється.</w:t>
      </w:r>
    </w:p>
    <w:p w:rsidR="009C1A73" w:rsidRPr="009C1A73" w:rsidRDefault="009C1A73" w:rsidP="009C1A73">
      <w:pPr>
        <w:ind w:firstLine="708"/>
        <w:jc w:val="center"/>
        <w:rPr>
          <w:b/>
          <w:lang w:val="uk-UA"/>
        </w:rPr>
      </w:pPr>
    </w:p>
    <w:p w:rsidR="009C1A73" w:rsidRPr="009C1A73" w:rsidRDefault="009C1A73" w:rsidP="009C1A73">
      <w:pPr>
        <w:ind w:firstLine="708"/>
        <w:jc w:val="center"/>
        <w:rPr>
          <w:b/>
          <w:lang w:val="uk-UA"/>
        </w:rPr>
      </w:pPr>
      <w:r w:rsidRPr="009C1A73">
        <w:rPr>
          <w:b/>
          <w:lang w:val="uk-UA"/>
        </w:rPr>
        <w:t xml:space="preserve">4. Мета Програми </w:t>
      </w:r>
    </w:p>
    <w:p w:rsidR="009C1A73" w:rsidRPr="009C1A73" w:rsidRDefault="009C1A73" w:rsidP="008E3CC0">
      <w:pPr>
        <w:ind w:firstLine="708"/>
        <w:jc w:val="both"/>
        <w:rPr>
          <w:lang w:val="uk-UA"/>
        </w:rPr>
      </w:pPr>
    </w:p>
    <w:p w:rsidR="009C1A73" w:rsidRPr="009C1A73" w:rsidRDefault="009C1A73" w:rsidP="008E3CC0">
      <w:pPr>
        <w:ind w:firstLine="708"/>
        <w:jc w:val="both"/>
        <w:rPr>
          <w:lang w:val="uk-UA"/>
        </w:rPr>
      </w:pPr>
      <w:r w:rsidRPr="009C1A73">
        <w:rPr>
          <w:lang w:val="uk-UA"/>
        </w:rPr>
        <w:t>Метою Програми є створення сприятливих умов для провадження на території міста діяльності суб’єктами малого і середнього підприємництва, підтримки та розвитку такого підприємництва шляхом формування дієвої системи умов, стимулів і мотивацій до реалізації економічного потенціалу регіону.</w:t>
      </w:r>
    </w:p>
    <w:p w:rsidR="009C1A73" w:rsidRPr="009C1A73" w:rsidRDefault="009C1A73" w:rsidP="009C1A73">
      <w:pPr>
        <w:ind w:firstLine="708"/>
        <w:rPr>
          <w:lang w:val="uk-UA"/>
        </w:rPr>
      </w:pPr>
    </w:p>
    <w:p w:rsidR="009C1A73" w:rsidRPr="008E3CC0" w:rsidRDefault="009C1A73" w:rsidP="008E3CC0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8E3CC0">
        <w:rPr>
          <w:b/>
          <w:bCs/>
          <w:lang w:val="uk-UA"/>
        </w:rPr>
        <w:t>Заходи з реалізації Програми розвитку малого і середнього підприємництва в місті Ромни на 2013-2014 роки (Додаток 1)</w:t>
      </w:r>
    </w:p>
    <w:p w:rsidR="009C1A73" w:rsidRPr="009C1A73" w:rsidRDefault="009C1A73" w:rsidP="009C1A73">
      <w:pPr>
        <w:rPr>
          <w:lang w:val="uk-UA"/>
        </w:rPr>
      </w:pPr>
    </w:p>
    <w:p w:rsidR="009C1A73" w:rsidRPr="009C1A73" w:rsidRDefault="009C1A73" w:rsidP="009C1A73">
      <w:pPr>
        <w:suppressAutoHyphens/>
        <w:jc w:val="center"/>
        <w:rPr>
          <w:b/>
          <w:bCs/>
          <w:lang w:val="uk-UA" w:eastAsia="ar-SA"/>
        </w:rPr>
      </w:pPr>
      <w:r w:rsidRPr="009C1A73">
        <w:rPr>
          <w:b/>
          <w:bCs/>
          <w:caps/>
          <w:lang w:val="uk-UA" w:eastAsia="ar-SA"/>
        </w:rPr>
        <w:t>6. О</w:t>
      </w:r>
      <w:r w:rsidRPr="009C1A73">
        <w:rPr>
          <w:b/>
          <w:bCs/>
          <w:lang w:val="uk-UA" w:eastAsia="ar-SA"/>
        </w:rPr>
        <w:t xml:space="preserve">чікувані (прогнозні) показники </w:t>
      </w:r>
    </w:p>
    <w:p w:rsidR="009C1A73" w:rsidRPr="009C1A73" w:rsidRDefault="009C1A73" w:rsidP="009C1A73">
      <w:pPr>
        <w:suppressAutoHyphens/>
        <w:jc w:val="center"/>
        <w:rPr>
          <w:b/>
          <w:bCs/>
          <w:lang w:val="uk-UA" w:eastAsia="ar-SA"/>
        </w:rPr>
      </w:pPr>
      <w:r w:rsidRPr="009C1A73">
        <w:rPr>
          <w:b/>
          <w:bCs/>
          <w:lang w:val="uk-UA" w:eastAsia="ar-SA"/>
        </w:rPr>
        <w:t>ефективності реалізації заходів Програми</w:t>
      </w:r>
    </w:p>
    <w:p w:rsidR="009C1A73" w:rsidRPr="009C1A73" w:rsidRDefault="009C1A73" w:rsidP="009C1A73">
      <w:pPr>
        <w:suppressAutoHyphens/>
        <w:rPr>
          <w:b/>
          <w:bCs/>
          <w:caps/>
          <w:lang w:val="uk-UA" w:eastAsia="ar-SA"/>
        </w:rPr>
      </w:pPr>
    </w:p>
    <w:p w:rsidR="009C1A73" w:rsidRPr="009C1A73" w:rsidRDefault="009C1A73" w:rsidP="008E3CC0">
      <w:pPr>
        <w:suppressAutoHyphens/>
        <w:ind w:firstLine="567"/>
        <w:jc w:val="both"/>
        <w:rPr>
          <w:lang w:val="uk-UA" w:eastAsia="ar-SA"/>
        </w:rPr>
      </w:pPr>
      <w:r w:rsidRPr="009C1A73">
        <w:rPr>
          <w:lang w:val="uk-UA" w:eastAsia="ar-SA"/>
        </w:rPr>
        <w:t xml:space="preserve">Завдяки реалізації заходів Програми будуть створені сприятливі умови для розвитку підприємництва та залучення інвестицій, розв’язання актуальних проблем, що стримують розвиток приватної ініціативи, забезпечення економічного зростання, формування і впровадження ефективної системи підтримки і захисту суб’єктів малого та середнього підприємництва. </w:t>
      </w:r>
    </w:p>
    <w:p w:rsidR="009C1A73" w:rsidRPr="009C1A73" w:rsidRDefault="009C1A73" w:rsidP="008E3CC0">
      <w:pPr>
        <w:suppressAutoHyphens/>
        <w:ind w:firstLine="567"/>
        <w:jc w:val="both"/>
        <w:rPr>
          <w:lang w:val="uk-UA" w:eastAsia="ar-SA"/>
        </w:rPr>
      </w:pPr>
      <w:r w:rsidRPr="009C1A73">
        <w:rPr>
          <w:lang w:val="uk-UA" w:eastAsia="ar-SA"/>
        </w:rPr>
        <w:lastRenderedPageBreak/>
        <w:t xml:space="preserve">Реалізація заходів Програми дозволить збільшити кількість суб’єктів малого і середнього підприємництва та підвищити показники їх діяльності. </w:t>
      </w:r>
    </w:p>
    <w:p w:rsidR="009C1A73" w:rsidRPr="009C1A73" w:rsidRDefault="009C1A73" w:rsidP="008E3CC0">
      <w:pPr>
        <w:suppressAutoHyphens/>
        <w:ind w:firstLine="567"/>
        <w:jc w:val="both"/>
        <w:rPr>
          <w:lang w:val="uk-UA" w:eastAsia="ar-SA"/>
        </w:rPr>
      </w:pPr>
      <w:r w:rsidRPr="009C1A73">
        <w:rPr>
          <w:lang w:val="uk-UA" w:eastAsia="ar-SA"/>
        </w:rPr>
        <w:t xml:space="preserve">За результатами виконання Програми на кінець 2018 року очікується збільшення: </w:t>
      </w:r>
    </w:p>
    <w:p w:rsidR="009C1A73" w:rsidRPr="009C1A73" w:rsidRDefault="009C1A73" w:rsidP="008E3CC0">
      <w:pPr>
        <w:suppressAutoHyphens/>
        <w:ind w:firstLine="567"/>
        <w:jc w:val="both"/>
        <w:rPr>
          <w:lang w:val="uk-UA" w:eastAsia="ar-SA"/>
        </w:rPr>
      </w:pPr>
      <w:r w:rsidRPr="009C1A73">
        <w:rPr>
          <w:lang w:val="uk-UA" w:eastAsia="ar-SA"/>
        </w:rPr>
        <w:t xml:space="preserve">кількості діючих суб’єктів малого і середнього підприємництва, на </w:t>
      </w:r>
      <w:r w:rsidRPr="009C1A73">
        <w:rPr>
          <w:lang w:val="uk-UA" w:eastAsia="ar-SA"/>
        </w:rPr>
        <w:br/>
        <w:t>10 тис. наявного населення з 52 до 53 одиниць;</w:t>
      </w:r>
    </w:p>
    <w:p w:rsidR="009C1A73" w:rsidRPr="009C1A73" w:rsidRDefault="009C1A73" w:rsidP="008E3CC0">
      <w:pPr>
        <w:suppressAutoHyphens/>
        <w:ind w:firstLine="567"/>
        <w:jc w:val="both"/>
        <w:rPr>
          <w:color w:val="FF0000"/>
          <w:lang w:val="uk-UA" w:eastAsia="ar-SA"/>
        </w:rPr>
      </w:pPr>
      <w:r w:rsidRPr="009C1A73">
        <w:rPr>
          <w:lang w:val="uk-UA" w:eastAsia="ar-SA"/>
        </w:rPr>
        <w:t>чисельності працюючих у суб’єктів малого і середнього підприємництва  з 7139 до</w:t>
      </w:r>
      <w:r w:rsidRPr="009C1A73">
        <w:rPr>
          <w:color w:val="FF0000"/>
          <w:lang w:val="uk-UA" w:eastAsia="ar-SA"/>
        </w:rPr>
        <w:t xml:space="preserve"> </w:t>
      </w:r>
      <w:r w:rsidRPr="009C1A73">
        <w:rPr>
          <w:lang w:val="uk-UA"/>
        </w:rPr>
        <w:t>7203</w:t>
      </w:r>
      <w:r w:rsidRPr="009C1A73">
        <w:rPr>
          <w:color w:val="FF0000"/>
          <w:lang w:val="uk-UA" w:eastAsia="ar-SA"/>
        </w:rPr>
        <w:t xml:space="preserve"> </w:t>
      </w:r>
      <w:r w:rsidRPr="009C1A73">
        <w:rPr>
          <w:lang w:val="uk-UA" w:eastAsia="ar-SA"/>
        </w:rPr>
        <w:t>осіб;</w:t>
      </w:r>
    </w:p>
    <w:p w:rsidR="009C1A73" w:rsidRPr="009C1A73" w:rsidRDefault="009C1A73" w:rsidP="008E3CC0">
      <w:pPr>
        <w:suppressAutoHyphens/>
        <w:ind w:firstLine="567"/>
        <w:jc w:val="both"/>
        <w:rPr>
          <w:lang w:val="uk-UA" w:eastAsia="ar-SA"/>
        </w:rPr>
      </w:pPr>
      <w:r w:rsidRPr="009C1A73">
        <w:rPr>
          <w:lang w:val="uk-UA" w:eastAsia="ar-SA"/>
        </w:rPr>
        <w:t>надходжень до міського бюджету від діяльності суб’єктів малого підприємництва з 18,5 млн. гривень до</w:t>
      </w:r>
      <w:r w:rsidRPr="009C1A73">
        <w:rPr>
          <w:color w:val="FF0000"/>
          <w:lang w:val="uk-UA" w:eastAsia="ar-SA"/>
        </w:rPr>
        <w:t xml:space="preserve"> </w:t>
      </w:r>
      <w:r w:rsidRPr="009C1A73">
        <w:rPr>
          <w:lang w:val="uk-UA"/>
        </w:rPr>
        <w:t xml:space="preserve">19,5 </w:t>
      </w:r>
      <w:r w:rsidRPr="009C1A73">
        <w:rPr>
          <w:lang w:val="uk-UA" w:eastAsia="ar-SA"/>
        </w:rPr>
        <w:t>млн. гривень;</w:t>
      </w:r>
    </w:p>
    <w:p w:rsidR="009C1A73" w:rsidRPr="009C1A73" w:rsidRDefault="009C1A73" w:rsidP="008E3CC0">
      <w:pPr>
        <w:suppressAutoHyphens/>
        <w:ind w:firstLine="567"/>
        <w:jc w:val="both"/>
        <w:rPr>
          <w:color w:val="FF0000"/>
          <w:lang w:val="uk-UA" w:eastAsia="ar-SA"/>
        </w:rPr>
      </w:pPr>
      <w:r w:rsidRPr="009C1A73">
        <w:rPr>
          <w:lang w:val="uk-UA" w:eastAsia="ar-SA"/>
        </w:rPr>
        <w:t xml:space="preserve">частки обсягу реалізованої продукції малими та середніми підприємствами </w:t>
      </w:r>
      <w:proofErr w:type="spellStart"/>
      <w:r w:rsidRPr="009C1A73">
        <w:rPr>
          <w:lang w:val="uk-UA" w:eastAsia="ar-SA"/>
        </w:rPr>
        <w:t>м.Ромни</w:t>
      </w:r>
      <w:proofErr w:type="spellEnd"/>
      <w:r w:rsidRPr="009C1A73">
        <w:rPr>
          <w:lang w:val="uk-UA" w:eastAsia="ar-SA"/>
        </w:rPr>
        <w:t xml:space="preserve"> в загальному обсязі малих та середніх підприємств по Сумській області.</w:t>
      </w:r>
    </w:p>
    <w:p w:rsidR="009C1A73" w:rsidRPr="009C1A73" w:rsidRDefault="009C1A73" w:rsidP="008E3CC0">
      <w:pPr>
        <w:suppressAutoHyphens/>
        <w:ind w:firstLine="567"/>
        <w:jc w:val="both"/>
        <w:rPr>
          <w:lang w:val="uk-UA" w:eastAsia="ar-SA"/>
        </w:rPr>
      </w:pPr>
      <w:r w:rsidRPr="009C1A73">
        <w:rPr>
          <w:lang w:val="uk-UA" w:eastAsia="ar-SA"/>
        </w:rPr>
        <w:t>Пріоритетні завдання та заходи Програми викладені в додатку Програми.</w:t>
      </w:r>
    </w:p>
    <w:p w:rsidR="009C1A73" w:rsidRPr="009C1A73" w:rsidRDefault="009C1A73" w:rsidP="008E3CC0">
      <w:pPr>
        <w:ind w:firstLine="567"/>
        <w:jc w:val="both"/>
        <w:rPr>
          <w:color w:val="FF0000"/>
          <w:lang w:val="uk-UA"/>
        </w:rPr>
      </w:pPr>
    </w:p>
    <w:p w:rsidR="009C1A73" w:rsidRPr="009C1A73" w:rsidRDefault="009C1A73" w:rsidP="009C1A73">
      <w:pPr>
        <w:rPr>
          <w:color w:val="FF0000"/>
          <w:lang w:val="uk-UA"/>
        </w:rPr>
      </w:pPr>
    </w:p>
    <w:p w:rsidR="009C1A73" w:rsidRPr="009C1A73" w:rsidRDefault="009C1A73" w:rsidP="008E3CC0">
      <w:pPr>
        <w:pStyle w:val="a7"/>
        <w:spacing w:after="0"/>
        <w:ind w:firstLine="567"/>
        <w:jc w:val="center"/>
        <w:rPr>
          <w:b/>
          <w:bCs/>
          <w:sz w:val="24"/>
          <w:szCs w:val="24"/>
          <w:lang w:val="uk-UA"/>
        </w:rPr>
      </w:pPr>
      <w:r w:rsidRPr="009C1A73">
        <w:rPr>
          <w:b/>
          <w:bCs/>
          <w:sz w:val="24"/>
          <w:szCs w:val="24"/>
          <w:lang w:val="uk-UA"/>
        </w:rPr>
        <w:t>7. Моніторинг Програми та контроль за реалізацією заходів Програми</w:t>
      </w:r>
    </w:p>
    <w:p w:rsidR="009C1A73" w:rsidRPr="009C1A73" w:rsidRDefault="009C1A73" w:rsidP="008E3CC0">
      <w:pPr>
        <w:pStyle w:val="a7"/>
        <w:spacing w:after="0"/>
        <w:ind w:firstLine="567"/>
        <w:jc w:val="center"/>
        <w:rPr>
          <w:b/>
          <w:sz w:val="24"/>
          <w:szCs w:val="24"/>
        </w:rPr>
      </w:pPr>
    </w:p>
    <w:p w:rsidR="009C1A73" w:rsidRPr="009C1A73" w:rsidRDefault="009C1A73" w:rsidP="008E3CC0">
      <w:pPr>
        <w:pStyle w:val="a7"/>
        <w:spacing w:after="0"/>
        <w:ind w:firstLine="567"/>
        <w:rPr>
          <w:sz w:val="24"/>
          <w:szCs w:val="24"/>
        </w:rPr>
      </w:pPr>
      <w:proofErr w:type="spellStart"/>
      <w:r w:rsidRPr="009C1A73">
        <w:rPr>
          <w:sz w:val="24"/>
          <w:szCs w:val="24"/>
        </w:rPr>
        <w:t>Забезпечення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виконання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завдань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Програми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передбачається</w:t>
      </w:r>
      <w:proofErr w:type="spellEnd"/>
      <w:r w:rsidRPr="009C1A73">
        <w:rPr>
          <w:sz w:val="24"/>
          <w:szCs w:val="24"/>
        </w:rPr>
        <w:t xml:space="preserve"> шляхом </w:t>
      </w:r>
      <w:proofErr w:type="spellStart"/>
      <w:r w:rsidRPr="009C1A73">
        <w:rPr>
          <w:sz w:val="24"/>
          <w:szCs w:val="24"/>
        </w:rPr>
        <w:t>поетапного</w:t>
      </w:r>
      <w:proofErr w:type="spellEnd"/>
      <w:r w:rsidRPr="009C1A73">
        <w:rPr>
          <w:sz w:val="24"/>
          <w:szCs w:val="24"/>
        </w:rPr>
        <w:t xml:space="preserve"> та </w:t>
      </w:r>
      <w:proofErr w:type="spellStart"/>
      <w:r w:rsidRPr="009C1A73">
        <w:rPr>
          <w:sz w:val="24"/>
          <w:szCs w:val="24"/>
        </w:rPr>
        <w:t>якісного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виконання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заходів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усіма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виконавцями</w:t>
      </w:r>
      <w:proofErr w:type="spellEnd"/>
      <w:r w:rsidRPr="009C1A73">
        <w:rPr>
          <w:sz w:val="24"/>
          <w:szCs w:val="24"/>
        </w:rPr>
        <w:t xml:space="preserve">, </w:t>
      </w:r>
      <w:proofErr w:type="spellStart"/>
      <w:proofErr w:type="gramStart"/>
      <w:r w:rsidRPr="009C1A73">
        <w:rPr>
          <w:sz w:val="24"/>
          <w:szCs w:val="24"/>
        </w:rPr>
        <w:t>п</w:t>
      </w:r>
      <w:proofErr w:type="gramEnd"/>
      <w:r w:rsidRPr="009C1A73">
        <w:rPr>
          <w:sz w:val="24"/>
          <w:szCs w:val="24"/>
        </w:rPr>
        <w:t>ідвищення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ефективності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взаємодії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виконавчих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органів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міської</w:t>
      </w:r>
      <w:proofErr w:type="spellEnd"/>
      <w:r w:rsidRPr="009C1A73">
        <w:rPr>
          <w:sz w:val="24"/>
          <w:szCs w:val="24"/>
        </w:rPr>
        <w:t xml:space="preserve"> ради, </w:t>
      </w:r>
      <w:proofErr w:type="spellStart"/>
      <w:r w:rsidRPr="009C1A73">
        <w:rPr>
          <w:sz w:val="24"/>
          <w:szCs w:val="24"/>
        </w:rPr>
        <w:t>громадських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об'єднань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підприємців</w:t>
      </w:r>
      <w:proofErr w:type="spellEnd"/>
      <w:r w:rsidRPr="009C1A73">
        <w:rPr>
          <w:sz w:val="24"/>
          <w:szCs w:val="24"/>
        </w:rPr>
        <w:t xml:space="preserve">, </w:t>
      </w:r>
      <w:proofErr w:type="spellStart"/>
      <w:r w:rsidRPr="009C1A73">
        <w:rPr>
          <w:sz w:val="24"/>
          <w:szCs w:val="24"/>
        </w:rPr>
        <w:t>об'єктів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інфраструктури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підтримки</w:t>
      </w:r>
      <w:proofErr w:type="spellEnd"/>
      <w:r w:rsidRPr="009C1A73">
        <w:rPr>
          <w:sz w:val="24"/>
          <w:szCs w:val="24"/>
        </w:rPr>
        <w:t xml:space="preserve"> малого </w:t>
      </w:r>
      <w:proofErr w:type="spellStart"/>
      <w:r w:rsidRPr="009C1A73">
        <w:rPr>
          <w:sz w:val="24"/>
          <w:szCs w:val="24"/>
        </w:rPr>
        <w:t>підприємництва</w:t>
      </w:r>
      <w:proofErr w:type="spellEnd"/>
      <w:r w:rsidRPr="009C1A73">
        <w:rPr>
          <w:sz w:val="24"/>
          <w:szCs w:val="24"/>
        </w:rPr>
        <w:t xml:space="preserve">. </w:t>
      </w:r>
      <w:proofErr w:type="spellStart"/>
      <w:r w:rsidRPr="009C1A73">
        <w:rPr>
          <w:sz w:val="24"/>
          <w:szCs w:val="24"/>
        </w:rPr>
        <w:t>Програма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може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щороку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коригуватися</w:t>
      </w:r>
      <w:proofErr w:type="spellEnd"/>
      <w:r w:rsidRPr="009C1A73">
        <w:rPr>
          <w:sz w:val="24"/>
          <w:szCs w:val="24"/>
        </w:rPr>
        <w:t>.</w:t>
      </w:r>
    </w:p>
    <w:p w:rsidR="009C1A73" w:rsidRPr="009C1A73" w:rsidRDefault="009C1A73" w:rsidP="008E3CC0">
      <w:pPr>
        <w:pStyle w:val="a7"/>
        <w:spacing w:after="0"/>
        <w:ind w:firstLine="567"/>
        <w:rPr>
          <w:sz w:val="24"/>
          <w:szCs w:val="24"/>
        </w:rPr>
      </w:pPr>
      <w:proofErr w:type="spellStart"/>
      <w:r w:rsidRPr="009C1A73">
        <w:rPr>
          <w:sz w:val="24"/>
          <w:szCs w:val="24"/>
        </w:rPr>
        <w:t>Моніторинг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реалізації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заходів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Програми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здійснюється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управлінням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економічного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розвитку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щокварталу</w:t>
      </w:r>
      <w:proofErr w:type="spellEnd"/>
      <w:r w:rsidRPr="009C1A73">
        <w:rPr>
          <w:sz w:val="24"/>
          <w:szCs w:val="24"/>
        </w:rPr>
        <w:t xml:space="preserve">. </w:t>
      </w:r>
    </w:p>
    <w:p w:rsidR="009C1A73" w:rsidRPr="009C1A73" w:rsidRDefault="009C1A73" w:rsidP="008E3CC0">
      <w:pPr>
        <w:pStyle w:val="a7"/>
        <w:spacing w:after="0"/>
        <w:ind w:firstLine="567"/>
        <w:rPr>
          <w:sz w:val="24"/>
          <w:szCs w:val="24"/>
        </w:rPr>
      </w:pPr>
      <w:proofErr w:type="spellStart"/>
      <w:r w:rsidRPr="009C1A73">
        <w:rPr>
          <w:sz w:val="24"/>
          <w:szCs w:val="24"/>
        </w:rPr>
        <w:t>Інформація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з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реалізації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Програми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розглядатиметься</w:t>
      </w:r>
      <w:proofErr w:type="spellEnd"/>
      <w:r w:rsidRPr="009C1A73">
        <w:rPr>
          <w:sz w:val="24"/>
          <w:szCs w:val="24"/>
        </w:rPr>
        <w:t xml:space="preserve"> на </w:t>
      </w:r>
      <w:proofErr w:type="spellStart"/>
      <w:r w:rsidRPr="009C1A73">
        <w:rPr>
          <w:sz w:val="24"/>
          <w:szCs w:val="24"/>
        </w:rPr>
        <w:t>засіданнях</w:t>
      </w:r>
      <w:proofErr w:type="spellEnd"/>
      <w:r w:rsidRPr="009C1A73">
        <w:rPr>
          <w:sz w:val="24"/>
          <w:szCs w:val="24"/>
        </w:rPr>
        <w:t xml:space="preserve"> ради </w:t>
      </w:r>
      <w:proofErr w:type="spellStart"/>
      <w:proofErr w:type="gramStart"/>
      <w:r w:rsidRPr="009C1A73">
        <w:rPr>
          <w:sz w:val="24"/>
          <w:szCs w:val="24"/>
        </w:rPr>
        <w:t>п</w:t>
      </w:r>
      <w:proofErr w:type="gramEnd"/>
      <w:r w:rsidRPr="009C1A73">
        <w:rPr>
          <w:sz w:val="24"/>
          <w:szCs w:val="24"/>
        </w:rPr>
        <w:t>ідприємців</w:t>
      </w:r>
      <w:proofErr w:type="spellEnd"/>
      <w:r w:rsidRPr="009C1A73">
        <w:rPr>
          <w:sz w:val="24"/>
          <w:szCs w:val="24"/>
        </w:rPr>
        <w:t xml:space="preserve"> при </w:t>
      </w:r>
      <w:proofErr w:type="spellStart"/>
      <w:r w:rsidRPr="009C1A73">
        <w:rPr>
          <w:sz w:val="24"/>
          <w:szCs w:val="24"/>
        </w:rPr>
        <w:t>міському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голові</w:t>
      </w:r>
      <w:proofErr w:type="spellEnd"/>
      <w:r w:rsidRPr="009C1A73">
        <w:rPr>
          <w:sz w:val="24"/>
          <w:szCs w:val="24"/>
        </w:rPr>
        <w:t xml:space="preserve"> та буде </w:t>
      </w:r>
      <w:proofErr w:type="spellStart"/>
      <w:r w:rsidRPr="009C1A73">
        <w:rPr>
          <w:sz w:val="24"/>
          <w:szCs w:val="24"/>
        </w:rPr>
        <w:t>доводитися</w:t>
      </w:r>
      <w:proofErr w:type="spellEnd"/>
      <w:r w:rsidRPr="009C1A73">
        <w:rPr>
          <w:sz w:val="24"/>
          <w:szCs w:val="24"/>
        </w:rPr>
        <w:t xml:space="preserve"> до </w:t>
      </w:r>
      <w:proofErr w:type="spellStart"/>
      <w:r w:rsidRPr="009C1A73">
        <w:rPr>
          <w:sz w:val="24"/>
          <w:szCs w:val="24"/>
        </w:rPr>
        <w:t>громадськості</w:t>
      </w:r>
      <w:proofErr w:type="spellEnd"/>
      <w:r w:rsidRPr="009C1A73">
        <w:rPr>
          <w:sz w:val="24"/>
          <w:szCs w:val="24"/>
        </w:rPr>
        <w:t xml:space="preserve"> шляхом </w:t>
      </w:r>
      <w:proofErr w:type="spellStart"/>
      <w:r w:rsidRPr="009C1A73">
        <w:rPr>
          <w:sz w:val="24"/>
          <w:szCs w:val="24"/>
        </w:rPr>
        <w:t>розміщення</w:t>
      </w:r>
      <w:proofErr w:type="spellEnd"/>
      <w:r w:rsidRPr="009C1A73">
        <w:rPr>
          <w:sz w:val="24"/>
          <w:szCs w:val="24"/>
        </w:rPr>
        <w:t xml:space="preserve"> на </w:t>
      </w:r>
      <w:proofErr w:type="spellStart"/>
      <w:r w:rsidRPr="009C1A73">
        <w:rPr>
          <w:sz w:val="24"/>
          <w:szCs w:val="24"/>
        </w:rPr>
        <w:t>веб-сайті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міста</w:t>
      </w:r>
      <w:proofErr w:type="spellEnd"/>
      <w:r w:rsidRPr="009C1A73">
        <w:rPr>
          <w:sz w:val="24"/>
          <w:szCs w:val="24"/>
        </w:rPr>
        <w:t>.</w:t>
      </w:r>
    </w:p>
    <w:p w:rsidR="009C1A73" w:rsidRPr="009C1A73" w:rsidRDefault="009C1A73" w:rsidP="008E3CC0">
      <w:pPr>
        <w:pStyle w:val="a7"/>
        <w:spacing w:after="0"/>
        <w:ind w:firstLine="567"/>
        <w:rPr>
          <w:sz w:val="24"/>
          <w:szCs w:val="24"/>
          <w:lang w:val="uk-UA"/>
        </w:rPr>
      </w:pPr>
      <w:proofErr w:type="spellStart"/>
      <w:r w:rsidRPr="009C1A73">
        <w:rPr>
          <w:sz w:val="24"/>
          <w:szCs w:val="24"/>
        </w:rPr>
        <w:t>Щорічно</w:t>
      </w:r>
      <w:proofErr w:type="spellEnd"/>
      <w:r w:rsidRPr="009C1A73">
        <w:rPr>
          <w:sz w:val="24"/>
          <w:szCs w:val="24"/>
        </w:rPr>
        <w:t xml:space="preserve"> на </w:t>
      </w:r>
      <w:proofErr w:type="spellStart"/>
      <w:r w:rsidRPr="009C1A73">
        <w:rPr>
          <w:sz w:val="24"/>
          <w:szCs w:val="24"/>
        </w:rPr>
        <w:t>засіданні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міської</w:t>
      </w:r>
      <w:proofErr w:type="spellEnd"/>
      <w:r w:rsidRPr="009C1A73">
        <w:rPr>
          <w:sz w:val="24"/>
          <w:szCs w:val="24"/>
        </w:rPr>
        <w:t xml:space="preserve"> ради </w:t>
      </w:r>
      <w:proofErr w:type="spellStart"/>
      <w:r w:rsidRPr="009C1A73">
        <w:rPr>
          <w:sz w:val="24"/>
          <w:szCs w:val="24"/>
        </w:rPr>
        <w:t>заслуховується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звіт</w:t>
      </w:r>
      <w:proofErr w:type="spellEnd"/>
      <w:r w:rsidRPr="009C1A73">
        <w:rPr>
          <w:sz w:val="24"/>
          <w:szCs w:val="24"/>
        </w:rPr>
        <w:t xml:space="preserve"> про </w:t>
      </w:r>
      <w:proofErr w:type="spellStart"/>
      <w:r w:rsidRPr="009C1A73">
        <w:rPr>
          <w:sz w:val="24"/>
          <w:szCs w:val="24"/>
        </w:rPr>
        <w:t>результати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 w:rsidRPr="009C1A73">
        <w:rPr>
          <w:sz w:val="24"/>
          <w:szCs w:val="24"/>
        </w:rPr>
        <w:t>виконання</w:t>
      </w:r>
      <w:proofErr w:type="spellEnd"/>
      <w:r w:rsidRPr="009C1A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заходів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минулий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</w:t>
      </w:r>
      <w:proofErr w:type="spellEnd"/>
      <w:r>
        <w:rPr>
          <w:sz w:val="24"/>
          <w:szCs w:val="24"/>
          <w:lang w:val="uk-UA"/>
        </w:rPr>
        <w:t>.</w:t>
      </w:r>
    </w:p>
    <w:p w:rsidR="009C1A73" w:rsidRDefault="009C1A73" w:rsidP="008E3CC0">
      <w:pPr>
        <w:ind w:firstLine="567"/>
        <w:rPr>
          <w:lang w:val="uk-UA"/>
        </w:rPr>
      </w:pPr>
    </w:p>
    <w:p w:rsidR="009C1A73" w:rsidRDefault="009C1A73" w:rsidP="008E3CC0">
      <w:pPr>
        <w:ind w:firstLine="567"/>
        <w:rPr>
          <w:lang w:val="uk-UA"/>
        </w:rPr>
      </w:pPr>
    </w:p>
    <w:p w:rsidR="009C1A73" w:rsidRDefault="009C1A73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C1A73" w:rsidRPr="009C1A73" w:rsidRDefault="009C1A73" w:rsidP="009C1A73">
      <w:pPr>
        <w:rPr>
          <w:lang w:val="uk-UA"/>
        </w:rPr>
        <w:sectPr w:rsidR="009C1A73" w:rsidRPr="009C1A73" w:rsidSect="00D972EF">
          <w:pgSz w:w="11906" w:h="16838"/>
          <w:pgMar w:top="1134" w:right="746" w:bottom="1134" w:left="1701" w:header="709" w:footer="709" w:gutter="0"/>
          <w:cols w:space="708"/>
          <w:docGrid w:linePitch="381"/>
        </w:sectPr>
      </w:pPr>
    </w:p>
    <w:p w:rsidR="009C1A73" w:rsidRPr="009C1A73" w:rsidRDefault="009C1A73" w:rsidP="009C1A73">
      <w:pPr>
        <w:autoSpaceDE w:val="0"/>
        <w:autoSpaceDN w:val="0"/>
        <w:adjustRightInd w:val="0"/>
        <w:ind w:firstLine="12758"/>
        <w:rPr>
          <w:b/>
          <w:bCs/>
          <w:lang w:val="uk-UA"/>
        </w:rPr>
      </w:pPr>
      <w:r w:rsidRPr="009C1A73">
        <w:rPr>
          <w:b/>
          <w:bCs/>
          <w:lang w:val="uk-UA"/>
        </w:rPr>
        <w:lastRenderedPageBreak/>
        <w:t>Додаток  1</w:t>
      </w:r>
    </w:p>
    <w:p w:rsidR="009C1A73" w:rsidRPr="009C1A73" w:rsidRDefault="009C1A73" w:rsidP="009C1A73">
      <w:pPr>
        <w:autoSpaceDE w:val="0"/>
        <w:autoSpaceDN w:val="0"/>
        <w:adjustRightInd w:val="0"/>
        <w:ind w:firstLine="12758"/>
        <w:rPr>
          <w:b/>
          <w:bCs/>
          <w:lang w:val="uk-UA"/>
        </w:rPr>
      </w:pPr>
      <w:r w:rsidRPr="009C1A73">
        <w:rPr>
          <w:b/>
          <w:bCs/>
          <w:lang w:val="uk-UA"/>
        </w:rPr>
        <w:t>до Програми</w:t>
      </w:r>
    </w:p>
    <w:p w:rsidR="009C1A73" w:rsidRPr="009C1A73" w:rsidRDefault="009C1A73" w:rsidP="009C1A73">
      <w:pPr>
        <w:autoSpaceDE w:val="0"/>
        <w:autoSpaceDN w:val="0"/>
        <w:adjustRightInd w:val="0"/>
        <w:ind w:firstLine="567"/>
        <w:jc w:val="center"/>
        <w:rPr>
          <w:b/>
          <w:bCs/>
          <w:lang w:val="uk-UA"/>
        </w:rPr>
      </w:pPr>
      <w:r w:rsidRPr="009C1A73">
        <w:rPr>
          <w:b/>
          <w:bCs/>
          <w:lang w:val="uk-UA"/>
        </w:rPr>
        <w:t xml:space="preserve">Заходи </w:t>
      </w:r>
    </w:p>
    <w:p w:rsidR="009C1A73" w:rsidRPr="009C1A73" w:rsidRDefault="009C1A73" w:rsidP="009C1A73">
      <w:pPr>
        <w:autoSpaceDE w:val="0"/>
        <w:autoSpaceDN w:val="0"/>
        <w:adjustRightInd w:val="0"/>
        <w:ind w:firstLine="567"/>
        <w:jc w:val="center"/>
        <w:rPr>
          <w:b/>
          <w:bCs/>
          <w:lang w:val="uk-UA"/>
        </w:rPr>
      </w:pPr>
      <w:r w:rsidRPr="009C1A73">
        <w:rPr>
          <w:b/>
          <w:bCs/>
          <w:lang w:val="uk-UA"/>
        </w:rPr>
        <w:t>з реалізації Програми розвитку малого і середнього підприємництва в місті Ромни на 2017-2018 роки</w:t>
      </w:r>
    </w:p>
    <w:p w:rsidR="009C1A73" w:rsidRPr="009C1A73" w:rsidRDefault="009C1A73" w:rsidP="009C1A73">
      <w:pPr>
        <w:autoSpaceDE w:val="0"/>
        <w:autoSpaceDN w:val="0"/>
        <w:adjustRightInd w:val="0"/>
        <w:ind w:firstLine="567"/>
        <w:jc w:val="center"/>
        <w:rPr>
          <w:b/>
          <w:bCs/>
          <w:lang w:val="uk-UA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969"/>
        <w:gridCol w:w="1984"/>
        <w:gridCol w:w="2977"/>
        <w:gridCol w:w="1701"/>
        <w:gridCol w:w="1701"/>
        <w:gridCol w:w="1591"/>
      </w:tblGrid>
      <w:tr w:rsidR="009C1A73" w:rsidRPr="009C1A73" w:rsidTr="005872B4">
        <w:trPr>
          <w:trHeight w:val="266"/>
        </w:trPr>
        <w:tc>
          <w:tcPr>
            <w:tcW w:w="959" w:type="dxa"/>
            <w:vMerge w:val="restart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vMerge w:val="restart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Змі</w:t>
            </w:r>
            <w:proofErr w:type="gramStart"/>
            <w:r w:rsidRPr="009C1A73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spellEnd"/>
            <w:proofErr w:type="gramEnd"/>
            <w:r w:rsidRPr="009C1A73">
              <w:rPr>
                <w:rFonts w:ascii="Times New Roman" w:hAnsi="Times New Roman" w:cs="Times New Roman"/>
                <w:b/>
                <w:bCs/>
              </w:rPr>
              <w:t xml:space="preserve"> заходу</w:t>
            </w:r>
          </w:p>
        </w:tc>
        <w:tc>
          <w:tcPr>
            <w:tcW w:w="1984" w:type="dxa"/>
            <w:vMerge w:val="restart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Термін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виконання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Виконавці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Джерела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фінансування</w:t>
            </w:r>
            <w:proofErr w:type="spellEnd"/>
          </w:p>
        </w:tc>
        <w:tc>
          <w:tcPr>
            <w:tcW w:w="3292" w:type="dxa"/>
            <w:gridSpan w:val="2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Вартість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тис</w:t>
            </w:r>
            <w:proofErr w:type="gramStart"/>
            <w:r w:rsidRPr="009C1A73">
              <w:rPr>
                <w:rFonts w:ascii="Times New Roman" w:hAnsi="Times New Roman" w:cs="Times New Roman"/>
                <w:b/>
                <w:bCs/>
              </w:rPr>
              <w:t>.г</w:t>
            </w:r>
            <w:proofErr w:type="gramEnd"/>
            <w:r w:rsidRPr="009C1A73">
              <w:rPr>
                <w:rFonts w:ascii="Times New Roman" w:hAnsi="Times New Roman" w:cs="Times New Roman"/>
                <w:b/>
                <w:bCs/>
              </w:rPr>
              <w:t>рн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9C1A73" w:rsidRPr="009C1A73" w:rsidTr="005872B4">
        <w:trPr>
          <w:trHeight w:val="266"/>
        </w:trPr>
        <w:tc>
          <w:tcPr>
            <w:tcW w:w="959" w:type="dxa"/>
            <w:vMerge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b/>
                <w:bCs/>
              </w:rPr>
              <w:t xml:space="preserve">2017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C1A73">
              <w:rPr>
                <w:rFonts w:ascii="Times New Roman" w:hAnsi="Times New Roman" w:cs="Times New Roman"/>
                <w:b/>
                <w:bCs/>
              </w:rPr>
              <w:t>ік</w:t>
            </w:r>
            <w:proofErr w:type="spellEnd"/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b/>
                <w:bCs/>
              </w:rPr>
              <w:t xml:space="preserve">2018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C1A73">
              <w:rPr>
                <w:rFonts w:ascii="Times New Roman" w:hAnsi="Times New Roman" w:cs="Times New Roman"/>
                <w:b/>
                <w:bCs/>
              </w:rPr>
              <w:t>ік</w:t>
            </w:r>
            <w:proofErr w:type="spellEnd"/>
          </w:p>
        </w:tc>
      </w:tr>
      <w:tr w:rsidR="009C1A73" w:rsidRPr="009C1A73" w:rsidTr="005872B4">
        <w:trPr>
          <w:trHeight w:val="560"/>
        </w:trPr>
        <w:tc>
          <w:tcPr>
            <w:tcW w:w="14882" w:type="dxa"/>
            <w:gridSpan w:val="7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b/>
                <w:bCs/>
              </w:rPr>
              <w:t xml:space="preserve">1.Впорядкування нормативного </w:t>
            </w: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регулювання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b/>
                <w:bCs/>
              </w:rPr>
              <w:t>ідприємницької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діяльності</w:t>
            </w:r>
            <w:proofErr w:type="spellEnd"/>
          </w:p>
        </w:tc>
      </w:tr>
      <w:tr w:rsidR="009C1A73" w:rsidRPr="009C1A73" w:rsidTr="005872B4">
        <w:trPr>
          <w:trHeight w:val="115"/>
        </w:trPr>
        <w:tc>
          <w:tcPr>
            <w:tcW w:w="14882" w:type="dxa"/>
            <w:gridSpan w:val="7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b/>
                <w:bCs/>
              </w:rPr>
              <w:t xml:space="preserve">1.1.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Реалізація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державної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регуляторної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політики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сфері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b/>
              </w:rPr>
              <w:t>ідприємництва</w:t>
            </w:r>
            <w:proofErr w:type="spellEnd"/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 xml:space="preserve">1.1.1 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розробки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ідготовки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проектів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регуляторних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актів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 xml:space="preserve">щороку </w:t>
            </w:r>
          </w:p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І</w:t>
            </w:r>
            <w:r w:rsidRPr="009C1A73">
              <w:rPr>
                <w:lang w:val="en-US"/>
              </w:rPr>
              <w:t xml:space="preserve">V </w:t>
            </w:r>
            <w:r w:rsidRPr="009C1A73">
              <w:rPr>
                <w:lang w:val="uk-UA"/>
              </w:rPr>
              <w:t>квартал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 xml:space="preserve">1.1.2. 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відстеження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результативності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діючих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регуляторних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урахуванням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законодавчо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встановлених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термі</w:t>
            </w:r>
            <w:proofErr w:type="gramStart"/>
            <w:r w:rsidRPr="009C1A73">
              <w:rPr>
                <w:rFonts w:ascii="Times New Roman" w:hAnsi="Times New Roman" w:cs="Times New Roman"/>
              </w:rPr>
              <w:t>н</w:t>
            </w:r>
            <w:proofErr w:type="gramEnd"/>
            <w:r w:rsidRPr="009C1A73">
              <w:rPr>
                <w:rFonts w:ascii="Times New Roman" w:hAnsi="Times New Roman" w:cs="Times New Roman"/>
              </w:rPr>
              <w:t>і</w:t>
            </w:r>
            <w:proofErr w:type="gramStart"/>
            <w:r w:rsidRPr="009C1A73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їх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перегляд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 xml:space="preserve">1.1.3. 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Оприлюднення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у ЗМІ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офіційному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веб-сайті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міста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регуляторної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 xml:space="preserve">1.1.4. 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навчань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семінарів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розробників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регуляторних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1A73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  <w:r w:rsidRPr="009C1A73">
              <w:rPr>
                <w:rFonts w:ascii="Times New Roman" w:hAnsi="Times New Roman" w:cs="Times New Roman"/>
                <w:lang w:val="uk-UA"/>
              </w:rPr>
              <w:t xml:space="preserve"> частині</w:t>
            </w:r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М-тесту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Міський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3</w:t>
            </w:r>
            <w:r w:rsidRPr="009C1A7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3</w:t>
            </w:r>
            <w:r w:rsidRPr="009C1A73">
              <w:rPr>
                <w:rFonts w:ascii="Times New Roman" w:hAnsi="Times New Roman" w:cs="Times New Roman"/>
              </w:rPr>
              <w:t>,0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 xml:space="preserve">1.1.5. 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ідтримка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в актуальному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стані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реєстру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діючих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регуляторних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вільного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доступу до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їх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текстів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офіційному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сайті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міста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нарад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семінарів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консультацій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працівників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структурних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ідрозділів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ради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державної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регуляторної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політики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підприємництва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lastRenderedPageBreak/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295"/>
        </w:trPr>
        <w:tc>
          <w:tcPr>
            <w:tcW w:w="14882" w:type="dxa"/>
            <w:gridSpan w:val="7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1.2. </w:t>
            </w: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Створення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сприятливого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середовища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 xml:space="preserve"> для </w:t>
            </w:r>
            <w:proofErr w:type="spellStart"/>
            <w:r w:rsidRPr="009C1A73">
              <w:rPr>
                <w:rFonts w:ascii="Times New Roman" w:hAnsi="Times New Roman" w:cs="Times New Roman"/>
                <w:b/>
                <w:bCs/>
              </w:rPr>
              <w:t>розвитку</w:t>
            </w:r>
            <w:proofErr w:type="spellEnd"/>
            <w:r w:rsidRPr="009C1A73">
              <w:rPr>
                <w:rFonts w:ascii="Times New Roman" w:hAnsi="Times New Roman" w:cs="Times New Roman"/>
                <w:b/>
                <w:bCs/>
              </w:rPr>
              <w:t xml:space="preserve"> малого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b/>
                <w:bCs/>
              </w:rPr>
              <w:t>ідприємництва</w:t>
            </w:r>
            <w:proofErr w:type="spellEnd"/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засідань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ідприємців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r w:rsidRPr="009C1A73">
              <w:rPr>
                <w:rFonts w:ascii="Times New Roman" w:hAnsi="Times New Roman" w:cs="Times New Roman"/>
                <w:lang w:val="uk-UA"/>
              </w:rPr>
              <w:t>при міському голові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сеансів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телефонного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звязку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1A73">
              <w:rPr>
                <w:rFonts w:ascii="Times New Roman" w:hAnsi="Times New Roman" w:cs="Times New Roman"/>
              </w:rPr>
              <w:t>гаряча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лінія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» для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консультацій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суб’єктам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ідприємництва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міста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Роменська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ОДПІ ГУДФС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374"/>
        </w:trPr>
        <w:tc>
          <w:tcPr>
            <w:tcW w:w="14882" w:type="dxa"/>
            <w:gridSpan w:val="7"/>
            <w:vAlign w:val="center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</w:rPr>
              <w:t xml:space="preserve">1.3.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b/>
              </w:rPr>
              <w:t>ідвищення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ефективності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роботи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Центру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адміністративних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послуг</w:t>
            </w:r>
            <w:proofErr w:type="spellEnd"/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консультативних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r w:rsidRPr="009C1A73">
              <w:rPr>
                <w:rFonts w:ascii="Times New Roman" w:hAnsi="Times New Roman" w:cs="Times New Roman"/>
                <w:lang w:val="uk-UA"/>
              </w:rPr>
              <w:t xml:space="preserve">нарад,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засідань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за «круглим столом» 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удосконалення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9C1A73">
              <w:rPr>
                <w:rFonts w:ascii="Times New Roman" w:hAnsi="Times New Roman" w:cs="Times New Roman"/>
              </w:rPr>
              <w:t>,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Відділ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 xml:space="preserve">Участь у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семінарах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кваліфікацій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адміністраторів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9C1A73">
              <w:rPr>
                <w:rFonts w:ascii="Times New Roman" w:hAnsi="Times New Roman" w:cs="Times New Roman"/>
              </w:rPr>
              <w:t>,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Відділ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562"/>
        </w:trPr>
        <w:tc>
          <w:tcPr>
            <w:tcW w:w="9889" w:type="dxa"/>
            <w:gridSpan w:val="4"/>
            <w:vAlign w:val="center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</w:rPr>
              <w:t>Усього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розділу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кошти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міського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бюджету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</w:rPr>
              <w:t>Міський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9C1A7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9C1A73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9C1A73" w:rsidRPr="009C1A73" w:rsidTr="005872B4">
        <w:trPr>
          <w:trHeight w:val="543"/>
        </w:trPr>
        <w:tc>
          <w:tcPr>
            <w:tcW w:w="14882" w:type="dxa"/>
            <w:gridSpan w:val="7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Фінансово-кредитна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інвестиційна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b/>
              </w:rPr>
              <w:t>ідтримка</w:t>
            </w:r>
            <w:proofErr w:type="spellEnd"/>
          </w:p>
        </w:tc>
      </w:tr>
      <w:tr w:rsidR="009C1A73" w:rsidRPr="009C1A73" w:rsidTr="005872B4">
        <w:trPr>
          <w:trHeight w:val="436"/>
        </w:trPr>
        <w:tc>
          <w:tcPr>
            <w:tcW w:w="14882" w:type="dxa"/>
            <w:gridSpan w:val="7"/>
            <w:vAlign w:val="center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</w:rPr>
              <w:t xml:space="preserve">2.1.    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Залучення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інвестицій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в сферу малого та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середнього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бізнесу</w:t>
            </w:r>
            <w:proofErr w:type="spellEnd"/>
          </w:p>
        </w:tc>
      </w:tr>
      <w:tr w:rsidR="009C1A73" w:rsidRPr="009C1A73" w:rsidTr="005872B4">
        <w:trPr>
          <w:trHeight w:val="561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spacing w:line="276" w:lineRule="auto"/>
              <w:ind w:right="44" w:firstLine="34"/>
              <w:rPr>
                <w:lang w:val="uk-UA"/>
              </w:rPr>
            </w:pPr>
            <w:r w:rsidRPr="009C1A73">
              <w:rPr>
                <w:lang w:val="uk-UA"/>
              </w:rPr>
              <w:t xml:space="preserve">Підготовка бази інвестиційних пропозицій міста, розміщення її на офіційному сайті міста та інформування суб’єктів </w:t>
            </w:r>
            <w:r w:rsidRPr="009C1A73">
              <w:rPr>
                <w:lang w:val="uk-UA"/>
              </w:rPr>
              <w:lastRenderedPageBreak/>
              <w:t>підприємництва про пропозиції  щодо інвестиційної співпраці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lastRenderedPageBreak/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lastRenderedPageBreak/>
              <w:t>2.1.2.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суб’єктам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ідприємни-цької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оренду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вільних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земельних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ділянок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майна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комунальної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власності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2.1.3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Представлення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інвестиційного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потенціалу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міста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інвестиційно-орієнтованих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заходах (форумах,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виставках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зустрічах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т.п.)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3,0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2.1.4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Виготовлення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інформаційно-рекламної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продукції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інвестиційний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потенці</w:t>
            </w:r>
            <w:proofErr w:type="gramStart"/>
            <w:r w:rsidRPr="009C1A73">
              <w:rPr>
                <w:rFonts w:ascii="Times New Roman" w:hAnsi="Times New Roman" w:cs="Times New Roman"/>
              </w:rPr>
              <w:t>ал</w:t>
            </w:r>
            <w:proofErr w:type="spellEnd"/>
            <w:proofErr w:type="gramEnd"/>
            <w:r w:rsidRPr="009C1A73">
              <w:rPr>
                <w:rFonts w:ascii="Times New Roman" w:hAnsi="Times New Roman" w:cs="Times New Roman"/>
              </w:rPr>
              <w:t xml:space="preserve"> </w:t>
            </w:r>
            <w:r w:rsidRPr="009C1A73">
              <w:rPr>
                <w:rFonts w:ascii="Times New Roman" w:hAnsi="Times New Roman" w:cs="Times New Roman"/>
                <w:lang w:val="uk-UA"/>
              </w:rPr>
              <w:t xml:space="preserve">та розвиток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міста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розвитку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Відділ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питань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внутрішньої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політики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Відділ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організаційного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комп’ютерного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</w:rPr>
              <w:t>забезпечення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</w:rPr>
              <w:t>,</w:t>
            </w:r>
            <w:r w:rsidRPr="009C1A73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color w:val="auto"/>
              </w:rPr>
              <w:t>В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  <w:lang w:val="uk-UA"/>
              </w:rPr>
              <w:t>ідділ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  <w:lang w:val="uk-UA"/>
              </w:rPr>
              <w:t xml:space="preserve"> культури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Міський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10</w:t>
            </w:r>
            <w:r w:rsidRPr="009C1A7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10</w:t>
            </w:r>
            <w:r w:rsidRPr="009C1A73">
              <w:rPr>
                <w:rFonts w:ascii="Times New Roman" w:hAnsi="Times New Roman" w:cs="Times New Roman"/>
              </w:rPr>
              <w:t>,0</w:t>
            </w:r>
          </w:p>
        </w:tc>
      </w:tr>
      <w:tr w:rsidR="009C1A73" w:rsidRPr="009C1A73" w:rsidTr="005872B4">
        <w:trPr>
          <w:trHeight w:val="371"/>
        </w:trPr>
        <w:tc>
          <w:tcPr>
            <w:tcW w:w="14882" w:type="dxa"/>
            <w:gridSpan w:val="7"/>
            <w:vAlign w:val="center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</w:rPr>
              <w:t xml:space="preserve">2.2.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Забезпечення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доступу 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суб’єктів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b/>
              </w:rPr>
              <w:t>ідприємництва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до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фінансово-кредитних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ресурсів</w:t>
            </w:r>
            <w:proofErr w:type="spellEnd"/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бази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даних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банківських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небанківських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фінансово-кредитних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переліку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їх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м</w:t>
            </w:r>
            <w:proofErr w:type="gramEnd"/>
            <w:r w:rsidRPr="009C1A73">
              <w:rPr>
                <w:rFonts w:ascii="Times New Roman" w:hAnsi="Times New Roman" w:cs="Times New Roman"/>
              </w:rPr>
              <w:t>ікрокредитуван-ня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даної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веб-сайті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278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одноразових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виплат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допомоги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безробіттю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зайняття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ідприємницькою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діяльні-стю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компенсаційних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виплат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суб’єктам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малого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підприємництва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які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працевлаштовують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безробітних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направленням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зайнятості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нові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робочі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місця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Роменський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міськрайонний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зайнятості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342"/>
        </w:trPr>
        <w:tc>
          <w:tcPr>
            <w:tcW w:w="14882" w:type="dxa"/>
            <w:gridSpan w:val="7"/>
            <w:vAlign w:val="center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</w:rPr>
              <w:lastRenderedPageBreak/>
              <w:t xml:space="preserve">2.3.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b/>
              </w:rPr>
              <w:t>ідвищення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конкурентоспроможності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місцевих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товаровиробників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Залучення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товаровиробників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 до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участі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в конкурсах,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виставках-продажах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ярмарках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регіонального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загальнодержавного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р</w:t>
            </w:r>
            <w:proofErr w:type="gramEnd"/>
            <w:r w:rsidRPr="009C1A73">
              <w:rPr>
                <w:rFonts w:ascii="Times New Roman" w:hAnsi="Times New Roman" w:cs="Times New Roman"/>
              </w:rPr>
              <w:t>івня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Залучення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суб’єктів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малого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середнього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бізнесу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участі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в тендерах </w:t>
            </w:r>
            <w:proofErr w:type="gramStart"/>
            <w:r w:rsidRPr="009C1A73">
              <w:rPr>
                <w:rFonts w:ascii="Times New Roman" w:hAnsi="Times New Roman" w:cs="Times New Roman"/>
              </w:rPr>
              <w:t>на</w:t>
            </w:r>
            <w:proofErr w:type="gram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закуп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івлю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товарів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міста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889" w:type="dxa"/>
            <w:gridSpan w:val="4"/>
            <w:vAlign w:val="center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</w:rPr>
              <w:t>Усього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розділу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кошти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міського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бюджету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</w:rPr>
              <w:t>Міський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  <w:lang w:val="uk-UA"/>
              </w:rPr>
              <w:t>13</w:t>
            </w:r>
            <w:r w:rsidRPr="009C1A7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  <w:lang w:val="uk-UA"/>
              </w:rPr>
              <w:t>13</w:t>
            </w:r>
            <w:r w:rsidRPr="009C1A73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9C1A73" w:rsidRPr="009C1A73" w:rsidTr="005872B4">
        <w:trPr>
          <w:trHeight w:val="611"/>
        </w:trPr>
        <w:tc>
          <w:tcPr>
            <w:tcW w:w="14882" w:type="dxa"/>
            <w:gridSpan w:val="7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Ресурсн</w:t>
            </w:r>
            <w:proofErr w:type="gramStart"/>
            <w:r w:rsidRPr="009C1A73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9C1A73">
              <w:rPr>
                <w:rFonts w:ascii="Times New Roman" w:hAnsi="Times New Roman" w:cs="Times New Roman"/>
                <w:b/>
              </w:rPr>
              <w:t>інформаційне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забезпечення</w:t>
            </w:r>
            <w:proofErr w:type="spellEnd"/>
          </w:p>
        </w:tc>
      </w:tr>
      <w:tr w:rsidR="009C1A73" w:rsidRPr="009C1A73" w:rsidTr="005872B4">
        <w:trPr>
          <w:trHeight w:val="407"/>
        </w:trPr>
        <w:tc>
          <w:tcPr>
            <w:tcW w:w="14882" w:type="dxa"/>
            <w:gridSpan w:val="7"/>
            <w:vAlign w:val="center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</w:rPr>
              <w:t xml:space="preserve">3.1. 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b/>
              </w:rPr>
              <w:t>ідвищення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рівня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ділової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активності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підприємців</w:t>
            </w:r>
            <w:proofErr w:type="spellEnd"/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Залучення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товаровиробників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участі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1A73">
              <w:rPr>
                <w:rFonts w:ascii="Times New Roman" w:hAnsi="Times New Roman" w:cs="Times New Roman"/>
              </w:rPr>
              <w:t>у</w:t>
            </w:r>
            <w:proofErr w:type="gramEnd"/>
            <w:r w:rsidRPr="009C1A73">
              <w:rPr>
                <w:rFonts w:ascii="Times New Roman" w:hAnsi="Times New Roman" w:cs="Times New Roman"/>
              </w:rPr>
              <w:t xml:space="preserve"> процедурах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за бюджет</w:t>
            </w:r>
            <w:r w:rsidRPr="009C1A73">
              <w:rPr>
                <w:rFonts w:ascii="Times New Roman" w:hAnsi="Times New Roman" w:cs="Times New Roman"/>
                <w:lang w:val="uk-UA"/>
              </w:rPr>
              <w:t>н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кошти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spacing w:val="-10"/>
                <w:lang w:val="uk-UA"/>
              </w:rPr>
            </w:pPr>
            <w:r w:rsidRPr="009C1A73">
              <w:rPr>
                <w:spacing w:val="-10"/>
                <w:lang w:val="uk-UA"/>
              </w:rPr>
              <w:t>Проведення загальноміських заходів щодо відзначення Дня підприємця, в т.ч. конкурсу  «Кращий підприємець року»</w:t>
            </w:r>
          </w:p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 xml:space="preserve">Управління економічного розвитку, </w:t>
            </w:r>
          </w:p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Рада підприємців при міському голові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  <w:r w:rsidRPr="009C1A7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5,0</w:t>
            </w:r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C1A73">
              <w:rPr>
                <w:lang w:val="uk-UA"/>
              </w:rPr>
              <w:t>5,0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Сприяння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участі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суб’єктів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ідприємницької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національних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обласних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виставках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конкурсах,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семінарах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СПД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lastRenderedPageBreak/>
              <w:t>3.1.4.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Реалізація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перепідготовки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управлінських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кадрів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1A73">
              <w:rPr>
                <w:rFonts w:ascii="Times New Roman" w:hAnsi="Times New Roman" w:cs="Times New Roman"/>
                <w:lang w:val="uk-UA"/>
              </w:rPr>
              <w:t>в</w:t>
            </w:r>
            <w:proofErr w:type="gramEnd"/>
            <w:r w:rsidRPr="009C1A73">
              <w:rPr>
                <w:rFonts w:ascii="Times New Roman" w:hAnsi="Times New Roman" w:cs="Times New Roman"/>
                <w:lang w:val="uk-UA"/>
              </w:rPr>
              <w:t xml:space="preserve"> сфері бізнесу </w:t>
            </w:r>
            <w:r w:rsidRPr="009C1A73">
              <w:rPr>
                <w:rFonts w:ascii="Times New Roman" w:hAnsi="Times New Roman" w:cs="Times New Roman"/>
              </w:rPr>
              <w:t xml:space="preserve">в рамках 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1A73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ініціатива</w:t>
            </w:r>
            <w:proofErr w:type="spellEnd"/>
            <w:r w:rsidRPr="009C1A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СПД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323"/>
        </w:trPr>
        <w:tc>
          <w:tcPr>
            <w:tcW w:w="14882" w:type="dxa"/>
            <w:gridSpan w:val="7"/>
            <w:vAlign w:val="center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</w:rPr>
              <w:t xml:space="preserve">3.2.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Інформаційно-методична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b/>
              </w:rPr>
              <w:t>ідтримка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підприємців</w:t>
            </w:r>
            <w:proofErr w:type="spellEnd"/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постійного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оновлення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офіційному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сайті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міста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нежитлових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приміщень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r w:rsidRPr="009C1A73">
              <w:rPr>
                <w:rFonts w:ascii="Times New Roman" w:hAnsi="Times New Roman" w:cs="Times New Roman"/>
                <w:lang w:val="uk-UA"/>
              </w:rPr>
              <w:t>та земельних ділянок</w:t>
            </w:r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комунальної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власності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що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може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використовуватись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ідприємницькій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СПД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420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3.2.</w:t>
            </w:r>
            <w:r w:rsidRPr="009C1A73">
              <w:rPr>
                <w:rFonts w:ascii="Times New Roman" w:hAnsi="Times New Roman" w:cs="Times New Roman"/>
                <w:lang w:val="uk-UA"/>
              </w:rPr>
              <w:t>2</w:t>
            </w:r>
            <w:r w:rsidRPr="009C1A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r w:rsidRPr="009C1A73">
              <w:rPr>
                <w:rFonts w:ascii="Times New Roman" w:hAnsi="Times New Roman" w:cs="Times New Roman"/>
                <w:lang w:val="uk-UA"/>
              </w:rPr>
              <w:t xml:space="preserve">суб’єкти малого та середнього </w:t>
            </w:r>
            <w:proofErr w:type="gramStart"/>
            <w:r w:rsidRPr="009C1A73">
              <w:rPr>
                <w:rFonts w:ascii="Times New Roman" w:hAnsi="Times New Roman" w:cs="Times New Roman"/>
                <w:lang w:val="uk-UA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lang w:val="uk-UA"/>
              </w:rPr>
              <w:t>ідприємництва</w:t>
            </w:r>
            <w:r w:rsidRPr="009C1A7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допомоги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підготовці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бізнес-планів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грантових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проектів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їх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супровід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9C1A73" w:rsidRPr="009C1A73" w:rsidTr="005872B4">
        <w:trPr>
          <w:trHeight w:val="420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3.2.</w:t>
            </w:r>
            <w:r w:rsidRPr="009C1A73">
              <w:rPr>
                <w:rFonts w:ascii="Times New Roman" w:hAnsi="Times New Roman" w:cs="Times New Roman"/>
                <w:lang w:val="uk-UA"/>
              </w:rPr>
              <w:t>3</w:t>
            </w:r>
            <w:r w:rsidRPr="009C1A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семінарів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тренінгів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майстер-класів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суб’єктів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актуальних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бізнесу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9C1A73">
              <w:rPr>
                <w:rFonts w:ascii="Times New Roman" w:hAnsi="Times New Roman" w:cs="Times New Roman"/>
              </w:rPr>
              <w:t>,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Міський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4,0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color w:val="auto"/>
                <w:highlight w:val="red"/>
                <w:lang w:val="uk-UA"/>
              </w:rPr>
            </w:pPr>
            <w:r w:rsidRPr="009C1A73">
              <w:rPr>
                <w:rFonts w:ascii="Times New Roman" w:hAnsi="Times New Roman" w:cs="Times New Roman"/>
                <w:color w:val="auto"/>
                <w:lang w:val="uk-UA"/>
              </w:rPr>
              <w:t>3.2.4.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highlight w:val="red"/>
                <w:lang w:val="uk-UA"/>
              </w:rPr>
            </w:pPr>
            <w:r w:rsidRPr="009C1A73">
              <w:rPr>
                <w:rFonts w:ascii="Times New Roman" w:hAnsi="Times New Roman" w:cs="Times New Roman"/>
                <w:color w:val="auto"/>
                <w:lang w:val="uk-UA"/>
              </w:rPr>
              <w:t xml:space="preserve">Систематичне інформування платників податків через місцеві засоби масової інформації, офіційний </w:t>
            </w:r>
            <w:proofErr w:type="spellStart"/>
            <w:r w:rsidRPr="009C1A73">
              <w:rPr>
                <w:rFonts w:ascii="Times New Roman" w:hAnsi="Times New Roman" w:cs="Times New Roman"/>
                <w:color w:val="auto"/>
                <w:lang w:val="uk-UA"/>
              </w:rPr>
              <w:t>веб-сайт</w:t>
            </w:r>
            <w:proofErr w:type="spellEnd"/>
            <w:r w:rsidRPr="009C1A73">
              <w:rPr>
                <w:rFonts w:ascii="Times New Roman" w:hAnsi="Times New Roman" w:cs="Times New Roman"/>
                <w:color w:val="auto"/>
                <w:lang w:val="uk-UA"/>
              </w:rPr>
              <w:t xml:space="preserve"> міста  про результати діяльності Роменської ОДПІ ГУДФС зміни в податковому законодавстві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9C1A73">
              <w:rPr>
                <w:rFonts w:ascii="Times New Roman" w:hAnsi="Times New Roman" w:cs="Times New Roman"/>
                <w:lang w:val="uk-UA"/>
              </w:rPr>
              <w:t>ОДПІ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278"/>
        </w:trPr>
        <w:tc>
          <w:tcPr>
            <w:tcW w:w="14882" w:type="dxa"/>
            <w:gridSpan w:val="7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9C1A73">
              <w:rPr>
                <w:rFonts w:ascii="Times New Roman" w:hAnsi="Times New Roman" w:cs="Times New Roman"/>
                <w:b/>
                <w:color w:val="auto"/>
              </w:rPr>
              <w:t xml:space="preserve">3.3.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  <w:b/>
                <w:color w:val="auto"/>
              </w:rPr>
              <w:t>ідвищення</w:t>
            </w:r>
            <w:proofErr w:type="spellEnd"/>
            <w:r w:rsidRPr="009C1A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  <w:color w:val="auto"/>
              </w:rPr>
              <w:t>кваліфікації</w:t>
            </w:r>
            <w:proofErr w:type="spellEnd"/>
            <w:r w:rsidRPr="009C1A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  <w:color w:val="auto"/>
              </w:rPr>
              <w:t>кадрів</w:t>
            </w:r>
            <w:proofErr w:type="spellEnd"/>
            <w:r w:rsidRPr="009C1A73">
              <w:rPr>
                <w:rFonts w:ascii="Times New Roman" w:hAnsi="Times New Roman" w:cs="Times New Roman"/>
                <w:b/>
                <w:color w:val="auto"/>
              </w:rPr>
              <w:t xml:space="preserve"> для </w:t>
            </w:r>
            <w:proofErr w:type="spellStart"/>
            <w:r w:rsidRPr="009C1A73">
              <w:rPr>
                <w:rFonts w:ascii="Times New Roman" w:hAnsi="Times New Roman" w:cs="Times New Roman"/>
                <w:b/>
                <w:color w:val="auto"/>
              </w:rPr>
              <w:t>сфери</w:t>
            </w:r>
            <w:proofErr w:type="spellEnd"/>
            <w:r w:rsidRPr="009C1A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  <w:color w:val="auto"/>
              </w:rPr>
              <w:t>підприємництва</w:t>
            </w:r>
            <w:proofErr w:type="spellEnd"/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незайнятого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орієнтації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самозайнятість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та 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9C1A73">
              <w:rPr>
                <w:rFonts w:ascii="Times New Roman" w:hAnsi="Times New Roman" w:cs="Times New Roman"/>
              </w:rPr>
              <w:t>ізних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ремесел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lastRenderedPageBreak/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Роменський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lastRenderedPageBreak/>
              <w:t>міськрайонний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зайнятості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професійного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безробітних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замовленням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роботодавців-підприємців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Роменський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міськрайонний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зайнятості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інформаційних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семінарів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роботодавців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п</w:t>
            </w:r>
            <w:proofErr w:type="gramEnd"/>
            <w:r w:rsidRPr="009C1A73">
              <w:rPr>
                <w:rFonts w:ascii="Times New Roman" w:hAnsi="Times New Roman" w:cs="Times New Roman"/>
              </w:rPr>
              <w:t>ідприємців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Роменський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міськрайонний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зайнятості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567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Проведення у місті ярмарок вакансій</w:t>
            </w:r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9C1A73">
              <w:t>Роменський</w:t>
            </w:r>
            <w:proofErr w:type="spellEnd"/>
            <w:r w:rsidRPr="009C1A73">
              <w:t xml:space="preserve"> </w:t>
            </w:r>
            <w:proofErr w:type="spellStart"/>
            <w:r w:rsidRPr="009C1A73">
              <w:t>міськрайонний</w:t>
            </w:r>
            <w:proofErr w:type="spellEnd"/>
            <w:r w:rsidRPr="009C1A73">
              <w:t xml:space="preserve"> центр </w:t>
            </w:r>
            <w:proofErr w:type="spellStart"/>
            <w:r w:rsidRPr="009C1A73">
              <w:t>зайнятості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59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3969" w:type="dxa"/>
          </w:tcPr>
          <w:p w:rsidR="009C1A73" w:rsidRPr="009C1A73" w:rsidRDefault="009C1A73" w:rsidP="005872B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профорієнтаційної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спрямуванню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випускників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загальноосвітніх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закладів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9C1A73">
              <w:rPr>
                <w:rFonts w:ascii="Times New Roman" w:hAnsi="Times New Roman" w:cs="Times New Roman"/>
              </w:rPr>
              <w:t>св</w:t>
            </w:r>
            <w:proofErr w:type="gramEnd"/>
            <w:r w:rsidRPr="009C1A73">
              <w:rPr>
                <w:rFonts w:ascii="Times New Roman" w:hAnsi="Times New Roman" w:cs="Times New Roman"/>
              </w:rPr>
              <w:t>ідомий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професій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що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широке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застосування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малого та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середнього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підприємництва</w:t>
            </w:r>
            <w:proofErr w:type="spellEnd"/>
          </w:p>
        </w:tc>
        <w:tc>
          <w:tcPr>
            <w:tcW w:w="1984" w:type="dxa"/>
          </w:tcPr>
          <w:p w:rsidR="009C1A73" w:rsidRPr="009C1A73" w:rsidRDefault="009C1A73" w:rsidP="005872B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C1A73">
              <w:rPr>
                <w:lang w:val="uk-UA"/>
              </w:rPr>
              <w:t>2017-2018</w:t>
            </w:r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2977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C1A73">
              <w:rPr>
                <w:rFonts w:ascii="Times New Roman" w:hAnsi="Times New Roman" w:cs="Times New Roman"/>
              </w:rPr>
              <w:t>Роменський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міськрайонний</w:t>
            </w:r>
            <w:proofErr w:type="spellEnd"/>
            <w:r w:rsidRPr="009C1A73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9C1A73">
              <w:rPr>
                <w:rFonts w:ascii="Times New Roman" w:hAnsi="Times New Roman" w:cs="Times New Roman"/>
              </w:rPr>
              <w:t>зайнятості</w:t>
            </w:r>
            <w:proofErr w:type="spellEnd"/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91" w:type="dxa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</w:rPr>
            </w:pPr>
            <w:r w:rsidRPr="009C1A73">
              <w:rPr>
                <w:rFonts w:ascii="Times New Roman" w:hAnsi="Times New Roman" w:cs="Times New Roman"/>
              </w:rPr>
              <w:t>–</w:t>
            </w:r>
          </w:p>
        </w:tc>
      </w:tr>
      <w:tr w:rsidR="009C1A73" w:rsidRPr="009C1A73" w:rsidTr="005872B4">
        <w:trPr>
          <w:trHeight w:val="865"/>
        </w:trPr>
        <w:tc>
          <w:tcPr>
            <w:tcW w:w="9889" w:type="dxa"/>
            <w:gridSpan w:val="4"/>
            <w:vAlign w:val="center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</w:rPr>
              <w:t>Усього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розділу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кошти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міського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бюджету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</w:rPr>
              <w:t>Міський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  <w:lang w:val="uk-UA"/>
              </w:rPr>
              <w:t>9</w:t>
            </w:r>
            <w:r w:rsidRPr="009C1A7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  <w:lang w:val="uk-UA"/>
              </w:rPr>
              <w:t>9</w:t>
            </w:r>
            <w:r w:rsidRPr="009C1A73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9C1A73" w:rsidRPr="009C1A73" w:rsidTr="005872B4">
        <w:trPr>
          <w:trHeight w:val="865"/>
        </w:trPr>
        <w:tc>
          <w:tcPr>
            <w:tcW w:w="9889" w:type="dxa"/>
            <w:gridSpan w:val="4"/>
            <w:vAlign w:val="center"/>
          </w:tcPr>
          <w:p w:rsidR="009C1A73" w:rsidRPr="009C1A73" w:rsidRDefault="009C1A73" w:rsidP="005872B4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</w:rPr>
              <w:t>Усього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r w:rsidRPr="009C1A73">
              <w:rPr>
                <w:rFonts w:ascii="Times New Roman" w:hAnsi="Times New Roman" w:cs="Times New Roman"/>
                <w:b/>
              </w:rPr>
              <w:t>розділах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1-3 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1A73">
              <w:rPr>
                <w:rFonts w:ascii="Times New Roman" w:hAnsi="Times New Roman" w:cs="Times New Roman"/>
                <w:b/>
              </w:rPr>
              <w:t>Міський</w:t>
            </w:r>
            <w:proofErr w:type="spellEnd"/>
            <w:r w:rsidRPr="009C1A73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70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</w:rPr>
              <w:t>2</w:t>
            </w:r>
            <w:r w:rsidRPr="009C1A73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9C1A7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91" w:type="dxa"/>
            <w:vAlign w:val="center"/>
          </w:tcPr>
          <w:p w:rsidR="009C1A73" w:rsidRPr="009C1A73" w:rsidRDefault="009C1A73" w:rsidP="005872B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C1A73">
              <w:rPr>
                <w:rFonts w:ascii="Times New Roman" w:hAnsi="Times New Roman" w:cs="Times New Roman"/>
                <w:b/>
              </w:rPr>
              <w:t>2</w:t>
            </w:r>
            <w:r w:rsidRPr="009C1A73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9C1A73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9C1A73" w:rsidRPr="009C1A73" w:rsidRDefault="009C1A73" w:rsidP="009C1A73">
      <w:pPr>
        <w:rPr>
          <w:lang w:val="uk-UA"/>
        </w:rPr>
      </w:pPr>
    </w:p>
    <w:p w:rsidR="00C60C07" w:rsidRPr="009C1A73" w:rsidRDefault="00C60C07" w:rsidP="00AE5111">
      <w:pPr>
        <w:spacing w:after="200" w:line="276" w:lineRule="auto"/>
      </w:pPr>
    </w:p>
    <w:sectPr w:rsidR="00C60C07" w:rsidRPr="009C1A73" w:rsidSect="009C1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2FD"/>
    <w:multiLevelType w:val="hybridMultilevel"/>
    <w:tmpl w:val="88CEAA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184C38"/>
    <w:multiLevelType w:val="hybridMultilevel"/>
    <w:tmpl w:val="21400B56"/>
    <w:lvl w:ilvl="0" w:tplc="C6E84824">
      <w:start w:val="3"/>
      <w:numFmt w:val="bullet"/>
      <w:lvlText w:val="-"/>
      <w:lvlJc w:val="left"/>
      <w:pPr>
        <w:ind w:left="886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E5111"/>
    <w:rsid w:val="0013368D"/>
    <w:rsid w:val="0025121F"/>
    <w:rsid w:val="00485B49"/>
    <w:rsid w:val="00557BC0"/>
    <w:rsid w:val="007B349B"/>
    <w:rsid w:val="008E3CC0"/>
    <w:rsid w:val="0096749D"/>
    <w:rsid w:val="009C1A73"/>
    <w:rsid w:val="00AE5111"/>
    <w:rsid w:val="00B3704A"/>
    <w:rsid w:val="00BA55F0"/>
    <w:rsid w:val="00C60C07"/>
    <w:rsid w:val="00D405B6"/>
    <w:rsid w:val="00DF1807"/>
    <w:rsid w:val="00F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370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11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3704A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4">
    <w:name w:val="Body Text Indent"/>
    <w:basedOn w:val="a"/>
    <w:link w:val="a5"/>
    <w:uiPriority w:val="99"/>
    <w:rsid w:val="009C1A73"/>
    <w:pPr>
      <w:ind w:firstLine="720"/>
      <w:jc w:val="both"/>
    </w:pPr>
    <w:rPr>
      <w:sz w:val="20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C1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locked/>
    <w:rsid w:val="009C1A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6"/>
    <w:uiPriority w:val="99"/>
    <w:semiHidden/>
    <w:rsid w:val="009C1A73"/>
    <w:pPr>
      <w:spacing w:after="120"/>
      <w:ind w:firstLine="709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link w:val="a7"/>
    <w:uiPriority w:val="99"/>
    <w:semiHidden/>
    <w:rsid w:val="009C1A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9C1A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a8">
    <w:name w:val="Strong"/>
    <w:basedOn w:val="a0"/>
    <w:uiPriority w:val="99"/>
    <w:qFormat/>
    <w:rsid w:val="009C1A73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9C1A7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C1A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1A7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31;%20&#1044;&#1054;&#1050;&#1059;&#1052;&#1045;&#1053;&#1058;&#1048;\&#1040;&#1053;&#1053;&#1040;\&#1072;%20&#1055;&#1030;&#1044;&#1055;&#1056;&#1048;&#1028;&#1052;&#1053;&#1048;&#1062;&#1058;&#1042;&#1054;\&#1055;&#1088;&#1086;&#1075;&#1088;&#1072;&#1084;&#1072;%20&#1052;&#1055;%20&#1085;&#1072;%202017-2018%20&#1088;&#1086;&#1082;&#1080;\&#1050;&#1085;&#1080;&#1075;&#1072;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31;%20&#1044;&#1054;&#1050;&#1059;&#1052;&#1045;&#1053;&#1058;&#1048;\&#1040;&#1053;&#1053;&#1040;\&#1072;%20&#1055;&#1030;&#1044;&#1055;&#1056;&#1048;&#1028;&#1052;&#1053;&#1048;&#1062;&#1058;&#1042;&#1054;\&#1055;&#1088;&#1086;&#1075;&#1088;&#1072;&#1084;&#1072;%20&#1052;&#1055;%20&#1085;&#1072;%202017-2018%20&#1088;&#1086;&#1082;&#1080;\&#1050;&#1085;&#1080;&#1075;&#1072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Лист1!$B$5</c:f>
              <c:strCache>
                <c:ptCount val="1"/>
                <c:pt idx="0">
                  <c:v>Кількість малих підприємств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numRef>
              <c:f>Лист1!$C$4:$E$4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Лист1!$C$5:$E$5</c:f>
              <c:numCache>
                <c:formatCode>General</c:formatCode>
                <c:ptCount val="3"/>
                <c:pt idx="0">
                  <c:v>262</c:v>
                </c:pt>
                <c:pt idx="1">
                  <c:v>261</c:v>
                </c:pt>
                <c:pt idx="2">
                  <c:v>261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Кількість фізичних осіб-підприємців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</c:dLbls>
          <c:cat>
            <c:numRef>
              <c:f>Лист1!$C$4:$E$4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Лист1!$C$6:$E$6</c:f>
              <c:numCache>
                <c:formatCode>General</c:formatCode>
                <c:ptCount val="3"/>
                <c:pt idx="0">
                  <c:v>2125</c:v>
                </c:pt>
                <c:pt idx="1">
                  <c:v>2335</c:v>
                </c:pt>
                <c:pt idx="2">
                  <c:v>2192</c:v>
                </c:pt>
              </c:numCache>
            </c:numRef>
          </c:val>
        </c:ser>
        <c:shape val="cylinder"/>
        <c:axId val="35510528"/>
        <c:axId val="35561472"/>
        <c:axId val="0"/>
      </c:bar3DChart>
      <c:catAx>
        <c:axId val="355105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5561472"/>
        <c:crosses val="autoZero"/>
        <c:auto val="1"/>
        <c:lblAlgn val="ctr"/>
        <c:lblOffset val="100"/>
      </c:catAx>
      <c:valAx>
        <c:axId val="3556147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35510528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Лист1!$B$31:$B$34</c:f>
              <c:strCache>
                <c:ptCount val="4"/>
                <c:pt idx="0">
                  <c:v>торгівля 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Інші</c:v>
                </c:pt>
              </c:strCache>
            </c:strRef>
          </c:cat>
          <c:val>
            <c:numRef>
              <c:f>Лист1!$C$31:$C$34</c:f>
              <c:numCache>
                <c:formatCode>0.00%</c:formatCode>
                <c:ptCount val="4"/>
                <c:pt idx="0">
                  <c:v>0.318000000000001</c:v>
                </c:pt>
                <c:pt idx="1">
                  <c:v>0.18700000000000044</c:v>
                </c:pt>
                <c:pt idx="2">
                  <c:v>4.7000000000000076E-2</c:v>
                </c:pt>
                <c:pt idx="3">
                  <c:v>0.44800000000000006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4026</Words>
  <Characters>22949</Characters>
  <Application>Microsoft Office Word</Application>
  <DocSecurity>0</DocSecurity>
  <Lines>191</Lines>
  <Paragraphs>53</Paragraphs>
  <ScaleCrop>false</ScaleCrop>
  <Company>Управління економічного розвитку</Company>
  <LinksUpToDate>false</LinksUpToDate>
  <CharactersWithSpaces>26922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Пользователь Windows</cp:lastModifiedBy>
  <cp:revision>9</cp:revision>
  <dcterms:created xsi:type="dcterms:W3CDTF">2016-11-09T07:45:00Z</dcterms:created>
  <dcterms:modified xsi:type="dcterms:W3CDTF">2016-11-27T18:56:00Z</dcterms:modified>
</cp:coreProperties>
</file>