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C" w:rsidRPr="004234BC" w:rsidRDefault="00E61456" w:rsidP="00A5509C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9C" w:rsidRPr="004234BC" w:rsidRDefault="00A5509C" w:rsidP="00A5509C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5509C" w:rsidRPr="00722D6B" w:rsidRDefault="00A5509C" w:rsidP="00A5509C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5509C" w:rsidRPr="004234BC" w:rsidRDefault="00A5509C" w:rsidP="00A5509C">
      <w:pPr>
        <w:spacing w:line="276" w:lineRule="auto"/>
        <w:rPr>
          <w:sz w:val="16"/>
          <w:szCs w:val="16"/>
          <w:lang w:eastAsia="uk-UA"/>
        </w:rPr>
      </w:pPr>
    </w:p>
    <w:p w:rsidR="00A5509C" w:rsidRDefault="00A5509C" w:rsidP="00A5509C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5509C" w:rsidRPr="00DB2D94" w:rsidRDefault="00A5509C" w:rsidP="00A5509C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D55FD5" w:rsidTr="00082793">
        <w:tc>
          <w:tcPr>
            <w:tcW w:w="3493" w:type="dxa"/>
            <w:shd w:val="clear" w:color="auto" w:fill="auto"/>
          </w:tcPr>
          <w:p w:rsidR="00D55FD5" w:rsidRPr="00705E30" w:rsidRDefault="000A372B" w:rsidP="00D55FD5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12.07.2018</w:t>
            </w:r>
          </w:p>
        </w:tc>
        <w:tc>
          <w:tcPr>
            <w:tcW w:w="3209" w:type="dxa"/>
            <w:shd w:val="clear" w:color="auto" w:fill="auto"/>
          </w:tcPr>
          <w:p w:rsidR="00D55FD5" w:rsidRDefault="00D55FD5" w:rsidP="00D55FD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D55FD5" w:rsidRDefault="00D55FD5" w:rsidP="000A372B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705E30">
              <w:rPr>
                <w:b/>
                <w:bCs/>
                <w:lang w:val="ru-RU" w:eastAsia="uk-UA"/>
              </w:rPr>
              <w:t xml:space="preserve"> </w:t>
            </w:r>
            <w:r w:rsidR="000A372B">
              <w:rPr>
                <w:b/>
                <w:bCs/>
                <w:lang w:val="ru-RU" w:eastAsia="uk-UA"/>
              </w:rPr>
              <w:t>82-ОД</w:t>
            </w:r>
          </w:p>
        </w:tc>
      </w:tr>
    </w:tbl>
    <w:p w:rsidR="00A5509C" w:rsidRPr="00EC2C25" w:rsidRDefault="00A5509C" w:rsidP="00A5509C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A5509C" w:rsidRPr="00DD073B" w:rsidTr="00A74F39">
        <w:tc>
          <w:tcPr>
            <w:tcW w:w="6310" w:type="dxa"/>
          </w:tcPr>
          <w:p w:rsidR="00A5509C" w:rsidRPr="007E67F4" w:rsidRDefault="00A5509C" w:rsidP="00044A46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 w:rsidR="00E96260">
              <w:rPr>
                <w:b/>
                <w:bCs/>
              </w:rPr>
              <w:t xml:space="preserve"> в новій редакції</w:t>
            </w:r>
            <w:r w:rsidRPr="007E67F4">
              <w:rPr>
                <w:b/>
                <w:bCs/>
              </w:rPr>
              <w:t xml:space="preserve"> паспорт</w:t>
            </w:r>
            <w:r w:rsidR="00924BEE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924BEE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924BEE">
              <w:rPr>
                <w:b/>
                <w:bCs/>
              </w:rPr>
              <w:t>, 02121</w:t>
            </w:r>
            <w:r w:rsidR="00044A46">
              <w:rPr>
                <w:b/>
                <w:bCs/>
              </w:rPr>
              <w:t>4</w:t>
            </w:r>
            <w:r w:rsidR="00DE162C">
              <w:rPr>
                <w:b/>
                <w:bCs/>
              </w:rPr>
              <w:t>0</w:t>
            </w:r>
          </w:p>
        </w:tc>
        <w:tc>
          <w:tcPr>
            <w:tcW w:w="3544" w:type="dxa"/>
          </w:tcPr>
          <w:p w:rsidR="00A5509C" w:rsidRPr="00DD073B" w:rsidRDefault="00A5509C" w:rsidP="00A74F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5509C" w:rsidRPr="00103C4A" w:rsidRDefault="00A5509C" w:rsidP="00A5509C">
      <w:pPr>
        <w:spacing w:line="276" w:lineRule="auto"/>
        <w:rPr>
          <w:sz w:val="16"/>
          <w:szCs w:val="16"/>
        </w:rPr>
      </w:pPr>
    </w:p>
    <w:p w:rsidR="00A5509C" w:rsidRPr="00103AB5" w:rsidRDefault="00A5509C" w:rsidP="00A5509C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</w:t>
      </w:r>
      <w:r w:rsidR="000A372B">
        <w:t>Роменської м</w:t>
      </w:r>
      <w:r w:rsidRPr="00A57421">
        <w:t xml:space="preserve">іської ради </w:t>
      </w:r>
      <w:r w:rsidRPr="00A57421">
        <w:rPr>
          <w:color w:val="000000"/>
        </w:rPr>
        <w:t>від</w:t>
      </w:r>
      <w:r>
        <w:rPr>
          <w:color w:val="000000"/>
        </w:rPr>
        <w:t xml:space="preserve"> </w:t>
      </w:r>
      <w:r>
        <w:t>21.12.2017</w:t>
      </w:r>
      <w:r w:rsidRPr="00A57421">
        <w:t xml:space="preserve"> «Про </w:t>
      </w:r>
      <w:r w:rsidR="002932D5">
        <w:t>М</w:t>
      </w:r>
      <w:r>
        <w:t xml:space="preserve">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8 рік»</w:t>
      </w:r>
      <w:r w:rsidR="00C134F1">
        <w:t xml:space="preserve"> (зі змінами), у зв'язку зі змінами у </w:t>
      </w:r>
      <w:r w:rsidR="00924BEE">
        <w:t xml:space="preserve">загальному </w:t>
      </w:r>
      <w:r w:rsidR="00F35690">
        <w:t xml:space="preserve">і </w:t>
      </w:r>
      <w:r w:rsidR="00C134F1">
        <w:t>спеціальному фонд</w:t>
      </w:r>
      <w:r w:rsidR="00F35690">
        <w:t>ах</w:t>
      </w:r>
      <w:r w:rsidR="00C134F1">
        <w:t xml:space="preserve"> кошторису:</w:t>
      </w:r>
    </w:p>
    <w:p w:rsidR="00A5509C" w:rsidRPr="00DB297C" w:rsidRDefault="00A5509C" w:rsidP="00A5509C">
      <w:pPr>
        <w:spacing w:line="276" w:lineRule="auto"/>
        <w:rPr>
          <w:color w:val="000000"/>
          <w:sz w:val="16"/>
          <w:szCs w:val="16"/>
        </w:rPr>
      </w:pPr>
    </w:p>
    <w:p w:rsidR="00924BEE" w:rsidRPr="00DB297C" w:rsidRDefault="00A5509C" w:rsidP="002529FF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</w:pPr>
      <w:r w:rsidRPr="00474B63">
        <w:rPr>
          <w:color w:val="000000"/>
        </w:rPr>
        <w:t>Затвердити</w:t>
      </w:r>
      <w:r w:rsidR="00C134F1">
        <w:rPr>
          <w:color w:val="000000"/>
        </w:rPr>
        <w:t xml:space="preserve"> в новій редакції</w:t>
      </w:r>
      <w:r>
        <w:rPr>
          <w:color w:val="000000"/>
        </w:rPr>
        <w:t xml:space="preserve"> </w:t>
      </w:r>
      <w:r w:rsidRPr="00474B63">
        <w:rPr>
          <w:color w:val="000000"/>
        </w:rPr>
        <w:t>паспорт</w:t>
      </w:r>
      <w:r w:rsidR="00924BEE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924BEE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</w:t>
      </w:r>
      <w:r>
        <w:rPr>
          <w:color w:val="000000"/>
        </w:rPr>
        <w:t>8</w:t>
      </w:r>
      <w:r w:rsidRPr="00474B63">
        <w:rPr>
          <w:color w:val="000000"/>
        </w:rPr>
        <w:t xml:space="preserve"> рік за </w:t>
      </w:r>
      <w:r w:rsidR="00924BEE">
        <w:rPr>
          <w:color w:val="000000"/>
        </w:rPr>
        <w:t xml:space="preserve">такими </w:t>
      </w:r>
      <w:r w:rsidR="002529FF">
        <w:rPr>
          <w:color w:val="000000"/>
        </w:rPr>
        <w:t>КПКВК</w:t>
      </w:r>
      <w:r w:rsidR="00924BEE">
        <w:rPr>
          <w:color w:val="000000"/>
        </w:rPr>
        <w:t>:</w:t>
      </w:r>
    </w:p>
    <w:p w:rsidR="00DB297C" w:rsidRPr="00DB297C" w:rsidRDefault="00DB297C" w:rsidP="00DB297C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0212010 «Багатопрофільна стаціонарна медична допомога населенню» (додаток 1)</w:t>
      </w:r>
      <w:r w:rsidR="00924BEE">
        <w:t>,</w:t>
      </w:r>
    </w:p>
    <w:p w:rsidR="00924BEE" w:rsidRPr="00DB297C" w:rsidRDefault="00924BEE" w:rsidP="00924BEE">
      <w:pPr>
        <w:spacing w:line="276" w:lineRule="auto"/>
        <w:jc w:val="both"/>
        <w:rPr>
          <w:sz w:val="16"/>
          <w:szCs w:val="16"/>
        </w:rPr>
      </w:pPr>
    </w:p>
    <w:p w:rsidR="00924BEE" w:rsidRDefault="00924BEE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02121</w:t>
      </w:r>
      <w:r w:rsidR="00044A46">
        <w:t>4</w:t>
      </w:r>
      <w:r w:rsidR="00CB3A45">
        <w:t>0</w:t>
      </w:r>
      <w:r>
        <w:t xml:space="preserve"> «</w:t>
      </w:r>
      <w:r w:rsidR="00044A46">
        <w:t>Програми і централізовані заходи у галузі охорони здоров'я</w:t>
      </w:r>
      <w:r>
        <w:t xml:space="preserve">» (додаток </w:t>
      </w:r>
      <w:r w:rsidR="00CE3652">
        <w:t>2</w:t>
      </w:r>
      <w:r>
        <w:t>).</w:t>
      </w:r>
    </w:p>
    <w:p w:rsidR="001010D8" w:rsidRPr="00DB297C" w:rsidRDefault="001010D8" w:rsidP="001010D8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A5509C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</w:t>
      </w:r>
      <w:r w:rsidR="000A372B">
        <w:rPr>
          <w:color w:val="000000"/>
        </w:rPr>
        <w:t>уває</w:t>
      </w:r>
      <w:r w:rsidRPr="002D6D7E">
        <w:rPr>
          <w:color w:val="000000"/>
        </w:rPr>
        <w:t xml:space="preserve"> чинності одночасно із затвердженням фінансовим управлінням паспорт</w:t>
      </w:r>
      <w:r w:rsidR="00DB297C">
        <w:rPr>
          <w:color w:val="000000"/>
        </w:rPr>
        <w:t>ів</w:t>
      </w:r>
      <w:r w:rsidRPr="002D6D7E">
        <w:rPr>
          <w:color w:val="000000"/>
        </w:rPr>
        <w:t xml:space="preserve"> бюджетн</w:t>
      </w:r>
      <w:r w:rsidR="00DB297C">
        <w:rPr>
          <w:color w:val="000000"/>
        </w:rPr>
        <w:t>их</w:t>
      </w:r>
      <w:r w:rsidRPr="002D6D7E">
        <w:rPr>
          <w:color w:val="000000"/>
        </w:rPr>
        <w:t xml:space="preserve"> програм, зазначен</w:t>
      </w:r>
      <w:r w:rsidR="002529FF">
        <w:rPr>
          <w:color w:val="000000"/>
        </w:rPr>
        <w:t>ої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5509C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Pr="002D6D7E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Default="002932D5" w:rsidP="00A5509C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САЛАТУН</w:t>
      </w:r>
    </w:p>
    <w:p w:rsidR="000A372B" w:rsidRDefault="000A372B" w:rsidP="00A5509C">
      <w:pPr>
        <w:pStyle w:val="3"/>
        <w:spacing w:line="276" w:lineRule="auto"/>
        <w:rPr>
          <w:b/>
          <w:sz w:val="24"/>
          <w:szCs w:val="24"/>
        </w:rPr>
        <w:sectPr w:rsidR="000A372B" w:rsidSect="000A372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lastRenderedPageBreak/>
        <w:t>Додаток 1</w:t>
      </w: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t>до розпорядження міського голови</w:t>
      </w:r>
    </w:p>
    <w:p w:rsidR="004E453E" w:rsidRPr="000A372B" w:rsidRDefault="000A372B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12.07.2018 </w:t>
      </w:r>
      <w:r w:rsidR="004E453E" w:rsidRPr="00A5509C">
        <w:rPr>
          <w:b/>
        </w:rPr>
        <w:t xml:space="preserve">№ </w:t>
      </w:r>
      <w:r>
        <w:rPr>
          <w:b/>
        </w:rPr>
        <w:t>82-ОД</w:t>
      </w:r>
    </w:p>
    <w:p w:rsidR="004E453E" w:rsidRPr="00961659" w:rsidRDefault="004E453E" w:rsidP="003A36E3">
      <w:pPr>
        <w:spacing w:line="276" w:lineRule="auto"/>
        <w:ind w:left="10632"/>
        <w:jc w:val="both"/>
        <w:rPr>
          <w:b/>
        </w:rPr>
      </w:pPr>
    </w:p>
    <w:p w:rsidR="004E453E" w:rsidRPr="005008FC" w:rsidRDefault="004E453E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26.08.2014  № 836</w:t>
      </w:r>
    </w:p>
    <w:p w:rsidR="004E453E" w:rsidRPr="00961659" w:rsidRDefault="004E453E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82793" w:rsidRPr="00082793" w:rsidRDefault="000A372B" w:rsidP="00082793">
      <w:pPr>
        <w:spacing w:line="276" w:lineRule="auto"/>
        <w:ind w:left="7514" w:firstLine="708"/>
        <w:jc w:val="both"/>
      </w:pPr>
      <w:r>
        <w:t xml:space="preserve">12.07.2018 </w:t>
      </w:r>
      <w:r w:rsidR="00082793" w:rsidRPr="00082793">
        <w:t xml:space="preserve">№ </w:t>
      </w:r>
      <w:r>
        <w:t>82-ОД</w:t>
      </w:r>
    </w:p>
    <w:p w:rsidR="00705E30" w:rsidRDefault="004E453E" w:rsidP="003A36E3">
      <w:pPr>
        <w:tabs>
          <w:tab w:val="left" w:pos="8364"/>
        </w:tabs>
        <w:spacing w:line="276" w:lineRule="auto"/>
        <w:ind w:left="8222"/>
        <w:rPr>
          <w:lang w:val="ru-RU"/>
        </w:rPr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705E30">
        <w:rPr>
          <w:lang w:val="ru-RU"/>
        </w:rPr>
        <w:t xml:space="preserve">                       </w:t>
      </w:r>
    </w:p>
    <w:p w:rsidR="004E453E" w:rsidRDefault="000A372B" w:rsidP="003A36E3">
      <w:pPr>
        <w:tabs>
          <w:tab w:val="left" w:pos="8364"/>
        </w:tabs>
        <w:spacing w:line="276" w:lineRule="auto"/>
        <w:ind w:left="8222"/>
      </w:pPr>
      <w:r>
        <w:t xml:space="preserve">12.07.2018 </w:t>
      </w:r>
      <w:r w:rsidR="004E453E">
        <w:t xml:space="preserve">№ </w:t>
      </w:r>
      <w:r w:rsidR="00006AF3">
        <w:t>48-ОД</w:t>
      </w:r>
    </w:p>
    <w:p w:rsidR="004E453E" w:rsidRPr="005008FC" w:rsidRDefault="004E453E" w:rsidP="003A36E3">
      <w:pPr>
        <w:tabs>
          <w:tab w:val="left" w:pos="8364"/>
        </w:tabs>
        <w:spacing w:line="276" w:lineRule="auto"/>
        <w:ind w:left="8222"/>
      </w:pP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4E453E" w:rsidRPr="002A0B74" w:rsidRDefault="004E453E" w:rsidP="003A36E3">
      <w:pPr>
        <w:spacing w:line="276" w:lineRule="auto"/>
        <w:jc w:val="center"/>
      </w:pPr>
    </w:p>
    <w:p w:rsidR="004E453E" w:rsidRPr="002A0B74" w:rsidRDefault="004E453E" w:rsidP="003A36E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 xml:space="preserve">10000                      </w:t>
      </w:r>
      <w:r w:rsidR="00CC3542" w:rsidRPr="00061D62">
        <w:rPr>
          <w:u w:val="single"/>
        </w:rPr>
        <w:t xml:space="preserve">Виконавчий комітет Роменської міської ради </w:t>
      </w:r>
      <w:r w:rsidR="00CC3542" w:rsidRPr="00061D62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3.     0</w:t>
      </w:r>
      <w:r>
        <w:rPr>
          <w:u w:val="single"/>
        </w:rPr>
        <w:t>2</w:t>
      </w:r>
      <w:r w:rsidRPr="00061D62">
        <w:rPr>
          <w:u w:val="single"/>
        </w:rPr>
        <w:t>12</w:t>
      </w:r>
      <w:r>
        <w:rPr>
          <w:u w:val="single"/>
        </w:rPr>
        <w:t>0</w:t>
      </w:r>
      <w:r w:rsidRPr="00061D62">
        <w:rPr>
          <w:u w:val="single"/>
        </w:rPr>
        <w:t xml:space="preserve">10          </w:t>
      </w:r>
      <w:r w:rsidR="00A5509C">
        <w:rPr>
          <w:u w:val="single"/>
        </w:rPr>
        <w:t xml:space="preserve">           </w:t>
      </w:r>
      <w:r w:rsidRPr="00A5509C">
        <w:rPr>
          <w:u w:val="single"/>
        </w:rPr>
        <w:t>0731</w:t>
      </w:r>
      <w:r w:rsidRPr="00061D62">
        <w:rPr>
          <w:u w:val="single"/>
        </w:rPr>
        <w:t xml:space="preserve">    </w:t>
      </w:r>
      <w:r>
        <w:rPr>
          <w:u w:val="single"/>
        </w:rPr>
        <w:t>Багатопрофільна стаціонарна медична</w:t>
      </w:r>
      <w:r w:rsidRPr="00061D62">
        <w:rPr>
          <w:u w:val="single"/>
        </w:rPr>
        <w:t xml:space="preserve"> допомога населенню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4E453E" w:rsidRDefault="004E453E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336170">
        <w:t>68270,1</w:t>
      </w:r>
      <w:r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7E3269">
        <w:t>63839</w:t>
      </w:r>
      <w:r>
        <w:t xml:space="preserve">,0 </w:t>
      </w:r>
      <w:r w:rsidRPr="002A0B74">
        <w:t xml:space="preserve">тис. гривень та спеціального фонду – </w:t>
      </w:r>
      <w:r>
        <w:t xml:space="preserve"> </w:t>
      </w:r>
      <w:r w:rsidR="00336170">
        <w:t>4431,1</w:t>
      </w:r>
      <w:r>
        <w:t xml:space="preserve"> </w:t>
      </w:r>
      <w:r w:rsidRPr="002A0B74">
        <w:t xml:space="preserve">тис. гривень. </w:t>
      </w:r>
    </w:p>
    <w:p w:rsidR="004E453E" w:rsidRPr="002A0B74" w:rsidRDefault="004E453E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</w:t>
      </w:r>
      <w:r w:rsidRPr="007A6882">
        <w:rPr>
          <w:color w:val="000000"/>
        </w:rPr>
        <w:t>; Бюджетний кодекс України  від 08.07.2010 № 2456-</w:t>
      </w:r>
      <w:r w:rsidRPr="007A6882">
        <w:rPr>
          <w:color w:val="000000"/>
          <w:lang w:val="en-US"/>
        </w:rPr>
        <w:t>VI</w:t>
      </w:r>
      <w:r w:rsidRPr="007A6882">
        <w:rPr>
          <w:color w:val="000000"/>
        </w:rPr>
        <w:t>;</w:t>
      </w:r>
      <w:r w:rsidRPr="002A0B74">
        <w:t xml:space="preserve">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 w:rsidR="000A372B">
        <w:rPr>
          <w:bCs/>
          <w:color w:val="000000"/>
          <w:shd w:val="clear" w:color="auto" w:fill="FFFFFF"/>
        </w:rPr>
        <w:t>Роменської м</w:t>
      </w:r>
      <w:r w:rsidRPr="002A0B74">
        <w:rPr>
          <w:bCs/>
          <w:color w:val="000000"/>
          <w:shd w:val="clear" w:color="auto" w:fill="FFFFFF"/>
        </w:rPr>
        <w:t>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міський бюджет міста Ромни на 201</w:t>
      </w:r>
      <w:r w:rsidR="00A5509C">
        <w:rPr>
          <w:bCs/>
          <w:color w:val="000000"/>
          <w:shd w:val="clear" w:color="auto" w:fill="FFFFFF"/>
        </w:rPr>
        <w:t>8</w:t>
      </w:r>
      <w:r w:rsidR="00626421"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</w:t>
      </w:r>
      <w:r w:rsidR="000A372B">
        <w:rPr>
          <w:bCs/>
          <w:color w:val="000000"/>
          <w:shd w:val="clear" w:color="auto" w:fill="FFFFFF"/>
        </w:rPr>
        <w:t xml:space="preserve">істерства </w:t>
      </w:r>
      <w:r w:rsidRPr="002A0B74">
        <w:rPr>
          <w:bCs/>
          <w:color w:val="000000"/>
          <w:shd w:val="clear" w:color="auto" w:fill="FFFFFF"/>
        </w:rPr>
        <w:t>фін</w:t>
      </w:r>
      <w:r w:rsidR="000A372B">
        <w:rPr>
          <w:bCs/>
          <w:color w:val="000000"/>
          <w:shd w:val="clear" w:color="auto" w:fill="FFFFFF"/>
        </w:rPr>
        <w:t>ансів України</w:t>
      </w:r>
      <w:r w:rsidRPr="002A0B74">
        <w:rPr>
          <w:bCs/>
          <w:color w:val="000000"/>
          <w:shd w:val="clear" w:color="auto" w:fill="FFFFFF"/>
        </w:rPr>
        <w:t xml:space="preserve"> </w:t>
      </w:r>
      <w:r w:rsidR="000A372B" w:rsidRPr="002A0B74">
        <w:rPr>
          <w:bCs/>
          <w:color w:val="000000"/>
          <w:shd w:val="clear" w:color="auto" w:fill="FFFFFF"/>
        </w:rPr>
        <w:t>від 26.08.2014</w:t>
      </w:r>
      <w:r w:rsidR="000A372B">
        <w:rPr>
          <w:bCs/>
          <w:color w:val="000000"/>
          <w:shd w:val="clear" w:color="auto" w:fill="FFFFFF"/>
        </w:rPr>
        <w:t xml:space="preserve"> </w:t>
      </w:r>
      <w:r w:rsidR="000A372B" w:rsidRPr="002A0B74">
        <w:rPr>
          <w:bCs/>
          <w:color w:val="000000"/>
          <w:shd w:val="clear" w:color="auto" w:fill="FFFFFF"/>
        </w:rPr>
        <w:t>№</w:t>
      </w:r>
      <w:r w:rsidR="000A372B">
        <w:rPr>
          <w:bCs/>
          <w:color w:val="000000"/>
          <w:shd w:val="clear" w:color="auto" w:fill="FFFFFF"/>
        </w:rPr>
        <w:t xml:space="preserve"> </w:t>
      </w:r>
      <w:r w:rsidR="000A372B" w:rsidRPr="002A0B74">
        <w:rPr>
          <w:bCs/>
          <w:color w:val="000000"/>
          <w:shd w:val="clear" w:color="auto" w:fill="FFFFFF"/>
        </w:rPr>
        <w:t xml:space="preserve">836 </w:t>
      </w:r>
      <w:r w:rsidRPr="002A0B74">
        <w:rPr>
          <w:bCs/>
          <w:color w:val="000000"/>
          <w:shd w:val="clear" w:color="auto" w:fill="FFFFFF"/>
        </w:rPr>
        <w:t>«Про деякі питання запровадження програмно-цільового методу складання та виконання місцевих бюджетів</w:t>
      </w:r>
      <w:r w:rsidR="000A372B">
        <w:rPr>
          <w:bCs/>
          <w:color w:val="000000"/>
          <w:shd w:val="clear" w:color="auto" w:fill="FFFFFF"/>
        </w:rPr>
        <w:t>»</w:t>
      </w:r>
      <w:r w:rsidRPr="002A0B74">
        <w:rPr>
          <w:bCs/>
          <w:color w:val="000000"/>
          <w:shd w:val="clear" w:color="auto" w:fill="FFFFFF"/>
        </w:rPr>
        <w:t>.</w:t>
      </w:r>
    </w:p>
    <w:p w:rsidR="002529FF" w:rsidRDefault="002529FF" w:rsidP="00CC3542">
      <w:pPr>
        <w:spacing w:line="276" w:lineRule="auto"/>
        <w:jc w:val="right"/>
        <w:rPr>
          <w:b/>
          <w:bCs/>
        </w:rPr>
      </w:pPr>
    </w:p>
    <w:p w:rsidR="004E453E" w:rsidRDefault="004E453E" w:rsidP="003A36E3">
      <w:pPr>
        <w:spacing w:after="120" w:line="276" w:lineRule="auto"/>
        <w:ind w:firstLine="363"/>
        <w:jc w:val="both"/>
      </w:pPr>
      <w:r w:rsidRPr="002A0B74">
        <w:lastRenderedPageBreak/>
        <w:t>6. Мета бюджетної програми: Підвищення рівня наданої медичної допомоги та збереження здоров'я населення</w:t>
      </w:r>
    </w:p>
    <w:p w:rsidR="004E453E" w:rsidRPr="00A550B1" w:rsidRDefault="004E453E" w:rsidP="003A36E3">
      <w:pPr>
        <w:spacing w:line="276" w:lineRule="auto"/>
        <w:ind w:firstLine="223"/>
        <w:jc w:val="both"/>
        <w:rPr>
          <w:sz w:val="16"/>
          <w:szCs w:val="16"/>
        </w:rPr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915"/>
      </w:tblGrid>
      <w:tr w:rsidR="004E453E" w:rsidRPr="002A0B74" w:rsidTr="00705E30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4E453E" w:rsidRPr="002A0B74" w:rsidTr="00705E30">
        <w:trPr>
          <w:trHeight w:hRule="exact" w:val="3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4E453E" w:rsidRPr="00A550B1" w:rsidRDefault="004E453E" w:rsidP="003A36E3">
      <w:pPr>
        <w:spacing w:line="276" w:lineRule="auto"/>
        <w:ind w:firstLine="363"/>
        <w:rPr>
          <w:sz w:val="16"/>
          <w:szCs w:val="16"/>
        </w:rPr>
      </w:pPr>
    </w:p>
    <w:p w:rsidR="004E453E" w:rsidRPr="002A0B74" w:rsidRDefault="004E453E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4E453E" w:rsidRPr="002A0B74" w:rsidRDefault="004E453E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5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808"/>
        <w:gridCol w:w="1400"/>
        <w:gridCol w:w="1400"/>
      </w:tblGrid>
      <w:tr w:rsidR="004E453E" w:rsidRPr="002A0B74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DD7CF7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0</w:t>
            </w:r>
            <w:r w:rsidRPr="002A0B74"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AD2125">
            <w:pPr>
              <w:spacing w:line="276" w:lineRule="auto"/>
              <w:jc w:val="both"/>
            </w:pPr>
            <w:r w:rsidRPr="002A0B74">
              <w:t>07</w:t>
            </w:r>
            <w:r w:rsidR="00AE57D2">
              <w:t>3</w:t>
            </w:r>
            <w:r w:rsidRPr="002A0B74">
              <w:t>1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Завдання: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AD2125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7E3269">
            <w:pPr>
              <w:spacing w:line="276" w:lineRule="auto"/>
              <w:jc w:val="both"/>
            </w:pPr>
            <w:r>
              <w:t>61 </w:t>
            </w:r>
            <w:r w:rsidR="007E3269">
              <w:t>6</w:t>
            </w:r>
            <w:r>
              <w:t>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1 639,0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7E3269">
            <w:pPr>
              <w:spacing w:line="276" w:lineRule="auto"/>
              <w:jc w:val="both"/>
            </w:pPr>
            <w:r>
              <w:t>6</w:t>
            </w:r>
            <w:r w:rsidR="007E3269">
              <w:t>32</w:t>
            </w:r>
            <w:r>
              <w:t>98,0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Надання медичної допомоги </w:t>
            </w:r>
            <w:proofErr w:type="spellStart"/>
            <w:r w:rsidRPr="00AE57D2">
              <w:rPr>
                <w:color w:val="000000"/>
              </w:rPr>
              <w:t>нефрологічним</w:t>
            </w:r>
            <w:proofErr w:type="spellEnd"/>
            <w:r w:rsidRPr="00AE57D2">
              <w:rPr>
                <w:color w:val="000000"/>
              </w:rPr>
              <w:t xml:space="preserve"> хворим методом гемодіалізу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</w:tr>
      <w:tr w:rsidR="004E453E" w:rsidRPr="002A0B74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3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514C" w:rsidP="00023FC6">
            <w:pPr>
              <w:spacing w:line="276" w:lineRule="auto"/>
              <w:jc w:val="both"/>
            </w:pPr>
            <w:r>
              <w:t>2792,1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514C" w:rsidP="00023FC6">
            <w:pPr>
              <w:spacing w:line="276" w:lineRule="auto"/>
              <w:jc w:val="both"/>
            </w:pPr>
            <w:r>
              <w:t>2792,1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7E3269" w:rsidP="00DA19F0">
            <w:pPr>
              <w:spacing w:line="276" w:lineRule="auto"/>
              <w:jc w:val="both"/>
            </w:pPr>
            <w:r>
              <w:t>63839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514C" w:rsidP="00023FC6">
            <w:pPr>
              <w:spacing w:line="276" w:lineRule="auto"/>
              <w:jc w:val="both"/>
            </w:pPr>
            <w:r>
              <w:t>4431,1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514C" w:rsidP="00023FC6">
            <w:pPr>
              <w:spacing w:line="276" w:lineRule="auto"/>
              <w:jc w:val="both"/>
            </w:pPr>
            <w:r>
              <w:t>68270,1</w:t>
            </w:r>
          </w:p>
        </w:tc>
      </w:tr>
    </w:tbl>
    <w:p w:rsidR="004E453E" w:rsidRDefault="004E453E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4E453E" w:rsidRPr="002A0B74" w:rsidRDefault="004E453E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8"/>
        <w:gridCol w:w="1134"/>
        <w:gridCol w:w="1773"/>
        <w:gridCol w:w="1275"/>
        <w:gridCol w:w="1352"/>
      </w:tblGrid>
      <w:tr w:rsidR="004E453E" w:rsidRPr="002A0B74">
        <w:trPr>
          <w:trHeight w:val="439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proofErr w:type="spellStart"/>
            <w:r w:rsidRPr="002A0B74">
              <w:t>Спеціаль</w:t>
            </w:r>
            <w:proofErr w:type="spellEnd"/>
            <w:r>
              <w:t>-</w:t>
            </w:r>
            <w:r w:rsidRPr="002A0B74">
              <w:t>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286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</w:t>
            </w:r>
            <w:r>
              <w:rPr>
                <w:snapToGrid w:val="0"/>
              </w:rPr>
              <w:t>8</w:t>
            </w:r>
            <w:r w:rsidRPr="002A0B74">
              <w:rPr>
                <w:snapToGrid w:val="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21C7C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>
              <w:t>8749,0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7709B" w:rsidP="00451EE0">
            <w:pPr>
              <w:spacing w:line="276" w:lineRule="auto"/>
            </w:pPr>
            <w:r>
              <w:t>1892,1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1DA3" w:rsidP="0097709B">
            <w:pPr>
              <w:spacing w:line="276" w:lineRule="auto"/>
            </w:pPr>
            <w:r>
              <w:t>10</w:t>
            </w:r>
            <w:r w:rsidR="0097709B">
              <w:t>64</w:t>
            </w:r>
            <w:r>
              <w:t>1,1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здоров'я нації на 2017-2021</w:t>
            </w:r>
            <w:r w:rsidR="00DB297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Міська цільова програма протидії ВІЛ-інфекції/СНІДу на 2018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</w:tr>
      <w:tr w:rsidR="004E453E" w:rsidRPr="00321C7C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626421" w:rsidRDefault="004E453E" w:rsidP="00DB297C">
            <w:pPr>
              <w:spacing w:line="276" w:lineRule="auto"/>
              <w:jc w:val="right"/>
            </w:pPr>
            <w:r w:rsidRPr="00626421">
              <w:t>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626421" w:rsidRDefault="004E453E" w:rsidP="003A36E3">
            <w:pPr>
              <w:spacing w:line="276" w:lineRule="auto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</w:pPr>
            <w:r w:rsidRPr="00AE57D2">
              <w:t>8884,7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7709B" w:rsidP="00451EE0">
            <w:pPr>
              <w:spacing w:line="276" w:lineRule="auto"/>
            </w:pPr>
            <w:r>
              <w:t>189</w:t>
            </w:r>
            <w:r w:rsidR="00991DA3">
              <w:t>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7709B" w:rsidP="00451EE0">
            <w:pPr>
              <w:spacing w:line="276" w:lineRule="auto"/>
            </w:pPr>
            <w:r>
              <w:t>10776,7</w:t>
            </w:r>
          </w:p>
        </w:tc>
      </w:tr>
    </w:tbl>
    <w:p w:rsidR="004E453E" w:rsidRDefault="004E453E" w:rsidP="003A36E3">
      <w:pPr>
        <w:spacing w:line="276" w:lineRule="auto"/>
        <w:ind w:firstLine="357"/>
      </w:pPr>
      <w:r w:rsidRPr="002A0B74">
        <w:lastRenderedPageBreak/>
        <w:t>10. Результативні показники бюджетної програми у розрізі підпрограм і завдань</w:t>
      </w:r>
    </w:p>
    <w:p w:rsidR="004E453E" w:rsidRPr="00A550B1" w:rsidRDefault="004E453E" w:rsidP="003A36E3">
      <w:pPr>
        <w:spacing w:line="276" w:lineRule="auto"/>
        <w:ind w:firstLine="357"/>
        <w:rPr>
          <w:sz w:val="16"/>
          <w:szCs w:val="16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253"/>
        <w:gridCol w:w="5144"/>
        <w:gridCol w:w="2641"/>
        <w:gridCol w:w="1947"/>
        <w:gridCol w:w="2208"/>
      </w:tblGrid>
      <w:tr w:rsidR="004E453E" w:rsidRPr="00AE57D2" w:rsidTr="003E2A8F">
        <w:trPr>
          <w:trHeight w:val="38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 xml:space="preserve">№ </w:t>
            </w:r>
            <w:proofErr w:type="spellStart"/>
            <w:r w:rsidRPr="00AE57D2">
              <w:t>зп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КПКВК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Назва показника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Одиниця виміру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Джерело інформації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Значення показника</w:t>
            </w:r>
          </w:p>
        </w:tc>
      </w:tr>
      <w:tr w:rsidR="004E453E" w:rsidRPr="00AE57D2" w:rsidTr="003E2A8F">
        <w:trPr>
          <w:trHeight w:val="1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4E453E" w:rsidRPr="00AE57D2" w:rsidTr="003E2A8F">
        <w:trPr>
          <w:trHeight w:val="40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B16E7F">
            <w:pPr>
              <w:spacing w:line="276" w:lineRule="auto"/>
              <w:jc w:val="both"/>
            </w:pPr>
            <w:r w:rsidRPr="00AE57D2">
              <w:rPr>
                <w:snapToGrid w:val="0"/>
              </w:rPr>
              <w:t>0212010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</w:rPr>
            </w:pPr>
            <w:r w:rsidRPr="00AE57D2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 xml:space="preserve"> </w:t>
            </w: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установ, од.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звіт закладу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3A36E3">
            <w:pPr>
              <w:spacing w:line="276" w:lineRule="auto"/>
              <w:jc w:val="both"/>
            </w:pPr>
            <w:r>
              <w:t>1</w:t>
            </w: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8C5E13" w:rsidP="00301955">
            <w:pPr>
              <w:spacing w:line="276" w:lineRule="auto"/>
              <w:jc w:val="both"/>
            </w:pPr>
            <w:r>
              <w:t>800,75</w:t>
            </w: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у </w:t>
            </w:r>
            <w:proofErr w:type="spellStart"/>
            <w:r w:rsidRPr="00AE57D2">
              <w:rPr>
                <w:color w:val="000000"/>
              </w:rPr>
              <w:t>т.ч</w:t>
            </w:r>
            <w:proofErr w:type="spellEnd"/>
            <w:r w:rsidRPr="00AE57D2">
              <w:rPr>
                <w:color w:val="000000"/>
              </w:rPr>
              <w:t>. лікарів, од.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8C5E13" w:rsidP="008C5E13">
            <w:pPr>
              <w:spacing w:line="276" w:lineRule="auto"/>
              <w:jc w:val="both"/>
            </w:pPr>
            <w:r>
              <w:t>159</w:t>
            </w:r>
            <w:r w:rsidR="004E453E" w:rsidRPr="00AE57D2">
              <w:t>,</w:t>
            </w:r>
            <w:r>
              <w:t>0</w:t>
            </w: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370</w:t>
            </w: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77</w:t>
            </w: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124</w:t>
            </w:r>
          </w:p>
        </w:tc>
      </w:tr>
      <w:tr w:rsidR="004E453E" w:rsidRPr="00AE57D2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23,9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0A372B"/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320000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11000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335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9,6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0A372B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я</w:t>
            </w:r>
            <w:r w:rsidR="004E453E" w:rsidRPr="00AE57D2">
              <w:rPr>
                <w:bCs/>
                <w:i/>
                <w:color w:val="000000"/>
              </w:rPr>
              <w:t>кості</w:t>
            </w:r>
          </w:p>
          <w:p w:rsidR="000A372B" w:rsidRPr="00AE57D2" w:rsidRDefault="000A372B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AE57D2" w:rsidRDefault="000A372B" w:rsidP="000A372B">
            <w:pPr>
              <w:spacing w:line="276" w:lineRule="auto"/>
              <w:jc w:val="center"/>
            </w:pPr>
            <w:r w:rsidRPr="00AE57D2">
              <w:lastRenderedPageBreak/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AE57D2" w:rsidRDefault="000A372B" w:rsidP="000A372B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AE57D2" w:rsidRDefault="000A372B" w:rsidP="000A372B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AE57D2" w:rsidRDefault="000A372B" w:rsidP="000A372B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AE57D2" w:rsidRDefault="000A372B" w:rsidP="000A372B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AE57D2" w:rsidRDefault="000A372B" w:rsidP="000A372B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  <w:r>
              <w:t>91,5</w:t>
            </w: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  <w:r>
              <w:t>92,7</w:t>
            </w: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 xml:space="preserve">Надання медичної допомоги </w:t>
            </w:r>
            <w:proofErr w:type="spellStart"/>
            <w:r w:rsidRPr="000A372B">
              <w:rPr>
                <w:color w:val="000000"/>
              </w:rPr>
              <w:t>нефрологічним</w:t>
            </w:r>
            <w:proofErr w:type="spellEnd"/>
            <w:r w:rsidRPr="000A372B">
              <w:rPr>
                <w:color w:val="000000"/>
              </w:rPr>
              <w:t xml:space="preserve"> хворим методом гемодіалізу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</w:pP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затрат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</w:pP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</w:pPr>
            <w:r w:rsidRPr="000A372B">
              <w:t>Обсяг видатків на лікування хворих методом гемодіалізу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</w:pPr>
            <w:r>
              <w:t>2180,0</w:t>
            </w: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2B" w:rsidRPr="000A372B" w:rsidRDefault="000A372B" w:rsidP="000A372B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продукту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</w:pP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</w:pPr>
            <w:r w:rsidRPr="000A372B">
              <w:t>Кількість процедур гемодіалізу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</w:pPr>
            <w:r>
              <w:t>2808</w:t>
            </w:r>
          </w:p>
        </w:tc>
      </w:tr>
      <w:tr w:rsidR="000A372B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  <w:rPr>
                <w:i/>
              </w:rPr>
            </w:pPr>
            <w:r w:rsidRPr="000A372B">
              <w:rPr>
                <w:i/>
              </w:rPr>
              <w:t>ефективності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</w:pPr>
          </w:p>
        </w:tc>
      </w:tr>
      <w:tr w:rsidR="000A372B" w:rsidRPr="002A0B74" w:rsidTr="003E2A8F">
        <w:trPr>
          <w:trHeight w:val="4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0A372B" w:rsidRDefault="000A372B" w:rsidP="000A372B">
            <w:pPr>
              <w:spacing w:line="276" w:lineRule="auto"/>
              <w:jc w:val="both"/>
            </w:pPr>
            <w:r w:rsidRPr="000A372B">
              <w:t>Затрати на 1 процедуру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Pr="002A0B74" w:rsidRDefault="000A372B" w:rsidP="000A372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2B" w:rsidRDefault="000A372B" w:rsidP="000A372B">
            <w:pPr>
              <w:spacing w:line="276" w:lineRule="auto"/>
              <w:jc w:val="both"/>
            </w:pPr>
            <w:r>
              <w:t>0,78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705E30" w:rsidP="00AE57D2">
            <w:pPr>
              <w:spacing w:line="276" w:lineRule="auto"/>
              <w:jc w:val="center"/>
            </w:pPr>
            <w:r>
              <w:br w:type="page"/>
            </w:r>
            <w:r w:rsidR="00616663">
              <w:br w:type="page"/>
            </w:r>
            <w:r w:rsidR="00481BC7">
              <w:t xml:space="preserve"> </w:t>
            </w:r>
            <w:r w:rsidR="00AE57D2">
              <w:t>3</w:t>
            </w:r>
            <w:r w:rsidR="00DB297C"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0A372B" w:rsidRDefault="004E453E" w:rsidP="003D65B8">
            <w:pPr>
              <w:spacing w:line="276" w:lineRule="auto"/>
              <w:jc w:val="both"/>
              <w:rPr>
                <w:bCs/>
              </w:rPr>
            </w:pPr>
            <w:r w:rsidRPr="000A372B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0A372B" w:rsidRDefault="004E453E" w:rsidP="003D65B8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0A372B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0A372B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02A6C" w:rsidP="003D65B8">
            <w:pPr>
              <w:spacing w:line="276" w:lineRule="auto"/>
              <w:jc w:val="both"/>
            </w:pPr>
            <w:r>
              <w:t>1517,3</w:t>
            </w:r>
          </w:p>
        </w:tc>
      </w:tr>
      <w:tr w:rsidR="00F071D1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Pr="000A372B" w:rsidRDefault="00F071D1" w:rsidP="003D65B8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капітальний ремонт будівлі харчоблоку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Default="00F071D1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Default="003C732C" w:rsidP="003D65B8">
            <w:pPr>
              <w:spacing w:line="276" w:lineRule="auto"/>
              <w:jc w:val="both"/>
            </w:pPr>
            <w:r>
              <w:t>270,0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0A372B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 xml:space="preserve">обсяг видатків на придбання кисневого обладнання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120,0</w:t>
            </w:r>
          </w:p>
        </w:tc>
      </w:tr>
      <w:tr w:rsidR="004E453E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0A372B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400,0</w:t>
            </w:r>
          </w:p>
        </w:tc>
      </w:tr>
      <w:tr w:rsidR="00E65AE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AEF" w:rsidRPr="000A372B" w:rsidRDefault="00E65AEF" w:rsidP="003D65B8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придбання холодильників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F" w:rsidRPr="00560E4F" w:rsidRDefault="00E65AEF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Default="00E65AEF" w:rsidP="003D65B8">
            <w:pPr>
              <w:spacing w:line="276" w:lineRule="auto"/>
              <w:jc w:val="both"/>
            </w:pPr>
            <w:r>
              <w:t>14,8</w:t>
            </w:r>
          </w:p>
        </w:tc>
      </w:tr>
      <w:tr w:rsidR="00F071D1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1D1" w:rsidRDefault="00F071D1" w:rsidP="000A372B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придбання столу-</w:t>
            </w:r>
            <w:r w:rsidR="000A372B">
              <w:rPr>
                <w:color w:val="000000"/>
              </w:rPr>
              <w:t>ліжка</w:t>
            </w:r>
            <w:r w:rsidRPr="000A372B">
              <w:rPr>
                <w:color w:val="000000"/>
              </w:rPr>
              <w:t xml:space="preserve"> для витягування хребта</w:t>
            </w:r>
          </w:p>
          <w:p w:rsidR="003E2A8F" w:rsidRDefault="003E2A8F" w:rsidP="000A372B">
            <w:pPr>
              <w:spacing w:line="276" w:lineRule="auto"/>
              <w:jc w:val="both"/>
              <w:rPr>
                <w:color w:val="000000"/>
              </w:rPr>
            </w:pPr>
          </w:p>
          <w:p w:rsidR="003E2A8F" w:rsidRPr="000A372B" w:rsidRDefault="003E2A8F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D1" w:rsidRPr="00560E4F" w:rsidRDefault="00F071D1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Pr="002A0B74" w:rsidRDefault="00F071D1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D1" w:rsidRDefault="00F071D1" w:rsidP="003D65B8">
            <w:pPr>
              <w:spacing w:line="276" w:lineRule="auto"/>
              <w:jc w:val="both"/>
            </w:pPr>
            <w:r>
              <w:t>300,0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AE57D2" w:rsidRDefault="003E2A8F" w:rsidP="003E2A8F">
            <w:pPr>
              <w:spacing w:line="276" w:lineRule="auto"/>
              <w:jc w:val="center"/>
            </w:pPr>
            <w:r w:rsidRPr="00AE57D2">
              <w:lastRenderedPageBreak/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AE57D2" w:rsidRDefault="003E2A8F" w:rsidP="003E2A8F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AE57D2" w:rsidRDefault="003E2A8F" w:rsidP="003E2A8F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AE57D2" w:rsidRDefault="003E2A8F" w:rsidP="003E2A8F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AE57D2" w:rsidRDefault="003E2A8F" w:rsidP="003E2A8F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AE57D2" w:rsidRDefault="003E2A8F" w:rsidP="003E2A8F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A8F" w:rsidRPr="000A372B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Придбання апаратів для анестезіологічного та терапевтичного відділення (монітор пацієнта «</w:t>
            </w:r>
            <w:proofErr w:type="spellStart"/>
            <w:r w:rsidRPr="000A372B">
              <w:rPr>
                <w:color w:val="000000"/>
              </w:rPr>
              <w:t>Біщмед</w:t>
            </w:r>
            <w:proofErr w:type="spellEnd"/>
            <w:r w:rsidRPr="000A372B">
              <w:rPr>
                <w:color w:val="000000"/>
              </w:rPr>
              <w:t xml:space="preserve"> ВМ-800Д» - 2 шт., </w:t>
            </w:r>
            <w:proofErr w:type="spellStart"/>
            <w:r w:rsidRPr="000A372B">
              <w:rPr>
                <w:color w:val="000000"/>
              </w:rPr>
              <w:t>пульсоксиметр</w:t>
            </w:r>
            <w:proofErr w:type="spellEnd"/>
            <w:r w:rsidRPr="000A372B">
              <w:rPr>
                <w:color w:val="000000"/>
              </w:rPr>
              <w:t xml:space="preserve"> МД-300 К2 – 1шт.)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Default="003E2A8F" w:rsidP="003E2A8F">
            <w:pPr>
              <w:spacing w:line="276" w:lineRule="auto"/>
              <w:jc w:val="both"/>
            </w:pPr>
            <w:r>
              <w:t>170,0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2A0B74" w:rsidRDefault="003E2A8F" w:rsidP="003E2A8F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0A372B" w:rsidRDefault="003E2A8F" w:rsidP="003E2A8F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продукту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0A372B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  <w:r>
              <w:t>1472,3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0A372B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Площа відремонтованих приміщень будівлі харчоблоку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Default="003E2A8F" w:rsidP="003E2A8F">
            <w:pPr>
              <w:spacing w:line="276" w:lineRule="auto"/>
              <w:jc w:val="both"/>
            </w:pPr>
            <w:r>
              <w:t>390,0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0A372B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  <w:r>
              <w:t>15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0A372B" w:rsidRDefault="003E2A8F" w:rsidP="003E2A8F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ефективності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0A372B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  <w:r>
              <w:t>1,03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0A372B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Default="003E2A8F" w:rsidP="003E2A8F">
            <w:pPr>
              <w:spacing w:line="276" w:lineRule="auto"/>
              <w:jc w:val="both"/>
            </w:pPr>
            <w:r>
              <w:t>0,69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AE57D2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560E4F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  <w:r>
              <w:t>66,99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  <w:r>
              <w:br w:type="page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AE57D2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якості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717A82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717A82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717A82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  <w:r>
              <w:t>16,7</w:t>
            </w:r>
          </w:p>
        </w:tc>
      </w:tr>
      <w:tr w:rsidR="003E2A8F" w:rsidRPr="002A0B74" w:rsidTr="003E2A8F">
        <w:trPr>
          <w:trHeight w:val="2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717A82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8F" w:rsidRPr="00717A82" w:rsidRDefault="003E2A8F" w:rsidP="003E2A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8F" w:rsidRPr="002A0B74" w:rsidRDefault="003E2A8F" w:rsidP="003E2A8F">
            <w:pPr>
              <w:spacing w:line="276" w:lineRule="auto"/>
              <w:jc w:val="both"/>
            </w:pPr>
            <w:r>
              <w:t>49,4</w:t>
            </w:r>
          </w:p>
        </w:tc>
      </w:tr>
    </w:tbl>
    <w:p w:rsidR="000A372B" w:rsidRDefault="000A372B" w:rsidP="003A36E3">
      <w:pPr>
        <w:spacing w:line="276" w:lineRule="auto"/>
        <w:ind w:firstLine="426"/>
      </w:pPr>
    </w:p>
    <w:p w:rsidR="000A372B" w:rsidRDefault="000A372B" w:rsidP="003A36E3">
      <w:pPr>
        <w:spacing w:line="276" w:lineRule="auto"/>
        <w:ind w:firstLine="426"/>
      </w:pPr>
    </w:p>
    <w:p w:rsidR="000A372B" w:rsidRDefault="000A372B" w:rsidP="003A36E3">
      <w:pPr>
        <w:spacing w:line="276" w:lineRule="auto"/>
        <w:ind w:firstLine="426"/>
      </w:pPr>
    </w:p>
    <w:p w:rsidR="000A372B" w:rsidRDefault="000A372B" w:rsidP="003A36E3">
      <w:pPr>
        <w:spacing w:line="276" w:lineRule="auto"/>
        <w:ind w:firstLine="426"/>
      </w:pPr>
    </w:p>
    <w:p w:rsidR="000A372B" w:rsidRDefault="000A372B" w:rsidP="003A36E3">
      <w:pPr>
        <w:spacing w:line="276" w:lineRule="auto"/>
        <w:ind w:firstLine="426"/>
      </w:pPr>
    </w:p>
    <w:p w:rsidR="000A372B" w:rsidRDefault="000A372B" w:rsidP="003A36E3">
      <w:pPr>
        <w:spacing w:line="276" w:lineRule="auto"/>
        <w:ind w:firstLine="426"/>
      </w:pPr>
    </w:p>
    <w:p w:rsidR="004E453E" w:rsidRPr="002A0B74" w:rsidRDefault="004E453E" w:rsidP="003A36E3">
      <w:pPr>
        <w:spacing w:line="276" w:lineRule="auto"/>
        <w:ind w:firstLine="426"/>
      </w:pPr>
      <w:r w:rsidRPr="002A0B74">
        <w:lastRenderedPageBreak/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4E453E" w:rsidRPr="002A0B74" w:rsidRDefault="004E453E" w:rsidP="003A36E3">
      <w:pPr>
        <w:spacing w:line="276" w:lineRule="auto"/>
        <w:ind w:firstLine="13041"/>
      </w:pPr>
      <w:r w:rsidRPr="002A0B74">
        <w:t xml:space="preserve"> 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4E453E" w:rsidRPr="002A0B74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4E453E" w:rsidRPr="002A0B74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E453E" w:rsidRDefault="004E453E" w:rsidP="003A36E3">
      <w:pPr>
        <w:spacing w:line="276" w:lineRule="auto"/>
        <w:jc w:val="both"/>
        <w:rPr>
          <w:vertAlign w:val="superscript"/>
        </w:rPr>
      </w:pPr>
    </w:p>
    <w:p w:rsidR="004E453E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81BC7" w:rsidRPr="00DB2D94" w:rsidRDefault="00481BC7" w:rsidP="003A36E3">
      <w:pPr>
        <w:spacing w:line="276" w:lineRule="auto"/>
        <w:jc w:val="both"/>
      </w:pPr>
    </w:p>
    <w:p w:rsidR="004E453E" w:rsidRPr="00DB2D94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E453E" w:rsidRPr="002A0B74" w:rsidRDefault="004E453E" w:rsidP="003A36E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4E453E" w:rsidRDefault="004E453E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3E2A8F" w:rsidRDefault="003E2A8F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2932D5" w:rsidRDefault="002932D5" w:rsidP="002932D5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С. САЛАТУН</w:t>
      </w:r>
    </w:p>
    <w:p w:rsidR="002932D5" w:rsidRDefault="002932D5" w:rsidP="002932D5">
      <w:pPr>
        <w:pStyle w:val="3"/>
        <w:spacing w:line="276" w:lineRule="auto"/>
        <w:rPr>
          <w:b/>
          <w:sz w:val="24"/>
          <w:szCs w:val="24"/>
        </w:rPr>
      </w:pPr>
    </w:p>
    <w:p w:rsidR="002932D5" w:rsidRDefault="003E2A8F" w:rsidP="002932D5">
      <w:pPr>
        <w:spacing w:line="276" w:lineRule="auto"/>
        <w:rPr>
          <w:b/>
        </w:rPr>
      </w:pPr>
      <w:r>
        <w:rPr>
          <w:b/>
        </w:rPr>
        <w:t>ПОГОДЖЕНО</w:t>
      </w:r>
    </w:p>
    <w:p w:rsidR="003E2A8F" w:rsidRDefault="002932D5" w:rsidP="003E2A8F">
      <w:pPr>
        <w:spacing w:line="276" w:lineRule="auto"/>
        <w:rPr>
          <w:b/>
        </w:rPr>
      </w:pPr>
      <w:r>
        <w:rPr>
          <w:b/>
        </w:rPr>
        <w:t xml:space="preserve">В.о. начальника фінансового управління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 РЕМІНЕЦЬ</w:t>
      </w:r>
    </w:p>
    <w:p w:rsidR="00484173" w:rsidRDefault="00484173" w:rsidP="003E2A8F">
      <w:pPr>
        <w:spacing w:line="276" w:lineRule="auto"/>
        <w:rPr>
          <w:b/>
        </w:rPr>
      </w:pPr>
    </w:p>
    <w:p w:rsidR="00484173" w:rsidRDefault="00484173" w:rsidP="003E2A8F">
      <w:pPr>
        <w:spacing w:line="276" w:lineRule="auto"/>
        <w:rPr>
          <w:b/>
        </w:rPr>
      </w:pPr>
    </w:p>
    <w:p w:rsidR="00484173" w:rsidRDefault="00484173" w:rsidP="003E2A8F">
      <w:pPr>
        <w:spacing w:line="276" w:lineRule="auto"/>
        <w:rPr>
          <w:b/>
        </w:rPr>
      </w:pPr>
    </w:p>
    <w:p w:rsidR="00484173" w:rsidRDefault="00484173" w:rsidP="003E2A8F">
      <w:pPr>
        <w:spacing w:line="276" w:lineRule="auto"/>
        <w:rPr>
          <w:b/>
        </w:rPr>
      </w:pPr>
    </w:p>
    <w:p w:rsidR="00484173" w:rsidRDefault="00484173" w:rsidP="003E2A8F">
      <w:pPr>
        <w:spacing w:line="276" w:lineRule="auto"/>
        <w:rPr>
          <w:b/>
        </w:rPr>
        <w:sectPr w:rsidR="00484173" w:rsidSect="00484173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21067E" w:rsidRPr="00B8624E" w:rsidRDefault="00484173" w:rsidP="00484173">
      <w:pPr>
        <w:spacing w:line="276" w:lineRule="auto"/>
        <w:ind w:left="9912" w:firstLine="708"/>
        <w:rPr>
          <w:b/>
        </w:rPr>
      </w:pPr>
      <w:r>
        <w:rPr>
          <w:b/>
        </w:rPr>
        <w:lastRenderedPageBreak/>
        <w:t>Д</w:t>
      </w:r>
      <w:r w:rsidR="0021067E" w:rsidRPr="00B8624E">
        <w:rPr>
          <w:b/>
        </w:rPr>
        <w:t xml:space="preserve">одаток </w:t>
      </w:r>
      <w:r w:rsidR="0021067E">
        <w:rPr>
          <w:b/>
        </w:rPr>
        <w:t>2</w:t>
      </w:r>
    </w:p>
    <w:p w:rsidR="0021067E" w:rsidRPr="00B8624E" w:rsidRDefault="0021067E" w:rsidP="0021067E">
      <w:pPr>
        <w:spacing w:line="276" w:lineRule="auto"/>
        <w:ind w:left="10658"/>
        <w:jc w:val="both"/>
        <w:rPr>
          <w:b/>
        </w:rPr>
      </w:pPr>
      <w:r w:rsidRPr="00B8624E">
        <w:rPr>
          <w:b/>
        </w:rPr>
        <w:t>до розпорядження міського голови</w:t>
      </w:r>
    </w:p>
    <w:p w:rsidR="0021067E" w:rsidRDefault="00484173" w:rsidP="0021067E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12.07.2018 </w:t>
      </w:r>
      <w:r w:rsidR="0021067E" w:rsidRPr="009F5B9D">
        <w:rPr>
          <w:b/>
        </w:rPr>
        <w:t xml:space="preserve">№ </w:t>
      </w:r>
      <w:r>
        <w:rPr>
          <w:b/>
        </w:rPr>
        <w:t>82-ОД</w:t>
      </w:r>
    </w:p>
    <w:p w:rsidR="0021067E" w:rsidRPr="00961659" w:rsidRDefault="0021067E" w:rsidP="0021067E">
      <w:pPr>
        <w:spacing w:line="276" w:lineRule="auto"/>
        <w:ind w:left="8505"/>
        <w:rPr>
          <w:caps/>
          <w:sz w:val="16"/>
          <w:szCs w:val="16"/>
        </w:rPr>
      </w:pPr>
    </w:p>
    <w:p w:rsidR="0021067E" w:rsidRPr="005008FC" w:rsidRDefault="0021067E" w:rsidP="0021067E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21067E" w:rsidRPr="005008FC" w:rsidRDefault="0021067E" w:rsidP="0021067E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21067E" w:rsidRPr="005008FC" w:rsidRDefault="0021067E" w:rsidP="0021067E">
      <w:pPr>
        <w:spacing w:line="276" w:lineRule="auto"/>
        <w:ind w:left="8222"/>
      </w:pPr>
      <w:r w:rsidRPr="005008FC">
        <w:t>26.08.2014  № 836</w:t>
      </w:r>
    </w:p>
    <w:p w:rsidR="0021067E" w:rsidRPr="00961659" w:rsidRDefault="0021067E" w:rsidP="0021067E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21067E" w:rsidRDefault="0021067E" w:rsidP="0021067E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21067E" w:rsidRPr="00082793" w:rsidRDefault="00484173" w:rsidP="0021067E">
      <w:pPr>
        <w:spacing w:line="276" w:lineRule="auto"/>
        <w:ind w:left="7514" w:firstLine="708"/>
        <w:jc w:val="both"/>
      </w:pPr>
      <w:r>
        <w:t xml:space="preserve">12.07.20418 </w:t>
      </w:r>
      <w:r w:rsidR="0021067E" w:rsidRPr="00082793">
        <w:t xml:space="preserve">№ </w:t>
      </w:r>
      <w:r>
        <w:t>82-ОД</w:t>
      </w:r>
    </w:p>
    <w:p w:rsidR="0021067E" w:rsidRDefault="0021067E" w:rsidP="0021067E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 xml:space="preserve"> </w:t>
      </w:r>
      <w:r w:rsidR="00484173">
        <w:t xml:space="preserve">12.07.2018 </w:t>
      </w:r>
      <w:r>
        <w:t xml:space="preserve">№ </w:t>
      </w:r>
      <w:r w:rsidR="00EE42A1">
        <w:t>48-ОД</w:t>
      </w:r>
    </w:p>
    <w:p w:rsidR="0021067E" w:rsidRDefault="0021067E" w:rsidP="0021067E">
      <w:pPr>
        <w:tabs>
          <w:tab w:val="left" w:pos="8364"/>
        </w:tabs>
        <w:spacing w:line="276" w:lineRule="auto"/>
        <w:ind w:left="8222"/>
        <w:rPr>
          <w:b/>
          <w:bCs/>
        </w:rPr>
      </w:pPr>
    </w:p>
    <w:p w:rsidR="0021067E" w:rsidRDefault="0021067E" w:rsidP="0021067E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21067E" w:rsidRPr="00E33EC7" w:rsidRDefault="0021067E" w:rsidP="0021067E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</w:t>
      </w:r>
      <w:r>
        <w:rPr>
          <w:b/>
          <w:bCs/>
        </w:rPr>
        <w:t>8</w:t>
      </w:r>
      <w:r w:rsidRPr="0004574E">
        <w:rPr>
          <w:b/>
          <w:bCs/>
        </w:rPr>
        <w:t xml:space="preserve"> рік</w:t>
      </w:r>
    </w:p>
    <w:p w:rsidR="0021067E" w:rsidRPr="00F75FCE" w:rsidRDefault="0021067E" w:rsidP="0021067E">
      <w:pPr>
        <w:spacing w:line="276" w:lineRule="auto"/>
        <w:jc w:val="center"/>
        <w:rPr>
          <w:sz w:val="16"/>
          <w:szCs w:val="16"/>
        </w:rPr>
      </w:pPr>
    </w:p>
    <w:p w:rsidR="0021067E" w:rsidRPr="002A0B74" w:rsidRDefault="0021067E" w:rsidP="0021067E">
      <w:pPr>
        <w:spacing w:line="276" w:lineRule="auto"/>
        <w:ind w:firstLine="362"/>
      </w:pPr>
      <w:r w:rsidRPr="00244DBD">
        <w:rPr>
          <w:u w:val="single"/>
        </w:rPr>
        <w:t>1.       0</w:t>
      </w:r>
      <w:r>
        <w:rPr>
          <w:u w:val="single"/>
        </w:rPr>
        <w:t>2</w:t>
      </w:r>
      <w:r w:rsidRPr="00244DBD">
        <w:rPr>
          <w:u w:val="single"/>
        </w:rPr>
        <w:t xml:space="preserve">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21067E" w:rsidRPr="002A0B74" w:rsidRDefault="0021067E" w:rsidP="0021067E">
      <w:pPr>
        <w:spacing w:line="276" w:lineRule="auto"/>
        <w:ind w:firstLine="363"/>
      </w:pPr>
      <w:r w:rsidRPr="00244DBD">
        <w:rPr>
          <w:u w:val="single"/>
        </w:rPr>
        <w:t>2.      0</w:t>
      </w:r>
      <w:r>
        <w:rPr>
          <w:u w:val="single"/>
        </w:rPr>
        <w:t>2</w:t>
      </w:r>
      <w:r w:rsidRPr="00244DBD">
        <w:rPr>
          <w:u w:val="single"/>
        </w:rPr>
        <w:t xml:space="preserve">10000 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21067E" w:rsidRPr="00E33EC7" w:rsidRDefault="0021067E" w:rsidP="0021067E">
      <w:pPr>
        <w:spacing w:before="120" w:line="276" w:lineRule="auto"/>
        <w:ind w:firstLine="363"/>
      </w:pPr>
      <w:r w:rsidRPr="00244DBD">
        <w:rPr>
          <w:u w:val="single"/>
        </w:rPr>
        <w:t>3.     0</w:t>
      </w:r>
      <w:r>
        <w:rPr>
          <w:u w:val="single"/>
        </w:rPr>
        <w:t>2</w:t>
      </w:r>
      <w:r w:rsidRPr="00244DBD">
        <w:rPr>
          <w:u w:val="single"/>
        </w:rPr>
        <w:t>12</w:t>
      </w:r>
      <w:r>
        <w:rPr>
          <w:u w:val="single"/>
        </w:rPr>
        <w:t>140</w:t>
      </w:r>
      <w:r w:rsidRPr="00244DBD">
        <w:rPr>
          <w:u w:val="single"/>
        </w:rPr>
        <w:t xml:space="preserve">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21067E" w:rsidRPr="00E33EC7" w:rsidRDefault="0021067E" w:rsidP="0021067E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>
        <w:t>1508,1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>
        <w:t>1508,1</w:t>
      </w:r>
      <w:r w:rsidRPr="00E33EC7">
        <w:t xml:space="preserve"> тис. гривень та спеціального фонду –  тис. гривень. </w:t>
      </w:r>
      <w:r>
        <w:t xml:space="preserve">          </w:t>
      </w:r>
    </w:p>
    <w:p w:rsidR="0021067E" w:rsidRPr="00E33EC7" w:rsidRDefault="0021067E" w:rsidP="0021067E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>Основи законодавства України про охорону здоров</w:t>
      </w:r>
      <w:r>
        <w:rPr>
          <w:bCs/>
          <w:color w:val="000000"/>
          <w:shd w:val="clear" w:color="auto" w:fill="FFFFFF"/>
        </w:rPr>
        <w:t>’</w:t>
      </w:r>
      <w:r w:rsidRPr="00E33EC7">
        <w:rPr>
          <w:bCs/>
          <w:color w:val="000000"/>
          <w:shd w:val="clear" w:color="auto" w:fill="FFFFFF"/>
        </w:rPr>
        <w:t xml:space="preserve">я» №2801-ХІІ від 19.11.1992; </w:t>
      </w:r>
      <w:r>
        <w:rPr>
          <w:bCs/>
          <w:color w:val="000000"/>
          <w:shd w:val="clear" w:color="auto" w:fill="FFFFFF"/>
        </w:rPr>
        <w:t>р</w:t>
      </w:r>
      <w:r w:rsidRPr="00E33EC7">
        <w:rPr>
          <w:bCs/>
          <w:color w:val="000000"/>
          <w:shd w:val="clear" w:color="auto" w:fill="FFFFFF"/>
        </w:rPr>
        <w:t xml:space="preserve">ішення </w:t>
      </w:r>
      <w:r w:rsidR="00375D55">
        <w:rPr>
          <w:bCs/>
          <w:color w:val="000000"/>
          <w:shd w:val="clear" w:color="auto" w:fill="FFFFFF"/>
        </w:rPr>
        <w:t>Роменської м</w:t>
      </w:r>
      <w:r w:rsidRPr="00E33EC7">
        <w:rPr>
          <w:bCs/>
          <w:color w:val="000000"/>
          <w:shd w:val="clear" w:color="auto" w:fill="FFFFFF"/>
        </w:rPr>
        <w:t xml:space="preserve">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>1</w:t>
      </w:r>
      <w:r w:rsidRPr="00E33EC7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 xml:space="preserve">7 </w:t>
      </w:r>
      <w:r w:rsidRPr="00E33EC7">
        <w:rPr>
          <w:bCs/>
          <w:color w:val="000000"/>
          <w:shd w:val="clear" w:color="auto" w:fill="FFFFFF"/>
        </w:rPr>
        <w:t>«Про міський бюджет міста Ромни на 201</w:t>
      </w:r>
      <w:r>
        <w:rPr>
          <w:bCs/>
          <w:color w:val="000000"/>
          <w:shd w:val="clear" w:color="auto" w:fill="FFFFFF"/>
        </w:rPr>
        <w:t>8 рік»</w:t>
      </w:r>
      <w:r w:rsidRPr="00E33EC7">
        <w:rPr>
          <w:bCs/>
          <w:color w:val="000000"/>
          <w:shd w:val="clear" w:color="auto" w:fill="FFFFFF"/>
        </w:rPr>
        <w:t xml:space="preserve">; </w:t>
      </w:r>
      <w:r>
        <w:rPr>
          <w:bCs/>
          <w:color w:val="000000"/>
          <w:shd w:val="clear" w:color="auto" w:fill="FFFFFF"/>
        </w:rPr>
        <w:t>н</w:t>
      </w:r>
      <w:r w:rsidRPr="00E33EC7">
        <w:rPr>
          <w:bCs/>
          <w:color w:val="000000"/>
          <w:shd w:val="clear" w:color="auto" w:fill="FFFFFF"/>
        </w:rPr>
        <w:t>аказ Мін</w:t>
      </w:r>
      <w:r w:rsidR="00375D55">
        <w:rPr>
          <w:bCs/>
          <w:color w:val="000000"/>
          <w:shd w:val="clear" w:color="auto" w:fill="FFFFFF"/>
        </w:rPr>
        <w:t xml:space="preserve">істерства </w:t>
      </w:r>
      <w:r w:rsidRPr="00E33EC7">
        <w:rPr>
          <w:bCs/>
          <w:color w:val="000000"/>
          <w:shd w:val="clear" w:color="auto" w:fill="FFFFFF"/>
        </w:rPr>
        <w:t>фін</w:t>
      </w:r>
      <w:r w:rsidR="00375D55">
        <w:rPr>
          <w:bCs/>
          <w:color w:val="000000"/>
          <w:shd w:val="clear" w:color="auto" w:fill="FFFFFF"/>
        </w:rPr>
        <w:t>ансів України</w:t>
      </w:r>
      <w:r>
        <w:rPr>
          <w:bCs/>
          <w:color w:val="000000"/>
          <w:shd w:val="clear" w:color="auto" w:fill="FFFFFF"/>
        </w:rPr>
        <w:t xml:space="preserve"> </w:t>
      </w:r>
      <w:r w:rsidR="00375D55" w:rsidRPr="00E33EC7">
        <w:rPr>
          <w:bCs/>
          <w:color w:val="000000"/>
          <w:shd w:val="clear" w:color="auto" w:fill="FFFFFF"/>
        </w:rPr>
        <w:t>від 26.08.2014 №</w:t>
      </w:r>
      <w:r w:rsidR="00375D55">
        <w:rPr>
          <w:bCs/>
          <w:color w:val="000000"/>
          <w:shd w:val="clear" w:color="auto" w:fill="FFFFFF"/>
        </w:rPr>
        <w:t xml:space="preserve"> </w:t>
      </w:r>
      <w:r w:rsidR="00375D55" w:rsidRPr="00E33EC7">
        <w:rPr>
          <w:bCs/>
          <w:color w:val="000000"/>
          <w:shd w:val="clear" w:color="auto" w:fill="FFFFFF"/>
        </w:rPr>
        <w:t xml:space="preserve">836 </w:t>
      </w:r>
      <w:r w:rsidRPr="00E33EC7">
        <w:rPr>
          <w:bCs/>
          <w:color w:val="000000"/>
          <w:shd w:val="clear" w:color="auto" w:fill="FFFFFF"/>
        </w:rPr>
        <w:t>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21067E" w:rsidRDefault="0021067E" w:rsidP="0021067E">
      <w:pPr>
        <w:spacing w:line="276" w:lineRule="auto"/>
        <w:jc w:val="both"/>
        <w:rPr>
          <w:bCs/>
          <w:color w:val="000000"/>
          <w:shd w:val="clear" w:color="auto" w:fill="FFFFFF"/>
        </w:rPr>
      </w:pPr>
      <w:r w:rsidRPr="00E33EC7">
        <w:rPr>
          <w:bCs/>
          <w:color w:val="000000"/>
          <w:shd w:val="clear" w:color="auto" w:fill="FFFFFF"/>
        </w:rPr>
        <w:t xml:space="preserve"> </w:t>
      </w:r>
    </w:p>
    <w:p w:rsidR="0021067E" w:rsidRPr="00E33EC7" w:rsidRDefault="0021067E" w:rsidP="0021067E">
      <w:pPr>
        <w:spacing w:after="120" w:line="276" w:lineRule="auto"/>
        <w:ind w:firstLine="363"/>
        <w:jc w:val="both"/>
      </w:pPr>
      <w:r w:rsidRPr="00E33EC7">
        <w:lastRenderedPageBreak/>
        <w:t xml:space="preserve">6. Мета бюджетної програми: Забезпечення </w:t>
      </w:r>
      <w:r>
        <w:t>епідемічного благополуччя населення, зниження рівня захворюваності та смертності населення, забезпечення надання медичної допомоги окремим категоріям хворих.</w:t>
      </w:r>
    </w:p>
    <w:p w:rsidR="0021067E" w:rsidRDefault="0021067E" w:rsidP="0021067E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468"/>
        <w:gridCol w:w="1752"/>
        <w:gridCol w:w="9940"/>
      </w:tblGrid>
      <w:tr w:rsidR="0021067E" w:rsidRPr="00E33EC7" w:rsidTr="000A372B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21067E" w:rsidRPr="00E33EC7" w:rsidTr="000A372B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244DBD" w:rsidRDefault="0021067E" w:rsidP="000A372B">
            <w:pPr>
              <w:spacing w:line="276" w:lineRule="auto"/>
              <w:jc w:val="both"/>
            </w:pPr>
            <w:r>
              <w:t>0212144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9A466F" w:rsidRDefault="0021067E" w:rsidP="000A372B">
            <w:pPr>
              <w:spacing w:line="276" w:lineRule="auto"/>
              <w:jc w:val="both"/>
            </w:pPr>
            <w:r w:rsidRPr="009A466F">
              <w:rPr>
                <w:iCs/>
              </w:rPr>
              <w:t>Централізовані заходи з лікування хворих на цукровий та нецукровий діабет</w:t>
            </w:r>
          </w:p>
        </w:tc>
      </w:tr>
      <w:tr w:rsidR="0021067E" w:rsidRPr="00E33EC7" w:rsidTr="000A372B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244DBD" w:rsidRDefault="0021067E" w:rsidP="000A372B">
            <w:pPr>
              <w:spacing w:line="276" w:lineRule="auto"/>
              <w:jc w:val="both"/>
            </w:pPr>
            <w:r>
              <w:t>0212146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9A466F" w:rsidRDefault="0021067E" w:rsidP="000A372B">
            <w:pPr>
              <w:spacing w:line="276" w:lineRule="auto"/>
              <w:jc w:val="both"/>
            </w:pPr>
            <w:r w:rsidRPr="009A466F">
              <w:rPr>
                <w:iCs/>
              </w:rPr>
              <w:t>Відшкодування вартості лікарських засобів для лікування окремих захворювань</w:t>
            </w:r>
          </w:p>
        </w:tc>
      </w:tr>
    </w:tbl>
    <w:p w:rsidR="0021067E" w:rsidRPr="00E33EC7" w:rsidRDefault="0021067E" w:rsidP="0021067E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21067E" w:rsidRPr="00E33EC7" w:rsidRDefault="0021067E" w:rsidP="0021067E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708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1375"/>
        <w:gridCol w:w="6240"/>
        <w:gridCol w:w="1680"/>
        <w:gridCol w:w="1680"/>
        <w:gridCol w:w="1400"/>
      </w:tblGrid>
      <w:tr w:rsidR="0021067E" w:rsidRPr="00E33EC7" w:rsidTr="000A372B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21067E" w:rsidRPr="00E33EC7" w:rsidTr="000A372B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21067E" w:rsidRPr="00E33EC7" w:rsidTr="000A372B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0</w:t>
            </w:r>
            <w:r>
              <w:t>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</w:pPr>
            <w:r>
              <w:t>Ц</w:t>
            </w:r>
            <w:r w:rsidRPr="00244DBD">
              <w:t>ентралізован</w:t>
            </w:r>
            <w:r>
              <w:t>і</w:t>
            </w:r>
            <w:r w:rsidRPr="00244DBD">
              <w:t xml:space="preserve"> заход</w:t>
            </w:r>
            <w:r>
              <w:t>и</w:t>
            </w:r>
            <w:r w:rsidRPr="00244DBD">
              <w:t xml:space="preserve"> з лікування хворих на цукровий та нецукровий діабет</w:t>
            </w:r>
          </w:p>
        </w:tc>
      </w:tr>
      <w:tr w:rsidR="0021067E" w:rsidRPr="00E33EC7" w:rsidTr="000A372B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</w:tr>
      <w:tr w:rsidR="0021067E" w:rsidRPr="00E33EC7" w:rsidTr="000A372B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  <w:r>
              <w:t>957,9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  <w:r>
              <w:t>957,9</w:t>
            </w:r>
          </w:p>
        </w:tc>
      </w:tr>
      <w:tr w:rsidR="0021067E" w:rsidRPr="00E33EC7" w:rsidTr="000A372B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Default="0021067E" w:rsidP="000A372B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Default="0021067E" w:rsidP="000A372B">
            <w:pPr>
              <w:spacing w:line="276" w:lineRule="auto"/>
              <w:jc w:val="center"/>
            </w:pPr>
            <w:r>
              <w:t>24,1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Default="0021067E" w:rsidP="000A372B">
            <w:pPr>
              <w:spacing w:line="276" w:lineRule="auto"/>
              <w:jc w:val="center"/>
            </w:pPr>
            <w:r>
              <w:t>24,1</w:t>
            </w:r>
          </w:p>
        </w:tc>
      </w:tr>
      <w:tr w:rsidR="0021067E" w:rsidRPr="00E33EC7" w:rsidTr="000A372B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  <w:r>
              <w:t>0212146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</w:tr>
      <w:tr w:rsidR="0021067E" w:rsidRPr="00E33EC7" w:rsidTr="000A372B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Default="0021067E" w:rsidP="000A372B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</w:pPr>
            <w:r>
              <w:t>З</w:t>
            </w:r>
            <w:r w:rsidRPr="00E33EC7">
              <w:t>авдання</w:t>
            </w:r>
            <w: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</w:tr>
      <w:tr w:rsidR="0021067E" w:rsidRPr="00E33EC7" w:rsidTr="000A372B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Default="0021067E" w:rsidP="000A372B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C57147" w:rsidP="000A372B">
            <w:pPr>
              <w:spacing w:line="276" w:lineRule="auto"/>
              <w:jc w:val="center"/>
            </w:pPr>
            <w:r>
              <w:t>526,1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C57147" w:rsidP="000A372B">
            <w:pPr>
              <w:spacing w:line="276" w:lineRule="auto"/>
              <w:jc w:val="center"/>
            </w:pPr>
            <w:r>
              <w:t>526,1</w:t>
            </w:r>
          </w:p>
        </w:tc>
      </w:tr>
      <w:tr w:rsidR="0021067E" w:rsidRPr="00E33EC7" w:rsidTr="000A372B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right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C57147" w:rsidP="000A372B">
            <w:pPr>
              <w:spacing w:line="276" w:lineRule="auto"/>
              <w:jc w:val="center"/>
            </w:pPr>
            <w:r>
              <w:t>1508,1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C57147" w:rsidP="000A372B">
            <w:pPr>
              <w:spacing w:line="276" w:lineRule="auto"/>
              <w:jc w:val="center"/>
            </w:pPr>
            <w:r>
              <w:t>1508,1</w:t>
            </w:r>
          </w:p>
        </w:tc>
      </w:tr>
    </w:tbl>
    <w:p w:rsidR="0021067E" w:rsidRDefault="0021067E" w:rsidP="0021067E">
      <w:pPr>
        <w:spacing w:line="276" w:lineRule="auto"/>
        <w:jc w:val="right"/>
        <w:rPr>
          <w:b/>
          <w:bCs/>
        </w:rPr>
      </w:pPr>
    </w:p>
    <w:p w:rsidR="00375D55" w:rsidRDefault="00375D55" w:rsidP="0021067E">
      <w:pPr>
        <w:spacing w:line="276" w:lineRule="auto"/>
        <w:ind w:firstLine="357"/>
      </w:pPr>
    </w:p>
    <w:p w:rsidR="00375D55" w:rsidRDefault="00375D55" w:rsidP="0021067E">
      <w:pPr>
        <w:spacing w:line="276" w:lineRule="auto"/>
        <w:ind w:firstLine="357"/>
      </w:pPr>
    </w:p>
    <w:p w:rsidR="0021067E" w:rsidRPr="00E33EC7" w:rsidRDefault="0021067E" w:rsidP="0021067E">
      <w:pPr>
        <w:spacing w:line="276" w:lineRule="auto"/>
        <w:ind w:firstLine="357"/>
      </w:pPr>
      <w:r w:rsidRPr="00E33EC7">
        <w:lastRenderedPageBreak/>
        <w:t>9. Перелік регіональних цільових програм, які виконуються у складі бюджетної програми</w:t>
      </w:r>
    </w:p>
    <w:p w:rsidR="0021067E" w:rsidRPr="00E33EC7" w:rsidRDefault="0021067E" w:rsidP="0021067E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21067E" w:rsidRPr="00E33EC7" w:rsidTr="000A372B">
        <w:trPr>
          <w:trHeight w:val="83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21067E" w:rsidRPr="00E33EC7" w:rsidTr="000A372B">
        <w:trPr>
          <w:trHeight w:val="286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21067E" w:rsidRPr="00E33EC7" w:rsidTr="000A372B">
        <w:trPr>
          <w:trHeight w:val="25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>
              <w:t>-</w:t>
            </w:r>
          </w:p>
        </w:tc>
      </w:tr>
    </w:tbl>
    <w:p w:rsidR="0021067E" w:rsidRPr="00626421" w:rsidRDefault="0021067E" w:rsidP="0021067E">
      <w:pPr>
        <w:spacing w:line="276" w:lineRule="auto"/>
        <w:ind w:firstLine="357"/>
        <w:rPr>
          <w:sz w:val="16"/>
          <w:szCs w:val="16"/>
        </w:rPr>
      </w:pPr>
    </w:p>
    <w:p w:rsidR="0021067E" w:rsidRPr="00E33EC7" w:rsidRDefault="0021067E" w:rsidP="0021067E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21067E" w:rsidRPr="00626421" w:rsidRDefault="0021067E" w:rsidP="0021067E">
      <w:pPr>
        <w:spacing w:line="276" w:lineRule="auto"/>
        <w:ind w:firstLine="357"/>
        <w:rPr>
          <w:sz w:val="16"/>
          <w:szCs w:val="16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21067E" w:rsidRPr="00E33EC7" w:rsidTr="000A372B">
        <w:trPr>
          <w:trHeight w:val="4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21067E" w:rsidRPr="00E33EC7" w:rsidTr="000A372B">
        <w:trPr>
          <w:trHeight w:val="18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21067E" w:rsidRPr="00E33EC7" w:rsidTr="000A372B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 w:rsidRPr="00E33EC7">
              <w:t>1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 w:rsidRPr="00E33EC7">
              <w:t>0</w:t>
            </w:r>
            <w:r>
              <w:t>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тис. 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375D55" w:rsidP="000A37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1067E">
              <w:rPr>
                <w:color w:val="000000"/>
              </w:rPr>
              <w:t>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>
              <w:t>957,9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 w:rsidRPr="00E33EC7">
              <w:t>32</w:t>
            </w:r>
            <w:r>
              <w:t>7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>
              <w:t>44,6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 w:rsidRPr="00E33EC7">
              <w:t>2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02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2.1.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тис. 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</w:pPr>
            <w:r>
              <w:t>24,1</w:t>
            </w:r>
          </w:p>
        </w:tc>
      </w:tr>
    </w:tbl>
    <w:p w:rsidR="0021067E" w:rsidRDefault="0021067E" w:rsidP="0021067E">
      <w:pPr>
        <w:spacing w:line="276" w:lineRule="auto"/>
        <w:jc w:val="right"/>
        <w:rPr>
          <w:b/>
        </w:rPr>
      </w:pPr>
    </w:p>
    <w:p w:rsidR="0021067E" w:rsidRPr="00721FA7" w:rsidRDefault="0021067E" w:rsidP="0021067E">
      <w:pPr>
        <w:spacing w:line="276" w:lineRule="auto"/>
        <w:jc w:val="right"/>
        <w:rPr>
          <w:b/>
          <w:sz w:val="16"/>
          <w:szCs w:val="16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2.2.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33EC7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6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2.3.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33EC7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43,1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02</w:t>
            </w:r>
            <w:r w:rsidRPr="00E33EC7">
              <w:t>12</w:t>
            </w:r>
            <w:r>
              <w:t>146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3.1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055559" w:rsidRDefault="0021067E" w:rsidP="000A372B">
            <w:pPr>
              <w:spacing w:line="276" w:lineRule="auto"/>
              <w:jc w:val="both"/>
              <w:rPr>
                <w:i/>
                <w:color w:val="000000"/>
              </w:rPr>
            </w:pPr>
            <w:r w:rsidRPr="00055559">
              <w:rPr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Видатки на забезпечення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006BBB" w:rsidP="000A372B">
            <w:pPr>
              <w:spacing w:line="276" w:lineRule="auto"/>
              <w:jc w:val="both"/>
            </w:pPr>
            <w:r>
              <w:t>526,1</w:t>
            </w:r>
          </w:p>
        </w:tc>
      </w:tr>
      <w:tr w:rsidR="0021067E" w:rsidRPr="00C11C5A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006BBB" w:rsidP="000A372B">
            <w:pPr>
              <w:spacing w:line="276" w:lineRule="auto"/>
              <w:jc w:val="both"/>
            </w:pPr>
            <w:r>
              <w:t>304,0</w:t>
            </w:r>
          </w:p>
        </w:tc>
      </w:tr>
      <w:tr w:rsidR="0021067E" w:rsidRPr="00C11C5A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006BBB" w:rsidP="000A372B">
            <w:pPr>
              <w:spacing w:line="276" w:lineRule="auto"/>
              <w:jc w:val="both"/>
            </w:pPr>
            <w:r>
              <w:t>114,3</w:t>
            </w:r>
          </w:p>
        </w:tc>
      </w:tr>
      <w:tr w:rsidR="0021067E" w:rsidRPr="00C11C5A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006BBB" w:rsidP="000A372B">
            <w:pPr>
              <w:spacing w:line="276" w:lineRule="auto"/>
              <w:jc w:val="both"/>
            </w:pPr>
            <w:r>
              <w:t>107,8</w:t>
            </w:r>
          </w:p>
        </w:tc>
      </w:tr>
      <w:tr w:rsidR="0021067E" w:rsidRPr="00C11C5A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  <w:r w:rsidRPr="00C11C5A">
              <w:t>3.2.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i/>
                <w:color w:val="000000"/>
              </w:rPr>
              <w:t>Показники</w:t>
            </w:r>
            <w:r w:rsidRPr="00C11C5A">
              <w:rPr>
                <w:color w:val="000000"/>
              </w:rPr>
              <w:t xml:space="preserve"> </w:t>
            </w:r>
            <w:r w:rsidRPr="00C11C5A">
              <w:rPr>
                <w:i/>
                <w:color w:val="000000"/>
              </w:rPr>
              <w:t>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</w:tr>
      <w:tr w:rsidR="0021067E" w:rsidRPr="00C11C5A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Кількість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4E1528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Картка обліку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006BBB" w:rsidP="000A372B">
            <w:pPr>
              <w:spacing w:line="276" w:lineRule="auto"/>
              <w:jc w:val="both"/>
            </w:pPr>
            <w:r>
              <w:t>4350</w:t>
            </w:r>
          </w:p>
        </w:tc>
      </w:tr>
      <w:tr w:rsidR="0021067E" w:rsidRPr="00C11C5A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006BBB" w:rsidP="000A372B">
            <w:pPr>
              <w:spacing w:line="276" w:lineRule="auto"/>
              <w:jc w:val="both"/>
            </w:pPr>
            <w:r>
              <w:t>3516</w:t>
            </w:r>
          </w:p>
        </w:tc>
      </w:tr>
      <w:tr w:rsidR="0021067E" w:rsidRPr="00C11C5A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006BBB" w:rsidP="000A372B">
            <w:pPr>
              <w:spacing w:line="276" w:lineRule="auto"/>
              <w:jc w:val="both"/>
            </w:pPr>
            <w:r>
              <w:t>675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C11C5A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006BBB" w:rsidP="000A372B">
            <w:pPr>
              <w:spacing w:line="276" w:lineRule="auto"/>
              <w:jc w:val="both"/>
            </w:pPr>
            <w:r>
              <w:t>159</w:t>
            </w: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  <w:r>
              <w:t>3.3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 w:rsidRPr="00055559">
              <w:rPr>
                <w:i/>
                <w:color w:val="000000"/>
              </w:rPr>
              <w:t>Показники</w:t>
            </w:r>
            <w:r>
              <w:rPr>
                <w:color w:val="000000"/>
              </w:rPr>
              <w:t xml:space="preserve"> </w:t>
            </w:r>
            <w:r w:rsidRPr="00055559">
              <w:rPr>
                <w:i/>
                <w:color w:val="000000"/>
              </w:rPr>
              <w:t>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</w:pPr>
          </w:p>
        </w:tc>
      </w:tr>
      <w:tr w:rsidR="0021067E" w:rsidRPr="00E33EC7" w:rsidTr="000A372B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забезпечення хворих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Default="0021067E" w:rsidP="000A372B">
            <w:pPr>
              <w:spacing w:line="276" w:lineRule="auto"/>
              <w:jc w:val="both"/>
            </w:pPr>
            <w:r>
              <w:t>78,8</w:t>
            </w:r>
          </w:p>
        </w:tc>
      </w:tr>
    </w:tbl>
    <w:p w:rsidR="0021067E" w:rsidRPr="00721FA7" w:rsidRDefault="0021067E" w:rsidP="0021067E">
      <w:pPr>
        <w:spacing w:line="276" w:lineRule="auto"/>
        <w:ind w:firstLine="426"/>
        <w:rPr>
          <w:sz w:val="16"/>
          <w:szCs w:val="16"/>
        </w:rPr>
      </w:pPr>
    </w:p>
    <w:p w:rsidR="0021067E" w:rsidRDefault="0021067E" w:rsidP="0021067E">
      <w:pPr>
        <w:spacing w:line="276" w:lineRule="auto"/>
        <w:ind w:firstLine="426"/>
      </w:pPr>
    </w:p>
    <w:p w:rsidR="0021067E" w:rsidRDefault="0021067E" w:rsidP="0021067E">
      <w:pPr>
        <w:spacing w:line="276" w:lineRule="auto"/>
        <w:ind w:firstLine="426"/>
      </w:pPr>
    </w:p>
    <w:p w:rsidR="0021067E" w:rsidRDefault="0021067E" w:rsidP="0021067E">
      <w:pPr>
        <w:spacing w:line="276" w:lineRule="auto"/>
        <w:ind w:firstLine="426"/>
      </w:pPr>
    </w:p>
    <w:p w:rsidR="0021067E" w:rsidRDefault="0021067E" w:rsidP="0021067E">
      <w:pPr>
        <w:spacing w:line="276" w:lineRule="auto"/>
        <w:jc w:val="right"/>
        <w:rPr>
          <w:b/>
        </w:rPr>
      </w:pPr>
      <w:r w:rsidRPr="00721FA7">
        <w:rPr>
          <w:b/>
        </w:rPr>
        <w:t xml:space="preserve">Продовження додатка </w:t>
      </w:r>
      <w:r>
        <w:rPr>
          <w:b/>
        </w:rPr>
        <w:t>2</w:t>
      </w:r>
    </w:p>
    <w:p w:rsidR="0021067E" w:rsidRDefault="0021067E" w:rsidP="0021067E">
      <w:pPr>
        <w:spacing w:line="276" w:lineRule="auto"/>
        <w:ind w:firstLine="426"/>
      </w:pPr>
    </w:p>
    <w:p w:rsidR="0021067E" w:rsidRPr="00E33EC7" w:rsidRDefault="0021067E" w:rsidP="0021067E">
      <w:pPr>
        <w:spacing w:line="276" w:lineRule="auto"/>
        <w:ind w:firstLine="426"/>
      </w:pPr>
      <w:r w:rsidRPr="00E33EC7">
        <w:lastRenderedPageBreak/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21067E" w:rsidRPr="00E33EC7" w:rsidRDefault="0021067E" w:rsidP="0021067E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095"/>
        <w:gridCol w:w="1099"/>
        <w:gridCol w:w="1045"/>
        <w:gridCol w:w="1051"/>
        <w:gridCol w:w="895"/>
        <w:gridCol w:w="1042"/>
        <w:gridCol w:w="1118"/>
        <w:gridCol w:w="827"/>
        <w:gridCol w:w="1045"/>
        <w:gridCol w:w="1042"/>
        <w:gridCol w:w="906"/>
        <w:gridCol w:w="1175"/>
      </w:tblGrid>
      <w:tr w:rsidR="0021067E" w:rsidRPr="00E33EC7" w:rsidTr="000A372B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21067E" w:rsidRPr="00E33EC7" w:rsidTr="000A372B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</w:pPr>
          </w:p>
        </w:tc>
      </w:tr>
      <w:tr w:rsidR="0021067E" w:rsidRPr="00E33EC7" w:rsidTr="000A372B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21067E" w:rsidRPr="00E33EC7" w:rsidTr="000A372B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67E" w:rsidRPr="00E33EC7" w:rsidRDefault="0021067E" w:rsidP="000A372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375D55" w:rsidRDefault="00375D55" w:rsidP="0021067E">
      <w:pPr>
        <w:spacing w:line="276" w:lineRule="auto"/>
        <w:ind w:firstLine="426"/>
        <w:jc w:val="both"/>
        <w:rPr>
          <w:vertAlign w:val="superscript"/>
        </w:rPr>
      </w:pPr>
    </w:p>
    <w:p w:rsidR="0021067E" w:rsidRPr="00E33EC7" w:rsidRDefault="0021067E" w:rsidP="0021067E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21067E" w:rsidRPr="00E33EC7" w:rsidRDefault="0021067E" w:rsidP="0021067E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21067E" w:rsidRPr="00E33EC7" w:rsidRDefault="0021067E" w:rsidP="0021067E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21067E" w:rsidRPr="00626421" w:rsidRDefault="0021067E" w:rsidP="0021067E">
      <w:pPr>
        <w:spacing w:line="480" w:lineRule="auto"/>
        <w:rPr>
          <w:b/>
        </w:rPr>
      </w:pPr>
    </w:p>
    <w:p w:rsidR="002932D5" w:rsidRDefault="002932D5" w:rsidP="002932D5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С. САЛАТУН</w:t>
      </w:r>
    </w:p>
    <w:p w:rsidR="002932D5" w:rsidRDefault="002932D5" w:rsidP="002932D5">
      <w:pPr>
        <w:pStyle w:val="3"/>
        <w:spacing w:line="276" w:lineRule="auto"/>
        <w:rPr>
          <w:b/>
          <w:sz w:val="24"/>
          <w:szCs w:val="24"/>
        </w:rPr>
      </w:pPr>
    </w:p>
    <w:p w:rsidR="002932D5" w:rsidRDefault="00375D55" w:rsidP="002932D5">
      <w:pPr>
        <w:spacing w:line="276" w:lineRule="auto"/>
        <w:rPr>
          <w:b/>
        </w:rPr>
      </w:pPr>
      <w:bookmarkStart w:id="0" w:name="_GoBack"/>
      <w:r>
        <w:rPr>
          <w:b/>
        </w:rPr>
        <w:t>ПОГОДЖЕНО</w:t>
      </w:r>
    </w:p>
    <w:bookmarkEnd w:id="0"/>
    <w:p w:rsidR="002932D5" w:rsidRDefault="002932D5" w:rsidP="002932D5">
      <w:pPr>
        <w:spacing w:line="276" w:lineRule="auto"/>
        <w:rPr>
          <w:b/>
        </w:rPr>
      </w:pPr>
      <w:r>
        <w:rPr>
          <w:b/>
        </w:rPr>
        <w:t xml:space="preserve">В.о. начальника фінансового управління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 РЕМІНЕЦЬ</w:t>
      </w:r>
      <w:r>
        <w:t xml:space="preserve"> </w:t>
      </w:r>
    </w:p>
    <w:p w:rsidR="0021067E" w:rsidRDefault="0021067E" w:rsidP="0021067E">
      <w:pPr>
        <w:spacing w:line="276" w:lineRule="auto"/>
        <w:rPr>
          <w:b/>
        </w:rPr>
      </w:pPr>
    </w:p>
    <w:p w:rsidR="0021067E" w:rsidRDefault="0021067E" w:rsidP="0021067E">
      <w:pPr>
        <w:rPr>
          <w:b/>
        </w:rPr>
      </w:pPr>
    </w:p>
    <w:p w:rsidR="0021067E" w:rsidRDefault="0021067E" w:rsidP="0021067E">
      <w:pPr>
        <w:spacing w:line="276" w:lineRule="auto"/>
        <w:rPr>
          <w:b/>
        </w:rPr>
      </w:pPr>
    </w:p>
    <w:p w:rsidR="00481BC7" w:rsidRDefault="00481BC7" w:rsidP="00961232">
      <w:pPr>
        <w:spacing w:line="276" w:lineRule="auto"/>
        <w:jc w:val="both"/>
        <w:rPr>
          <w:b/>
        </w:rPr>
      </w:pPr>
    </w:p>
    <w:sectPr w:rsidR="00481BC7" w:rsidSect="00484173">
      <w:headerReference w:type="default" r:id="rId11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39" w:rsidRDefault="00FE3339" w:rsidP="00082793">
      <w:r>
        <w:separator/>
      </w:r>
    </w:p>
  </w:endnote>
  <w:endnote w:type="continuationSeparator" w:id="0">
    <w:p w:rsidR="00FE3339" w:rsidRDefault="00FE3339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39" w:rsidRDefault="00FE3339" w:rsidP="00082793">
      <w:r>
        <w:separator/>
      </w:r>
    </w:p>
  </w:footnote>
  <w:footnote w:type="continuationSeparator" w:id="0">
    <w:p w:rsidR="00FE3339" w:rsidRDefault="00FE3339" w:rsidP="0008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47154"/>
      <w:docPartObj>
        <w:docPartGallery w:val="Page Numbers (Top of Page)"/>
        <w:docPartUnique/>
      </w:docPartObj>
    </w:sdtPr>
    <w:sdtContent>
      <w:p w:rsidR="000A372B" w:rsidRDefault="000A37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A8F" w:rsidRPr="003E2A8F">
          <w:rPr>
            <w:noProof/>
            <w:lang w:val="ru-RU"/>
          </w:rPr>
          <w:t>8</w:t>
        </w:r>
        <w:r>
          <w:fldChar w:fldCharType="end"/>
        </w:r>
      </w:p>
      <w:p w:rsidR="000A372B" w:rsidRDefault="000A372B" w:rsidP="000A372B">
        <w:pPr>
          <w:pStyle w:val="ac"/>
          <w:jc w:val="right"/>
        </w:pPr>
        <w:r>
          <w:rPr>
            <w:lang w:val="uk-UA"/>
          </w:rPr>
          <w:t>Продовження додатка 1</w:t>
        </w:r>
      </w:p>
    </w:sdtContent>
  </w:sdt>
  <w:p w:rsidR="000A372B" w:rsidRDefault="000A372B" w:rsidP="000A372B">
    <w:pPr>
      <w:pStyle w:val="ac"/>
      <w:tabs>
        <w:tab w:val="clear" w:pos="4153"/>
        <w:tab w:val="left" w:pos="830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76686"/>
      <w:docPartObj>
        <w:docPartGallery w:val="Page Numbers (Top of Page)"/>
        <w:docPartUnique/>
      </w:docPartObj>
    </w:sdtPr>
    <w:sdtContent>
      <w:p w:rsidR="003E2A8F" w:rsidRDefault="003E2A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55" w:rsidRPr="00375D55">
          <w:rPr>
            <w:noProof/>
            <w:lang w:val="ru-RU"/>
          </w:rPr>
          <w:t>6</w:t>
        </w:r>
        <w:r>
          <w:fldChar w:fldCharType="end"/>
        </w:r>
      </w:p>
      <w:p w:rsidR="003E2A8F" w:rsidRDefault="003E2A8F" w:rsidP="000A372B">
        <w:pPr>
          <w:pStyle w:val="ac"/>
          <w:jc w:val="right"/>
        </w:pPr>
        <w:r>
          <w:rPr>
            <w:lang w:val="uk-UA"/>
          </w:rPr>
          <w:t>Продовження додатка 1</w:t>
        </w:r>
      </w:p>
    </w:sdtContent>
  </w:sdt>
  <w:p w:rsidR="003E2A8F" w:rsidRDefault="003E2A8F" w:rsidP="000A372B">
    <w:pPr>
      <w:pStyle w:val="ac"/>
      <w:tabs>
        <w:tab w:val="clear" w:pos="4153"/>
        <w:tab w:val="left" w:pos="830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3009"/>
      <w:docPartObj>
        <w:docPartGallery w:val="Page Numbers (Top of Page)"/>
        <w:docPartUnique/>
      </w:docPartObj>
    </w:sdtPr>
    <w:sdtContent>
      <w:p w:rsidR="00484173" w:rsidRDefault="004841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55" w:rsidRPr="00375D55">
          <w:rPr>
            <w:noProof/>
            <w:lang w:val="ru-RU"/>
          </w:rPr>
          <w:t>4</w:t>
        </w:r>
        <w:r>
          <w:fldChar w:fldCharType="end"/>
        </w:r>
      </w:p>
      <w:p w:rsidR="00484173" w:rsidRDefault="00484173" w:rsidP="000A372B">
        <w:pPr>
          <w:pStyle w:val="ac"/>
          <w:jc w:val="right"/>
        </w:pPr>
        <w:r>
          <w:rPr>
            <w:lang w:val="uk-UA"/>
          </w:rPr>
          <w:t>Продовження додатка 2</w:t>
        </w:r>
      </w:p>
    </w:sdtContent>
  </w:sdt>
  <w:p w:rsidR="00484173" w:rsidRDefault="00484173" w:rsidP="000A372B">
    <w:pPr>
      <w:pStyle w:val="ac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2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6AF3"/>
    <w:rsid w:val="00006BBB"/>
    <w:rsid w:val="000131B3"/>
    <w:rsid w:val="000137DE"/>
    <w:rsid w:val="0001461E"/>
    <w:rsid w:val="00014D43"/>
    <w:rsid w:val="00023FC6"/>
    <w:rsid w:val="00031B59"/>
    <w:rsid w:val="000320C7"/>
    <w:rsid w:val="000368A6"/>
    <w:rsid w:val="00036B40"/>
    <w:rsid w:val="00044A46"/>
    <w:rsid w:val="0004574E"/>
    <w:rsid w:val="00055559"/>
    <w:rsid w:val="00061D62"/>
    <w:rsid w:val="00062C2C"/>
    <w:rsid w:val="00064F79"/>
    <w:rsid w:val="00075AE6"/>
    <w:rsid w:val="00076B21"/>
    <w:rsid w:val="00082793"/>
    <w:rsid w:val="000A372B"/>
    <w:rsid w:val="000A3BAC"/>
    <w:rsid w:val="000B3FA8"/>
    <w:rsid w:val="000D0A50"/>
    <w:rsid w:val="000D0F59"/>
    <w:rsid w:val="000D4148"/>
    <w:rsid w:val="000D5208"/>
    <w:rsid w:val="000E1739"/>
    <w:rsid w:val="000F46DC"/>
    <w:rsid w:val="001004CA"/>
    <w:rsid w:val="001010D8"/>
    <w:rsid w:val="00103AB5"/>
    <w:rsid w:val="00103C4A"/>
    <w:rsid w:val="00104E60"/>
    <w:rsid w:val="00106941"/>
    <w:rsid w:val="00116FED"/>
    <w:rsid w:val="0012317B"/>
    <w:rsid w:val="00125134"/>
    <w:rsid w:val="00131F29"/>
    <w:rsid w:val="00133807"/>
    <w:rsid w:val="00141717"/>
    <w:rsid w:val="00141B57"/>
    <w:rsid w:val="00142230"/>
    <w:rsid w:val="00150B49"/>
    <w:rsid w:val="00153F5E"/>
    <w:rsid w:val="00165761"/>
    <w:rsid w:val="00172269"/>
    <w:rsid w:val="00173D78"/>
    <w:rsid w:val="00187236"/>
    <w:rsid w:val="00187E1F"/>
    <w:rsid w:val="00195827"/>
    <w:rsid w:val="00196B44"/>
    <w:rsid w:val="001A0069"/>
    <w:rsid w:val="001A5A5C"/>
    <w:rsid w:val="001B1D26"/>
    <w:rsid w:val="001B2F9B"/>
    <w:rsid w:val="001C6E99"/>
    <w:rsid w:val="001E7CDE"/>
    <w:rsid w:val="001F6412"/>
    <w:rsid w:val="0020028B"/>
    <w:rsid w:val="00207E54"/>
    <w:rsid w:val="0021067E"/>
    <w:rsid w:val="00215AB8"/>
    <w:rsid w:val="00216A41"/>
    <w:rsid w:val="00223C37"/>
    <w:rsid w:val="00227A8B"/>
    <w:rsid w:val="00236945"/>
    <w:rsid w:val="00241591"/>
    <w:rsid w:val="00244DBD"/>
    <w:rsid w:val="002529FF"/>
    <w:rsid w:val="00270060"/>
    <w:rsid w:val="00274352"/>
    <w:rsid w:val="00275329"/>
    <w:rsid w:val="002754EA"/>
    <w:rsid w:val="002932D5"/>
    <w:rsid w:val="002A0A5E"/>
    <w:rsid w:val="002A0B74"/>
    <w:rsid w:val="002A2CA5"/>
    <w:rsid w:val="002C7D11"/>
    <w:rsid w:val="002D6D7E"/>
    <w:rsid w:val="002E3617"/>
    <w:rsid w:val="002F54BC"/>
    <w:rsid w:val="002F5757"/>
    <w:rsid w:val="00301955"/>
    <w:rsid w:val="00304FB8"/>
    <w:rsid w:val="00315C26"/>
    <w:rsid w:val="00317913"/>
    <w:rsid w:val="00317A73"/>
    <w:rsid w:val="00321A24"/>
    <w:rsid w:val="00321C7C"/>
    <w:rsid w:val="00322011"/>
    <w:rsid w:val="003221BC"/>
    <w:rsid w:val="00330CCC"/>
    <w:rsid w:val="00333C96"/>
    <w:rsid w:val="003342D0"/>
    <w:rsid w:val="00334726"/>
    <w:rsid w:val="00336170"/>
    <w:rsid w:val="00340E8B"/>
    <w:rsid w:val="00342A4B"/>
    <w:rsid w:val="00350228"/>
    <w:rsid w:val="003629DD"/>
    <w:rsid w:val="00370DCD"/>
    <w:rsid w:val="00370FF3"/>
    <w:rsid w:val="00374402"/>
    <w:rsid w:val="003749DD"/>
    <w:rsid w:val="00374A17"/>
    <w:rsid w:val="00375D55"/>
    <w:rsid w:val="00382F5D"/>
    <w:rsid w:val="00391391"/>
    <w:rsid w:val="003A109F"/>
    <w:rsid w:val="003A36E3"/>
    <w:rsid w:val="003A4C80"/>
    <w:rsid w:val="003B4CA7"/>
    <w:rsid w:val="003C691D"/>
    <w:rsid w:val="003C732C"/>
    <w:rsid w:val="003D65B8"/>
    <w:rsid w:val="003E0560"/>
    <w:rsid w:val="003E2419"/>
    <w:rsid w:val="003E2A8F"/>
    <w:rsid w:val="003E2FAD"/>
    <w:rsid w:val="003E3F4B"/>
    <w:rsid w:val="003E6187"/>
    <w:rsid w:val="003F13F8"/>
    <w:rsid w:val="003F173A"/>
    <w:rsid w:val="003F48EA"/>
    <w:rsid w:val="003F6B70"/>
    <w:rsid w:val="00400F35"/>
    <w:rsid w:val="00402A6C"/>
    <w:rsid w:val="0041583A"/>
    <w:rsid w:val="00420608"/>
    <w:rsid w:val="004212B5"/>
    <w:rsid w:val="0042137A"/>
    <w:rsid w:val="004234BC"/>
    <w:rsid w:val="00423D33"/>
    <w:rsid w:val="00427286"/>
    <w:rsid w:val="00440952"/>
    <w:rsid w:val="0044100C"/>
    <w:rsid w:val="004423B6"/>
    <w:rsid w:val="00444B8A"/>
    <w:rsid w:val="00444C7B"/>
    <w:rsid w:val="0044777A"/>
    <w:rsid w:val="00451EE0"/>
    <w:rsid w:val="00452B54"/>
    <w:rsid w:val="00452F85"/>
    <w:rsid w:val="004554F8"/>
    <w:rsid w:val="00465025"/>
    <w:rsid w:val="004665B6"/>
    <w:rsid w:val="004706CD"/>
    <w:rsid w:val="0047236B"/>
    <w:rsid w:val="00474B63"/>
    <w:rsid w:val="004756A2"/>
    <w:rsid w:val="00475B68"/>
    <w:rsid w:val="004778FE"/>
    <w:rsid w:val="00481BC7"/>
    <w:rsid w:val="00482B72"/>
    <w:rsid w:val="00484173"/>
    <w:rsid w:val="004B760D"/>
    <w:rsid w:val="004D0135"/>
    <w:rsid w:val="004D0ABF"/>
    <w:rsid w:val="004D4EE4"/>
    <w:rsid w:val="004D5788"/>
    <w:rsid w:val="004E1528"/>
    <w:rsid w:val="004E1633"/>
    <w:rsid w:val="004E165C"/>
    <w:rsid w:val="004E2FCC"/>
    <w:rsid w:val="004E3B34"/>
    <w:rsid w:val="004E453E"/>
    <w:rsid w:val="004F3E79"/>
    <w:rsid w:val="005003FC"/>
    <w:rsid w:val="005008FC"/>
    <w:rsid w:val="00523D44"/>
    <w:rsid w:val="00536805"/>
    <w:rsid w:val="005414C6"/>
    <w:rsid w:val="00543553"/>
    <w:rsid w:val="00553927"/>
    <w:rsid w:val="00560E4F"/>
    <w:rsid w:val="00570306"/>
    <w:rsid w:val="005736AE"/>
    <w:rsid w:val="00592B04"/>
    <w:rsid w:val="00595FFB"/>
    <w:rsid w:val="005B517C"/>
    <w:rsid w:val="005C27C3"/>
    <w:rsid w:val="005C2E57"/>
    <w:rsid w:val="005D0A48"/>
    <w:rsid w:val="005D2B84"/>
    <w:rsid w:val="005E1279"/>
    <w:rsid w:val="005E45E1"/>
    <w:rsid w:val="005F14D5"/>
    <w:rsid w:val="00604528"/>
    <w:rsid w:val="006143C1"/>
    <w:rsid w:val="00616663"/>
    <w:rsid w:val="00626383"/>
    <w:rsid w:val="00626421"/>
    <w:rsid w:val="00633590"/>
    <w:rsid w:val="00646920"/>
    <w:rsid w:val="006521AD"/>
    <w:rsid w:val="0065514C"/>
    <w:rsid w:val="00670A0D"/>
    <w:rsid w:val="00683A92"/>
    <w:rsid w:val="006A6AB8"/>
    <w:rsid w:val="006B419F"/>
    <w:rsid w:val="006C233E"/>
    <w:rsid w:val="006C596D"/>
    <w:rsid w:val="006D22CA"/>
    <w:rsid w:val="006E1FF5"/>
    <w:rsid w:val="006E4791"/>
    <w:rsid w:val="006E5BD2"/>
    <w:rsid w:val="006F72F1"/>
    <w:rsid w:val="006F7301"/>
    <w:rsid w:val="007053FE"/>
    <w:rsid w:val="00705E30"/>
    <w:rsid w:val="00710CD8"/>
    <w:rsid w:val="00717A82"/>
    <w:rsid w:val="00721FA7"/>
    <w:rsid w:val="00722D6B"/>
    <w:rsid w:val="00724E04"/>
    <w:rsid w:val="0072655D"/>
    <w:rsid w:val="00733F29"/>
    <w:rsid w:val="00737777"/>
    <w:rsid w:val="00744FD5"/>
    <w:rsid w:val="00750F89"/>
    <w:rsid w:val="00754B79"/>
    <w:rsid w:val="007617C5"/>
    <w:rsid w:val="007668AF"/>
    <w:rsid w:val="00767B36"/>
    <w:rsid w:val="00786B72"/>
    <w:rsid w:val="007958E1"/>
    <w:rsid w:val="007A162C"/>
    <w:rsid w:val="007A5CDA"/>
    <w:rsid w:val="007A5EF3"/>
    <w:rsid w:val="007A6882"/>
    <w:rsid w:val="007B1BBF"/>
    <w:rsid w:val="007D20FC"/>
    <w:rsid w:val="007D3093"/>
    <w:rsid w:val="007D60C2"/>
    <w:rsid w:val="007E3269"/>
    <w:rsid w:val="007E67F4"/>
    <w:rsid w:val="008027C1"/>
    <w:rsid w:val="00807C2A"/>
    <w:rsid w:val="00814332"/>
    <w:rsid w:val="00817372"/>
    <w:rsid w:val="00820E2A"/>
    <w:rsid w:val="0082698D"/>
    <w:rsid w:val="00830D3A"/>
    <w:rsid w:val="00832E3F"/>
    <w:rsid w:val="00835EA6"/>
    <w:rsid w:val="00846688"/>
    <w:rsid w:val="00847719"/>
    <w:rsid w:val="008542D8"/>
    <w:rsid w:val="00854842"/>
    <w:rsid w:val="0087495F"/>
    <w:rsid w:val="00874A46"/>
    <w:rsid w:val="008878A2"/>
    <w:rsid w:val="0089641A"/>
    <w:rsid w:val="008B2D63"/>
    <w:rsid w:val="008B2F2F"/>
    <w:rsid w:val="008B77A8"/>
    <w:rsid w:val="008C406A"/>
    <w:rsid w:val="008C56FF"/>
    <w:rsid w:val="008C5E13"/>
    <w:rsid w:val="008C7C63"/>
    <w:rsid w:val="008D771D"/>
    <w:rsid w:val="008E0526"/>
    <w:rsid w:val="008E606B"/>
    <w:rsid w:val="008F6D4F"/>
    <w:rsid w:val="00905E27"/>
    <w:rsid w:val="00911BFA"/>
    <w:rsid w:val="00916CD3"/>
    <w:rsid w:val="009215E1"/>
    <w:rsid w:val="00924BEE"/>
    <w:rsid w:val="00933F5D"/>
    <w:rsid w:val="00951B4D"/>
    <w:rsid w:val="009564A3"/>
    <w:rsid w:val="00960C66"/>
    <w:rsid w:val="00961232"/>
    <w:rsid w:val="00961659"/>
    <w:rsid w:val="00973728"/>
    <w:rsid w:val="0097709B"/>
    <w:rsid w:val="00977DB3"/>
    <w:rsid w:val="00981D2B"/>
    <w:rsid w:val="00982F0E"/>
    <w:rsid w:val="009847DA"/>
    <w:rsid w:val="00991DA3"/>
    <w:rsid w:val="009A466F"/>
    <w:rsid w:val="009B73F4"/>
    <w:rsid w:val="009C2054"/>
    <w:rsid w:val="009D018A"/>
    <w:rsid w:val="009D4260"/>
    <w:rsid w:val="009F2B00"/>
    <w:rsid w:val="009F5B9D"/>
    <w:rsid w:val="00A243D3"/>
    <w:rsid w:val="00A324B1"/>
    <w:rsid w:val="00A42F62"/>
    <w:rsid w:val="00A54EC2"/>
    <w:rsid w:val="00A5509C"/>
    <w:rsid w:val="00A550B1"/>
    <w:rsid w:val="00A57421"/>
    <w:rsid w:val="00A71E26"/>
    <w:rsid w:val="00A72214"/>
    <w:rsid w:val="00A74F39"/>
    <w:rsid w:val="00A93A74"/>
    <w:rsid w:val="00A95853"/>
    <w:rsid w:val="00A96F8E"/>
    <w:rsid w:val="00AA28C6"/>
    <w:rsid w:val="00AB0130"/>
    <w:rsid w:val="00AC3719"/>
    <w:rsid w:val="00AC3CF8"/>
    <w:rsid w:val="00AD2125"/>
    <w:rsid w:val="00AD31EB"/>
    <w:rsid w:val="00AD4A27"/>
    <w:rsid w:val="00AD6D74"/>
    <w:rsid w:val="00AE02C4"/>
    <w:rsid w:val="00AE45DC"/>
    <w:rsid w:val="00AE4E1D"/>
    <w:rsid w:val="00AE57D2"/>
    <w:rsid w:val="00B16DF1"/>
    <w:rsid w:val="00B16E7F"/>
    <w:rsid w:val="00B21B5A"/>
    <w:rsid w:val="00B22326"/>
    <w:rsid w:val="00B3302C"/>
    <w:rsid w:val="00B35046"/>
    <w:rsid w:val="00B41BFF"/>
    <w:rsid w:val="00B4437E"/>
    <w:rsid w:val="00B4515A"/>
    <w:rsid w:val="00B5126C"/>
    <w:rsid w:val="00B616C8"/>
    <w:rsid w:val="00B62FF9"/>
    <w:rsid w:val="00B679A7"/>
    <w:rsid w:val="00B72090"/>
    <w:rsid w:val="00B8624E"/>
    <w:rsid w:val="00B93C42"/>
    <w:rsid w:val="00BA08A4"/>
    <w:rsid w:val="00BB30FA"/>
    <w:rsid w:val="00BC1677"/>
    <w:rsid w:val="00BC5B0A"/>
    <w:rsid w:val="00BD373E"/>
    <w:rsid w:val="00BE1CA0"/>
    <w:rsid w:val="00BE34E8"/>
    <w:rsid w:val="00BE4AD0"/>
    <w:rsid w:val="00BE4CC6"/>
    <w:rsid w:val="00BE7FFC"/>
    <w:rsid w:val="00BF2943"/>
    <w:rsid w:val="00BF5C27"/>
    <w:rsid w:val="00BF7A0B"/>
    <w:rsid w:val="00C04093"/>
    <w:rsid w:val="00C10F5E"/>
    <w:rsid w:val="00C11C5A"/>
    <w:rsid w:val="00C134F1"/>
    <w:rsid w:val="00C3732F"/>
    <w:rsid w:val="00C500BF"/>
    <w:rsid w:val="00C57147"/>
    <w:rsid w:val="00C602BD"/>
    <w:rsid w:val="00C65D94"/>
    <w:rsid w:val="00C7573E"/>
    <w:rsid w:val="00C7699C"/>
    <w:rsid w:val="00C80EAF"/>
    <w:rsid w:val="00C820ED"/>
    <w:rsid w:val="00C9679C"/>
    <w:rsid w:val="00CB2292"/>
    <w:rsid w:val="00CB36AD"/>
    <w:rsid w:val="00CB3A45"/>
    <w:rsid w:val="00CB52E2"/>
    <w:rsid w:val="00CB56DE"/>
    <w:rsid w:val="00CC3542"/>
    <w:rsid w:val="00CD187B"/>
    <w:rsid w:val="00CD4334"/>
    <w:rsid w:val="00CE2FA2"/>
    <w:rsid w:val="00CE3652"/>
    <w:rsid w:val="00CF0643"/>
    <w:rsid w:val="00CF1024"/>
    <w:rsid w:val="00CF2E92"/>
    <w:rsid w:val="00D0129B"/>
    <w:rsid w:val="00D155BD"/>
    <w:rsid w:val="00D33FB8"/>
    <w:rsid w:val="00D367DA"/>
    <w:rsid w:val="00D40E24"/>
    <w:rsid w:val="00D51CD8"/>
    <w:rsid w:val="00D5461B"/>
    <w:rsid w:val="00D55883"/>
    <w:rsid w:val="00D55FD5"/>
    <w:rsid w:val="00D61AEC"/>
    <w:rsid w:val="00D62790"/>
    <w:rsid w:val="00D65AE4"/>
    <w:rsid w:val="00D72D51"/>
    <w:rsid w:val="00D752DB"/>
    <w:rsid w:val="00D7756D"/>
    <w:rsid w:val="00D809F1"/>
    <w:rsid w:val="00D814E4"/>
    <w:rsid w:val="00DA19F0"/>
    <w:rsid w:val="00DB297C"/>
    <w:rsid w:val="00DB2D94"/>
    <w:rsid w:val="00DB334A"/>
    <w:rsid w:val="00DC094F"/>
    <w:rsid w:val="00DC240B"/>
    <w:rsid w:val="00DC3023"/>
    <w:rsid w:val="00DD073B"/>
    <w:rsid w:val="00DD0797"/>
    <w:rsid w:val="00DD7CF7"/>
    <w:rsid w:val="00DE162C"/>
    <w:rsid w:val="00DF7AAD"/>
    <w:rsid w:val="00E000DA"/>
    <w:rsid w:val="00E0200D"/>
    <w:rsid w:val="00E2522F"/>
    <w:rsid w:val="00E305A8"/>
    <w:rsid w:val="00E33EC7"/>
    <w:rsid w:val="00E4066E"/>
    <w:rsid w:val="00E40FF4"/>
    <w:rsid w:val="00E55100"/>
    <w:rsid w:val="00E60DFB"/>
    <w:rsid w:val="00E61456"/>
    <w:rsid w:val="00E65AEF"/>
    <w:rsid w:val="00E77520"/>
    <w:rsid w:val="00E85BD3"/>
    <w:rsid w:val="00E910D7"/>
    <w:rsid w:val="00E94675"/>
    <w:rsid w:val="00E96260"/>
    <w:rsid w:val="00EA7300"/>
    <w:rsid w:val="00EB0638"/>
    <w:rsid w:val="00EB7A44"/>
    <w:rsid w:val="00EC2C25"/>
    <w:rsid w:val="00EE3DDD"/>
    <w:rsid w:val="00EE42A1"/>
    <w:rsid w:val="00EF0451"/>
    <w:rsid w:val="00EF4A03"/>
    <w:rsid w:val="00F07075"/>
    <w:rsid w:val="00F071D1"/>
    <w:rsid w:val="00F11920"/>
    <w:rsid w:val="00F2743C"/>
    <w:rsid w:val="00F35690"/>
    <w:rsid w:val="00F356AE"/>
    <w:rsid w:val="00F36A8B"/>
    <w:rsid w:val="00F430AA"/>
    <w:rsid w:val="00F45B48"/>
    <w:rsid w:val="00F53E66"/>
    <w:rsid w:val="00F747CD"/>
    <w:rsid w:val="00F75FCE"/>
    <w:rsid w:val="00F84715"/>
    <w:rsid w:val="00FA16BE"/>
    <w:rsid w:val="00FA5C20"/>
    <w:rsid w:val="00FB07F0"/>
    <w:rsid w:val="00FB3457"/>
    <w:rsid w:val="00FB3E0E"/>
    <w:rsid w:val="00FD7A89"/>
    <w:rsid w:val="00FE3339"/>
    <w:rsid w:val="00FF4C2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4718AC6-741F-42C9-8033-2333F0B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65D94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830D3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30D3A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41591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link w:val="2"/>
    <w:semiHidden/>
    <w:locked/>
    <w:rsid w:val="00241591"/>
    <w:rPr>
      <w:rFonts w:ascii="Cambria" w:hAnsi="Cambria" w:cs="Times New Roman"/>
      <w:b/>
      <w:i/>
      <w:sz w:val="28"/>
      <w:lang w:val="x-none" w:eastAsia="ru-RU"/>
    </w:rPr>
  </w:style>
  <w:style w:type="character" w:customStyle="1" w:styleId="40">
    <w:name w:val="Заголовок 4 Знак"/>
    <w:link w:val="4"/>
    <w:semiHidden/>
    <w:locked/>
    <w:rsid w:val="00241591"/>
    <w:rPr>
      <w:rFonts w:ascii="Calibri" w:hAnsi="Calibri" w:cs="Times New Roman"/>
      <w:b/>
      <w:sz w:val="28"/>
      <w:lang w:val="x-none" w:eastAsia="ru-RU"/>
    </w:rPr>
  </w:style>
  <w:style w:type="paragraph" w:styleId="a3">
    <w:name w:val="Title"/>
    <w:basedOn w:val="a"/>
    <w:link w:val="a4"/>
    <w:qFormat/>
    <w:rsid w:val="00C65D94"/>
    <w:pPr>
      <w:jc w:val="center"/>
    </w:pPr>
    <w:rPr>
      <w:rFonts w:ascii="Cambria" w:hAnsi="Cambria"/>
      <w:b/>
      <w:kern w:val="28"/>
      <w:sz w:val="32"/>
      <w:szCs w:val="20"/>
      <w:lang w:val="x-none"/>
    </w:rPr>
  </w:style>
  <w:style w:type="character" w:customStyle="1" w:styleId="a4">
    <w:name w:val="Название Знак"/>
    <w:link w:val="a3"/>
    <w:locked/>
    <w:rsid w:val="00241591"/>
    <w:rPr>
      <w:rFonts w:ascii="Cambria" w:hAnsi="Cambria" w:cs="Times New Roman"/>
      <w:b/>
      <w:kern w:val="28"/>
      <w:sz w:val="32"/>
      <w:lang w:val="x-none" w:eastAsia="ru-RU"/>
    </w:rPr>
  </w:style>
  <w:style w:type="paragraph" w:styleId="a5">
    <w:name w:val="Body Text"/>
    <w:basedOn w:val="a"/>
    <w:link w:val="a6"/>
    <w:rsid w:val="00C65D94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semiHidden/>
    <w:locked/>
    <w:rsid w:val="00241591"/>
    <w:rPr>
      <w:rFonts w:cs="Times New Roman"/>
      <w:sz w:val="24"/>
      <w:lang w:val="x-none" w:eastAsia="ru-RU"/>
    </w:rPr>
  </w:style>
  <w:style w:type="paragraph" w:styleId="a7">
    <w:name w:val="caption"/>
    <w:basedOn w:val="a"/>
    <w:next w:val="a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C65D94"/>
    <w:pPr>
      <w:jc w:val="both"/>
    </w:pPr>
    <w:rPr>
      <w:szCs w:val="20"/>
      <w:lang w:val="x-none"/>
    </w:rPr>
  </w:style>
  <w:style w:type="character" w:customStyle="1" w:styleId="22">
    <w:name w:val="Основной текст 2 Знак"/>
    <w:link w:val="21"/>
    <w:semiHidden/>
    <w:locked/>
    <w:rsid w:val="00241591"/>
    <w:rPr>
      <w:rFonts w:cs="Times New Roman"/>
      <w:sz w:val="24"/>
      <w:lang w:val="x-none" w:eastAsia="ru-RU"/>
    </w:rPr>
  </w:style>
  <w:style w:type="paragraph" w:styleId="a8">
    <w:name w:val="Body Text Indent"/>
    <w:basedOn w:val="a"/>
    <w:link w:val="a9"/>
    <w:rsid w:val="00C65D94"/>
    <w:pPr>
      <w:ind w:left="360"/>
    </w:pPr>
    <w:rPr>
      <w:szCs w:val="20"/>
      <w:lang w:val="x-none"/>
    </w:rPr>
  </w:style>
  <w:style w:type="character" w:customStyle="1" w:styleId="a9">
    <w:name w:val="Основной текст с отступом Знак"/>
    <w:link w:val="a8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aa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ad">
    <w:name w:val="Верхний колонтитул Знак"/>
    <w:link w:val="ac"/>
    <w:uiPriority w:val="99"/>
    <w:locked/>
    <w:rsid w:val="00241591"/>
    <w:rPr>
      <w:rFonts w:cs="Times New Roman"/>
      <w:sz w:val="24"/>
      <w:lang w:val="x-none" w:eastAsia="ru-RU"/>
    </w:rPr>
  </w:style>
  <w:style w:type="paragraph" w:styleId="ae">
    <w:name w:val="Balloon Text"/>
    <w:basedOn w:val="a"/>
    <w:link w:val="af"/>
    <w:semiHidden/>
    <w:rsid w:val="007D3093"/>
    <w:rPr>
      <w:sz w:val="2"/>
      <w:szCs w:val="20"/>
      <w:lang w:val="x-none"/>
    </w:rPr>
  </w:style>
  <w:style w:type="character" w:customStyle="1" w:styleId="af">
    <w:name w:val="Текст выноски Знак"/>
    <w:link w:val="ae"/>
    <w:semiHidden/>
    <w:locked/>
    <w:rsid w:val="00241591"/>
    <w:rPr>
      <w:rFonts w:cs="Times New Roman"/>
      <w:sz w:val="2"/>
      <w:lang w:val="x-none" w:eastAsia="ru-RU"/>
    </w:rPr>
  </w:style>
  <w:style w:type="paragraph" w:styleId="23">
    <w:name w:val="Body Text Indent 2"/>
    <w:basedOn w:val="a"/>
    <w:link w:val="24"/>
    <w:rsid w:val="00830D3A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/>
      <w:i w:val="0"/>
      <w:iCs/>
      <w:caps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E7CDE"/>
    <w:pPr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1E7CDE"/>
    <w:rPr>
      <w:rFonts w:cs="Times New Roman"/>
      <w:sz w:val="16"/>
      <w:szCs w:val="16"/>
      <w:lang w:val="uk-UA" w:eastAsia="x-none"/>
    </w:rPr>
  </w:style>
  <w:style w:type="paragraph" w:styleId="af1">
    <w:name w:val="List Paragraph"/>
    <w:basedOn w:val="a"/>
    <w:uiPriority w:val="99"/>
    <w:qFormat/>
    <w:rsid w:val="00A5509C"/>
    <w:pPr>
      <w:ind w:left="708"/>
    </w:pPr>
  </w:style>
  <w:style w:type="paragraph" w:styleId="af2">
    <w:name w:val="footer"/>
    <w:basedOn w:val="a"/>
    <w:link w:val="af3"/>
    <w:locked/>
    <w:rsid w:val="0008279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08279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21CA-7C84-4DDB-B2BE-82593B17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cp:lastModifiedBy>Наталiя</cp:lastModifiedBy>
  <cp:revision>24</cp:revision>
  <cp:lastPrinted>2018-02-02T07:59:00Z</cp:lastPrinted>
  <dcterms:created xsi:type="dcterms:W3CDTF">2018-07-11T06:53:00Z</dcterms:created>
  <dcterms:modified xsi:type="dcterms:W3CDTF">2018-07-16T06:29:00Z</dcterms:modified>
</cp:coreProperties>
</file>