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A263C7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8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C87F92" w:rsidP="00FA36A1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12</w:t>
            </w:r>
            <w:r w:rsidR="00AD31EB">
              <w:rPr>
                <w:b/>
                <w:bCs/>
                <w:lang w:eastAsia="uk-UA"/>
              </w:rPr>
              <w:t>.</w:t>
            </w:r>
            <w:r w:rsidR="00FA36A1">
              <w:rPr>
                <w:b/>
                <w:bCs/>
                <w:lang w:eastAsia="uk-UA"/>
              </w:rPr>
              <w:t>10</w:t>
            </w:r>
            <w:r w:rsidR="00AD31EB">
              <w:rPr>
                <w:b/>
                <w:bCs/>
                <w:lang w:eastAsia="uk-UA"/>
              </w:rPr>
              <w:t>.201</w:t>
            </w:r>
            <w:r w:rsidR="00680E55">
              <w:rPr>
                <w:b/>
                <w:bCs/>
                <w:lang w:eastAsia="uk-UA"/>
              </w:rPr>
              <w:t>8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AE7307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AE7307">
              <w:rPr>
                <w:b/>
                <w:bCs/>
                <w:lang w:eastAsia="uk-UA"/>
              </w:rPr>
              <w:t xml:space="preserve"> 124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AD31EB" w:rsidRPr="00DD073B" w:rsidTr="0049412A">
        <w:tc>
          <w:tcPr>
            <w:tcW w:w="6310" w:type="dxa"/>
          </w:tcPr>
          <w:p w:rsidR="00AD31EB" w:rsidRPr="004369AA" w:rsidRDefault="00AD31EB" w:rsidP="00AE7307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A559DF">
              <w:rPr>
                <w:b/>
                <w:bCs/>
              </w:rPr>
              <w:t xml:space="preserve"> в новій редакції </w:t>
            </w:r>
            <w:r w:rsidRPr="004369AA">
              <w:rPr>
                <w:b/>
                <w:bCs/>
              </w:rPr>
              <w:t xml:space="preserve"> паспорт</w:t>
            </w:r>
            <w:r w:rsidR="00AE7307">
              <w:rPr>
                <w:b/>
                <w:bCs/>
              </w:rPr>
              <w:t>а</w:t>
            </w:r>
            <w:r w:rsidRPr="004369AA">
              <w:rPr>
                <w:b/>
                <w:bCs/>
              </w:rPr>
              <w:t xml:space="preserve"> бюджетн</w:t>
            </w:r>
            <w:r w:rsidR="00AE7307">
              <w:rPr>
                <w:b/>
                <w:bCs/>
              </w:rPr>
              <w:t>ої</w:t>
            </w:r>
            <w:r w:rsidRPr="004369AA">
              <w:rPr>
                <w:b/>
                <w:bCs/>
              </w:rPr>
              <w:t xml:space="preserve"> програм</w:t>
            </w:r>
            <w:r w:rsidR="00AE7307">
              <w:rPr>
                <w:b/>
                <w:bCs/>
              </w:rPr>
              <w:t>и</w:t>
            </w:r>
            <w:r w:rsidRPr="004369AA">
              <w:rPr>
                <w:b/>
                <w:bCs/>
              </w:rPr>
              <w:t xml:space="preserve"> Виконавчого комітету Роменської міської ради на 201</w:t>
            </w:r>
            <w:r w:rsidR="00680E55">
              <w:rPr>
                <w:b/>
                <w:bCs/>
              </w:rPr>
              <w:t>8</w:t>
            </w:r>
            <w:r w:rsidRPr="004369AA">
              <w:rPr>
                <w:b/>
                <w:bCs/>
              </w:rPr>
              <w:t xml:space="preserve"> рік за КПКВК </w:t>
            </w:r>
            <w:r w:rsidR="009E3CD0" w:rsidRPr="004369AA">
              <w:rPr>
                <w:b/>
              </w:rPr>
              <w:t>0</w:t>
            </w:r>
            <w:r w:rsidR="00680E55">
              <w:rPr>
                <w:b/>
              </w:rPr>
              <w:t>2</w:t>
            </w:r>
            <w:r w:rsidR="009E3CD0" w:rsidRPr="004369AA">
              <w:rPr>
                <w:b/>
              </w:rPr>
              <w:t>101</w:t>
            </w:r>
            <w:r w:rsidR="00680E55">
              <w:rPr>
                <w:b/>
              </w:rPr>
              <w:t>6</w:t>
            </w:r>
            <w:r w:rsidR="009E3CD0" w:rsidRPr="004369AA">
              <w:rPr>
                <w:b/>
              </w:rPr>
              <w:t>0</w:t>
            </w:r>
          </w:p>
        </w:tc>
        <w:tc>
          <w:tcPr>
            <w:tcW w:w="3544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AE7307"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AE7307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</w:t>
      </w:r>
      <w:r w:rsidR="00AE7307">
        <w:t xml:space="preserve">Роменської </w:t>
      </w:r>
      <w:r w:rsidRPr="00A57421">
        <w:t xml:space="preserve">міської ради </w:t>
      </w:r>
      <w:r w:rsidRPr="00A57421">
        <w:rPr>
          <w:color w:val="000000"/>
        </w:rPr>
        <w:t>від</w:t>
      </w:r>
      <w:r w:rsidR="00AE7307">
        <w:rPr>
          <w:color w:val="000000"/>
        </w:rPr>
        <w:t xml:space="preserve"> </w:t>
      </w:r>
      <w:r>
        <w:t>2</w:t>
      </w:r>
      <w:r w:rsidR="00680E55">
        <w:t>1</w:t>
      </w:r>
      <w:r>
        <w:t>.</w:t>
      </w:r>
      <w:r w:rsidR="00A559DF">
        <w:t>12</w:t>
      </w:r>
      <w:r>
        <w:t>.201</w:t>
      </w:r>
      <w:r w:rsidR="00680E55">
        <w:t>7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 w:rsidR="00680E55">
        <w:t>8</w:t>
      </w:r>
      <w:r>
        <w:t xml:space="preserve"> рік»</w:t>
      </w:r>
      <w:r w:rsidR="00A559DF">
        <w:t xml:space="preserve"> у зв’язку зі змінами по загальному  фонду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E7307" w:rsidRPr="00AE7307" w:rsidRDefault="00AD31EB" w:rsidP="00940F04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E7307">
        <w:rPr>
          <w:color w:val="000000"/>
        </w:rPr>
        <w:t xml:space="preserve">Затвердити </w:t>
      </w:r>
      <w:r w:rsidR="00A559DF" w:rsidRPr="00AE7307">
        <w:rPr>
          <w:color w:val="000000"/>
        </w:rPr>
        <w:t xml:space="preserve"> в новій редакції </w:t>
      </w:r>
      <w:r w:rsidRPr="00AE7307">
        <w:rPr>
          <w:color w:val="000000"/>
        </w:rPr>
        <w:t>паспорт бюджетн</w:t>
      </w:r>
      <w:r w:rsidR="00A559DF" w:rsidRPr="00AE7307">
        <w:rPr>
          <w:color w:val="000000"/>
        </w:rPr>
        <w:t>ої</w:t>
      </w:r>
      <w:r w:rsidRPr="00AE7307">
        <w:rPr>
          <w:color w:val="000000"/>
        </w:rPr>
        <w:t xml:space="preserve"> програм</w:t>
      </w:r>
      <w:r w:rsidR="00A559DF" w:rsidRPr="00AE7307">
        <w:rPr>
          <w:color w:val="000000"/>
        </w:rPr>
        <w:t>и</w:t>
      </w:r>
      <w:r w:rsidR="00FA36A1" w:rsidRPr="00AE7307">
        <w:rPr>
          <w:color w:val="000000"/>
        </w:rPr>
        <w:t xml:space="preserve"> </w:t>
      </w:r>
      <w:r w:rsidRPr="00AE7307">
        <w:rPr>
          <w:color w:val="000000"/>
        </w:rPr>
        <w:t>Виконавчого комітету Роменської міської ради на 201</w:t>
      </w:r>
      <w:r w:rsidR="00680E55" w:rsidRPr="00AE7307">
        <w:rPr>
          <w:color w:val="000000"/>
        </w:rPr>
        <w:t>8</w:t>
      </w:r>
      <w:r w:rsidRPr="00AE7307">
        <w:rPr>
          <w:color w:val="000000"/>
        </w:rPr>
        <w:t xml:space="preserve"> рік</w:t>
      </w:r>
      <w:r w:rsidR="00FA36A1" w:rsidRPr="00AE7307">
        <w:rPr>
          <w:color w:val="000000"/>
        </w:rPr>
        <w:t xml:space="preserve"> </w:t>
      </w:r>
      <w:r w:rsidRPr="00AE7307">
        <w:rPr>
          <w:color w:val="000000"/>
        </w:rPr>
        <w:t xml:space="preserve">за </w:t>
      </w:r>
      <w:r w:rsidR="00AE7307" w:rsidRPr="00AE7307">
        <w:rPr>
          <w:color w:val="000000"/>
        </w:rPr>
        <w:t xml:space="preserve">КПКВК </w:t>
      </w:r>
      <w:r w:rsidR="009E3CD0" w:rsidRPr="004369AA">
        <w:t>0</w:t>
      </w:r>
      <w:r w:rsidR="00680E55">
        <w:t>2</w:t>
      </w:r>
      <w:r w:rsidR="009E3CD0" w:rsidRPr="004369AA">
        <w:t>101</w:t>
      </w:r>
      <w:r w:rsidR="00680E55">
        <w:t>60</w:t>
      </w:r>
      <w:r w:rsidR="004369AA" w:rsidRPr="004369AA">
        <w:t>«</w:t>
      </w:r>
      <w:r w:rsidR="009E3CD0" w:rsidRPr="004369AA">
        <w:t>Керівництво і управління у відповідній сфері у містах</w:t>
      </w:r>
      <w:r w:rsidR="00680E55">
        <w:t>, селищах , селах, об’єднаних територіальних громадах</w:t>
      </w:r>
      <w:r w:rsidR="004369AA" w:rsidRPr="004369AA">
        <w:t>»</w:t>
      </w:r>
      <w:r w:rsidR="00285745">
        <w:t xml:space="preserve"> </w:t>
      </w:r>
      <w:r w:rsidR="00285745" w:rsidRPr="00285745">
        <w:t>(додаток)</w:t>
      </w:r>
      <w:r w:rsidR="00AE7307">
        <w:t>.</w:t>
      </w:r>
    </w:p>
    <w:p w:rsidR="00AE7307" w:rsidRPr="00AE7307" w:rsidRDefault="00AE7307" w:rsidP="00AE7307">
      <w:pPr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AD31EB" w:rsidRPr="00AE7307" w:rsidRDefault="00AD31EB" w:rsidP="00940F04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E7307">
        <w:rPr>
          <w:color w:val="000000"/>
        </w:rPr>
        <w:t>Це розпорядження наб</w:t>
      </w:r>
      <w:r w:rsidR="00285745">
        <w:rPr>
          <w:color w:val="000000"/>
        </w:rPr>
        <w:t>уває</w:t>
      </w:r>
      <w:r w:rsidRPr="00AE7307">
        <w:rPr>
          <w:color w:val="000000"/>
        </w:rPr>
        <w:t xml:space="preserve"> чинності одночасно із затвердженням фінансовим управлінням паспорт</w:t>
      </w:r>
      <w:r w:rsidR="00AE7307">
        <w:rPr>
          <w:color w:val="000000"/>
        </w:rPr>
        <w:t>а</w:t>
      </w:r>
      <w:r w:rsidRPr="00AE7307">
        <w:rPr>
          <w:color w:val="000000"/>
        </w:rPr>
        <w:t xml:space="preserve"> бюджетн</w:t>
      </w:r>
      <w:r w:rsidR="00AE7307">
        <w:rPr>
          <w:color w:val="000000"/>
        </w:rPr>
        <w:t xml:space="preserve">ої </w:t>
      </w:r>
      <w:r w:rsidRPr="00AE7307">
        <w:rPr>
          <w:color w:val="000000"/>
        </w:rPr>
        <w:t>програм</w:t>
      </w:r>
      <w:r w:rsidR="00AE7307">
        <w:rPr>
          <w:color w:val="000000"/>
        </w:rPr>
        <w:t>и</w:t>
      </w:r>
      <w:r w:rsidRPr="00AE7307">
        <w:rPr>
          <w:color w:val="000000"/>
        </w:rPr>
        <w:t>, зазначен</w:t>
      </w:r>
      <w:r w:rsidR="00AE7307">
        <w:rPr>
          <w:color w:val="000000"/>
        </w:rPr>
        <w:t>ої</w:t>
      </w:r>
      <w:r w:rsidRPr="00AE7307">
        <w:rPr>
          <w:color w:val="000000"/>
        </w:rPr>
        <w:t xml:space="preserve"> у пункті 1 цього розпорядження.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</w:t>
      </w:r>
      <w:r w:rsidR="00AE7307">
        <w:rPr>
          <w:b/>
          <w:bCs/>
          <w:color w:val="000000"/>
        </w:rPr>
        <w:t xml:space="preserve"> САЛАТУН</w:t>
      </w: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285745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</w:p>
    <w:p w:rsidR="005B1269" w:rsidRPr="00961659" w:rsidRDefault="005B1269" w:rsidP="00285745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285745" w:rsidP="00285745">
      <w:pPr>
        <w:spacing w:line="276" w:lineRule="auto"/>
        <w:ind w:left="10632"/>
        <w:jc w:val="both"/>
        <w:rPr>
          <w:b/>
        </w:rPr>
      </w:pPr>
      <w:r>
        <w:rPr>
          <w:b/>
        </w:rPr>
        <w:t>12</w:t>
      </w:r>
      <w:r w:rsidR="005B1269" w:rsidRPr="00961659">
        <w:rPr>
          <w:b/>
        </w:rPr>
        <w:t>.</w:t>
      </w:r>
      <w:r>
        <w:rPr>
          <w:b/>
        </w:rPr>
        <w:t>10.</w:t>
      </w:r>
      <w:r w:rsidR="005B1269" w:rsidRPr="00961659">
        <w:rPr>
          <w:b/>
        </w:rPr>
        <w:t>201</w:t>
      </w:r>
      <w:r w:rsidR="00C61D79">
        <w:rPr>
          <w:b/>
        </w:rPr>
        <w:t>8</w:t>
      </w:r>
      <w:r w:rsidR="005B1269" w:rsidRPr="00961659">
        <w:rPr>
          <w:b/>
        </w:rPr>
        <w:t xml:space="preserve"> № </w:t>
      </w:r>
      <w:r>
        <w:rPr>
          <w:b/>
        </w:rPr>
        <w:t>124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285745">
      <w:pPr>
        <w:spacing w:line="276" w:lineRule="auto"/>
        <w:ind w:left="8505"/>
        <w:rPr>
          <w:caps/>
          <w:sz w:val="16"/>
          <w:szCs w:val="16"/>
        </w:rPr>
      </w:pPr>
    </w:p>
    <w:p w:rsidR="005B1269" w:rsidRPr="005008FC" w:rsidRDefault="005B1269" w:rsidP="00285745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285745">
      <w:pPr>
        <w:spacing w:line="276" w:lineRule="auto"/>
        <w:ind w:left="8222"/>
      </w:pPr>
      <w:r w:rsidRPr="005008FC">
        <w:t>Наказ Міністерства</w:t>
      </w:r>
      <w:r w:rsidR="00285745">
        <w:t xml:space="preserve"> </w:t>
      </w:r>
      <w:r w:rsidRPr="005008FC">
        <w:t>фінансів України</w:t>
      </w:r>
    </w:p>
    <w:p w:rsidR="005B1269" w:rsidRPr="005008FC" w:rsidRDefault="005B1269" w:rsidP="00285745">
      <w:pPr>
        <w:spacing w:line="276" w:lineRule="auto"/>
        <w:ind w:left="8222"/>
      </w:pPr>
      <w:r w:rsidRPr="005008FC">
        <w:t>26.08.2014  № 836</w:t>
      </w:r>
    </w:p>
    <w:p w:rsidR="005B1269" w:rsidRPr="00961659" w:rsidRDefault="005B1269" w:rsidP="00285745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5B1269" w:rsidRDefault="005B1269" w:rsidP="00285745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285745" w:rsidP="00285745">
      <w:pPr>
        <w:tabs>
          <w:tab w:val="left" w:pos="8364"/>
        </w:tabs>
        <w:spacing w:line="276" w:lineRule="auto"/>
        <w:ind w:left="8222"/>
      </w:pPr>
      <w:r>
        <w:t>12.10.2018</w:t>
      </w:r>
      <w:r w:rsidR="005B1269" w:rsidRPr="005008FC">
        <w:t xml:space="preserve"> №</w:t>
      </w:r>
      <w:r w:rsidR="005B1269">
        <w:t xml:space="preserve"> </w:t>
      </w:r>
      <w:r>
        <w:t>124-ОД</w:t>
      </w:r>
    </w:p>
    <w:p w:rsidR="005B1269" w:rsidRPr="005008FC" w:rsidRDefault="005B1269" w:rsidP="00285745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285745">
        <w:t>___.10.2018</w:t>
      </w:r>
      <w:r w:rsidRPr="005008FC">
        <w:t xml:space="preserve"> №</w:t>
      </w:r>
      <w:r>
        <w:t xml:space="preserve"> _______</w:t>
      </w:r>
      <w:r w:rsidR="00285745">
        <w:t>-ОД</w:t>
      </w:r>
    </w:p>
    <w:p w:rsidR="00BC5B0A" w:rsidRDefault="00BC5B0A" w:rsidP="00285745">
      <w:pPr>
        <w:tabs>
          <w:tab w:val="left" w:pos="8364"/>
        </w:tabs>
        <w:spacing w:line="276" w:lineRule="auto"/>
        <w:jc w:val="center"/>
        <w:rPr>
          <w:b/>
          <w:bCs/>
        </w:rPr>
      </w:pPr>
    </w:p>
    <w:p w:rsidR="00BC5B0A" w:rsidRDefault="005B1269" w:rsidP="00285745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285745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 w:rsidR="00C61D79"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2D16D9" w:rsidRDefault="002D16D9" w:rsidP="00285745">
      <w:pPr>
        <w:spacing w:line="276" w:lineRule="auto"/>
        <w:ind w:firstLine="362"/>
      </w:pPr>
    </w:p>
    <w:p w:rsidR="004369AA" w:rsidRPr="00D163BC" w:rsidRDefault="004369AA" w:rsidP="00285745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>0</w:t>
      </w:r>
      <w:r w:rsidR="00C61D79">
        <w:rPr>
          <w:u w:val="single"/>
        </w:rPr>
        <w:t>2</w:t>
      </w:r>
      <w:r w:rsidRPr="00D163BC">
        <w:rPr>
          <w:u w:val="single"/>
        </w:rPr>
        <w:t xml:space="preserve">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85745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</w:t>
      </w:r>
      <w:r w:rsidR="00C61D79">
        <w:rPr>
          <w:u w:val="single"/>
        </w:rPr>
        <w:t>2</w:t>
      </w:r>
      <w:r w:rsidRPr="00D163BC">
        <w:rPr>
          <w:u w:val="single"/>
        </w:rPr>
        <w:t>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C61D79" w:rsidRDefault="004369AA" w:rsidP="00C61D79">
      <w:pPr>
        <w:spacing w:line="276" w:lineRule="auto"/>
        <w:ind w:left="2132" w:hanging="1769"/>
        <w:rPr>
          <w:color w:val="000000"/>
          <w:u w:val="single"/>
        </w:rPr>
      </w:pPr>
      <w:r w:rsidRPr="005872E0">
        <w:t xml:space="preserve">3. </w:t>
      </w:r>
      <w:r>
        <w:t>0</w:t>
      </w:r>
      <w:r w:rsidR="00C61D79">
        <w:t>2</w:t>
      </w:r>
      <w:r w:rsidRPr="005872E0">
        <w:rPr>
          <w:color w:val="000000"/>
          <w:u w:val="single"/>
        </w:rPr>
        <w:t>101</w:t>
      </w:r>
      <w:r w:rsidR="00C61D79">
        <w:rPr>
          <w:color w:val="000000"/>
          <w:u w:val="single"/>
        </w:rPr>
        <w:t>6</w:t>
      </w:r>
      <w:r w:rsidRPr="005872E0">
        <w:rPr>
          <w:color w:val="000000"/>
          <w:u w:val="single"/>
        </w:rPr>
        <w:t>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</w:t>
      </w:r>
      <w:r w:rsidR="00C61D79">
        <w:rPr>
          <w:color w:val="000000"/>
          <w:u w:val="single"/>
        </w:rPr>
        <w:t>, селищах, селах, об’єднаних територіальних громадах</w:t>
      </w:r>
    </w:p>
    <w:p w:rsidR="004369AA" w:rsidRPr="005872E0" w:rsidRDefault="004369AA" w:rsidP="00C61D79">
      <w:pPr>
        <w:spacing w:line="276" w:lineRule="auto"/>
        <w:ind w:left="2132" w:hanging="1769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 w:rsidR="00C61D79">
        <w:t>8</w:t>
      </w:r>
      <w:r w:rsidR="00960157">
        <w:t>966,9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 w:rsidR="00C61D79">
        <w:rPr>
          <w:lang w:val="ru-RU"/>
        </w:rPr>
        <w:t>8</w:t>
      </w:r>
      <w:r w:rsidR="00960157">
        <w:rPr>
          <w:lang w:val="ru-RU"/>
        </w:rPr>
        <w:t>760,9</w:t>
      </w:r>
      <w:r w:rsidRPr="005872E0">
        <w:t xml:space="preserve">тис. гривень та спеціального фонду – </w:t>
      </w:r>
      <w:r w:rsidR="007F79CF">
        <w:t>206</w:t>
      </w:r>
      <w:r w:rsidR="00C61D79">
        <w:t>,0</w:t>
      </w:r>
      <w:r w:rsidRPr="005872E0">
        <w:t xml:space="preserve">тис. гривень. </w:t>
      </w: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Pr="00F82F7A">
        <w:t xml:space="preserve">ЗУ "Про місцеве самоврядування в Україні", Бюджетний кодекс, </w:t>
      </w:r>
      <w:r w:rsidR="00C61D79">
        <w:t>рішення Роменської міської ради від 21.12.2017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</w:p>
    <w:p w:rsidR="002D16D9" w:rsidRPr="00F82F7A" w:rsidRDefault="002D16D9" w:rsidP="002D16D9">
      <w:pPr>
        <w:spacing w:line="276" w:lineRule="auto"/>
        <w:ind w:firstLine="363"/>
        <w:jc w:val="both"/>
      </w:pPr>
    </w:p>
    <w:p w:rsidR="004369AA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</w:p>
    <w:p w:rsidR="002D16D9" w:rsidRDefault="002D16D9" w:rsidP="0049412A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</w:t>
      </w:r>
    </w:p>
    <w:p w:rsidR="0049412A" w:rsidRDefault="0049412A" w:rsidP="0049412A">
      <w:pPr>
        <w:spacing w:line="276" w:lineRule="auto"/>
        <w:jc w:val="right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5872E0" w:rsidRDefault="004369AA" w:rsidP="002D16D9">
      <w:pPr>
        <w:spacing w:line="276" w:lineRule="auto"/>
        <w:ind w:firstLine="363"/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E100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100B7">
              <w:rPr>
                <w:color w:val="000000"/>
              </w:rPr>
              <w:t>2</w:t>
            </w:r>
            <w:r w:rsidRPr="005872E0">
              <w:rPr>
                <w:color w:val="000000"/>
              </w:rPr>
              <w:t>101</w:t>
            </w:r>
            <w:r w:rsidR="00E100B7">
              <w:rPr>
                <w:color w:val="000000"/>
              </w:rPr>
              <w:t>6</w:t>
            </w:r>
            <w:r w:rsidRPr="005872E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7A74F3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7A74F3">
              <w:rPr>
                <w:color w:val="000000"/>
              </w:rPr>
              <w:t>, селищах, селах, об’єднаних територіальних громадах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A74F3" w:rsidP="00960157">
            <w:pPr>
              <w:spacing w:line="276" w:lineRule="auto"/>
              <w:jc w:val="center"/>
            </w:pPr>
            <w:r>
              <w:t>8</w:t>
            </w:r>
            <w:r w:rsidR="00960157">
              <w:t>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E60CAD" w:rsidP="00DA3DEC">
            <w:pPr>
              <w:spacing w:line="276" w:lineRule="auto"/>
              <w:jc w:val="center"/>
            </w:pPr>
            <w:r>
              <w:t>206</w:t>
            </w:r>
            <w:r w:rsidR="00DA3DEC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A3DEC" w:rsidP="00960157">
            <w:pPr>
              <w:spacing w:line="276" w:lineRule="auto"/>
              <w:jc w:val="center"/>
            </w:pPr>
            <w:r>
              <w:t>8</w:t>
            </w:r>
            <w:r w:rsidR="00960157">
              <w:t>966,9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77E50" w:rsidP="00960157">
            <w:pPr>
              <w:spacing w:line="276" w:lineRule="auto"/>
              <w:jc w:val="center"/>
            </w:pPr>
            <w:r>
              <w:t>8</w:t>
            </w:r>
            <w:r w:rsidR="00960157">
              <w:t>760,9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77E50" w:rsidP="00E60CAD">
            <w:pPr>
              <w:spacing w:line="276" w:lineRule="auto"/>
              <w:jc w:val="center"/>
            </w:pPr>
            <w:r>
              <w:t>2</w:t>
            </w:r>
            <w:r w:rsidR="00E60CAD">
              <w:t>06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77E50" w:rsidP="00960157">
            <w:pPr>
              <w:spacing w:line="276" w:lineRule="auto"/>
              <w:jc w:val="center"/>
            </w:pPr>
            <w:r>
              <w:t>8</w:t>
            </w:r>
            <w:r w:rsidR="00960157">
              <w:t>966,9</w:t>
            </w:r>
          </w:p>
        </w:tc>
      </w:tr>
    </w:tbl>
    <w:p w:rsidR="004369AA" w:rsidRPr="005872E0" w:rsidRDefault="004369AA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Default="00D77E50" w:rsidP="002D16D9">
            <w:pPr>
              <w:spacing w:line="276" w:lineRule="auto"/>
              <w:jc w:val="center"/>
            </w:pPr>
            <w:r>
              <w:t>Міська програма розвитку інформаційного простору та формування</w:t>
            </w:r>
          </w:p>
          <w:p w:rsidR="00D77E50" w:rsidRPr="008C39F9" w:rsidRDefault="00D77E50" w:rsidP="002D16D9">
            <w:pPr>
              <w:spacing w:line="276" w:lineRule="auto"/>
              <w:jc w:val="center"/>
            </w:pPr>
            <w:r>
              <w:t>толерантного суспільства на 2016-2020 роки</w:t>
            </w:r>
          </w:p>
        </w:tc>
        <w:tc>
          <w:tcPr>
            <w:tcW w:w="1275" w:type="dxa"/>
          </w:tcPr>
          <w:p w:rsidR="004369AA" w:rsidRPr="005872E0" w:rsidRDefault="004369AA" w:rsidP="00D77E50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="00D77E50">
              <w:rPr>
                <w:color w:val="000000"/>
              </w:rPr>
              <w:t>2</w:t>
            </w:r>
            <w:r w:rsidRPr="005872E0">
              <w:rPr>
                <w:color w:val="000000"/>
              </w:rPr>
              <w:t>101</w:t>
            </w:r>
            <w:r w:rsidR="00D77E50">
              <w:rPr>
                <w:color w:val="000000"/>
              </w:rPr>
              <w:t>6</w:t>
            </w:r>
            <w:r w:rsidRPr="005872E0"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4369AA" w:rsidRPr="005872E0" w:rsidRDefault="00534538" w:rsidP="002D16D9">
            <w:pPr>
              <w:spacing w:line="276" w:lineRule="auto"/>
              <w:jc w:val="center"/>
            </w:pPr>
            <w:r>
              <w:t>329,9</w:t>
            </w:r>
          </w:p>
        </w:tc>
        <w:tc>
          <w:tcPr>
            <w:tcW w:w="1701" w:type="dxa"/>
            <w:vAlign w:val="center"/>
          </w:tcPr>
          <w:p w:rsidR="004369AA" w:rsidRPr="005872E0" w:rsidRDefault="00534538" w:rsidP="006350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01" w:type="dxa"/>
            <w:vAlign w:val="center"/>
          </w:tcPr>
          <w:p w:rsidR="004369AA" w:rsidRPr="005872E0" w:rsidRDefault="00534538" w:rsidP="002D16D9">
            <w:pPr>
              <w:spacing w:line="276" w:lineRule="auto"/>
              <w:jc w:val="center"/>
            </w:pPr>
            <w:r>
              <w:t>329,9</w:t>
            </w:r>
          </w:p>
        </w:tc>
      </w:tr>
      <w:tr w:rsidR="00534538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534538" w:rsidRDefault="00534538" w:rsidP="002D16D9">
            <w:pPr>
              <w:spacing w:line="276" w:lineRule="auto"/>
              <w:jc w:val="center"/>
            </w:pPr>
            <w:r>
              <w:t>Програма соціального та економічного розвитку міста на 2018 рік</w:t>
            </w:r>
          </w:p>
        </w:tc>
        <w:tc>
          <w:tcPr>
            <w:tcW w:w="1275" w:type="dxa"/>
          </w:tcPr>
          <w:p w:rsidR="00534538" w:rsidRDefault="00534538" w:rsidP="00D77E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0210160</w:t>
            </w:r>
          </w:p>
        </w:tc>
        <w:tc>
          <w:tcPr>
            <w:tcW w:w="1843" w:type="dxa"/>
            <w:vAlign w:val="center"/>
          </w:tcPr>
          <w:p w:rsidR="00534538" w:rsidRDefault="00534538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534538" w:rsidRDefault="00534538" w:rsidP="0063504D">
            <w:pPr>
              <w:spacing w:line="276" w:lineRule="auto"/>
              <w:jc w:val="center"/>
            </w:pPr>
            <w:r>
              <w:t>198,0</w:t>
            </w:r>
          </w:p>
        </w:tc>
        <w:tc>
          <w:tcPr>
            <w:tcW w:w="1901" w:type="dxa"/>
            <w:vAlign w:val="center"/>
          </w:tcPr>
          <w:p w:rsidR="00534538" w:rsidRDefault="00534538" w:rsidP="002D16D9">
            <w:pPr>
              <w:spacing w:line="276" w:lineRule="auto"/>
              <w:jc w:val="center"/>
            </w:pPr>
            <w:r>
              <w:t>198,00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534538" w:rsidP="002D16D9">
            <w:pPr>
              <w:spacing w:line="276" w:lineRule="auto"/>
              <w:jc w:val="center"/>
            </w:pPr>
            <w:r>
              <w:t>329,9</w:t>
            </w:r>
          </w:p>
        </w:tc>
        <w:tc>
          <w:tcPr>
            <w:tcW w:w="1701" w:type="dxa"/>
          </w:tcPr>
          <w:p w:rsidR="004369AA" w:rsidRPr="005872E0" w:rsidRDefault="00534538" w:rsidP="0063504D">
            <w:pPr>
              <w:spacing w:line="276" w:lineRule="auto"/>
              <w:jc w:val="center"/>
            </w:pPr>
            <w:r>
              <w:t>198,0</w:t>
            </w:r>
          </w:p>
        </w:tc>
        <w:tc>
          <w:tcPr>
            <w:tcW w:w="1901" w:type="dxa"/>
          </w:tcPr>
          <w:p w:rsidR="004369AA" w:rsidRPr="005872E0" w:rsidRDefault="00534538" w:rsidP="002D16D9">
            <w:pPr>
              <w:spacing w:line="276" w:lineRule="auto"/>
              <w:jc w:val="center"/>
            </w:pPr>
            <w:r>
              <w:t>527,9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9412A" w:rsidRDefault="0049412A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</w:t>
      </w: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r w:rsidRPr="005872E0">
              <w:t>зп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726A1E" w:rsidP="00417438">
            <w:pPr>
              <w:spacing w:line="276" w:lineRule="auto"/>
              <w:jc w:val="both"/>
            </w:pPr>
            <w:r>
              <w:t>021016</w:t>
            </w:r>
            <w:r w:rsidR="004369AA" w:rsidRPr="005872E0">
              <w:t>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726A1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>Керівництво і управління у відповідній сфері у містах</w:t>
            </w:r>
            <w:r w:rsidR="00726A1E">
              <w:rPr>
                <w:color w:val="000000"/>
              </w:rPr>
              <w:t>, селищах, селах, об’єднаних територіальних громадах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63504D" w:rsidP="00E60CAD">
            <w:pPr>
              <w:spacing w:line="276" w:lineRule="auto"/>
              <w:jc w:val="both"/>
            </w:pPr>
            <w:r>
              <w:t>5</w:t>
            </w:r>
            <w:r w:rsidR="00E60CAD">
              <w:t>7</w:t>
            </w:r>
            <w:r w:rsidR="004369AA" w:rsidRPr="005872E0">
              <w:t>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E60CAD" w:rsidP="00960157">
            <w:pPr>
              <w:spacing w:line="276" w:lineRule="auto"/>
              <w:jc w:val="both"/>
            </w:pPr>
            <w:r>
              <w:t>8</w:t>
            </w:r>
            <w:r w:rsidR="00960157">
              <w:t>760,9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E60CAD">
            <w:pPr>
              <w:spacing w:line="276" w:lineRule="auto"/>
              <w:jc w:val="both"/>
            </w:pPr>
            <w:r w:rsidRPr="005872E0">
              <w:t>1</w:t>
            </w:r>
            <w:r>
              <w:t>10</w:t>
            </w:r>
            <w:r w:rsidR="00E60CAD">
              <w:t>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E60CAD">
            <w:pPr>
              <w:spacing w:line="276" w:lineRule="auto"/>
              <w:jc w:val="both"/>
            </w:pPr>
            <w:r>
              <w:t>110</w:t>
            </w:r>
            <w:r w:rsidR="00E60CAD">
              <w:t>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E60CAD">
            <w:pPr>
              <w:spacing w:line="276" w:lineRule="auto"/>
              <w:jc w:val="both"/>
            </w:pPr>
            <w:r>
              <w:t>25</w:t>
            </w:r>
            <w:r w:rsidR="00E60CAD">
              <w:t>5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</w:t>
            </w:r>
            <w:r w:rsidR="00E60CAD">
              <w:t>9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E60CAD">
            <w:pPr>
              <w:spacing w:line="276" w:lineRule="auto"/>
              <w:jc w:val="both"/>
            </w:pPr>
            <w:r w:rsidRPr="005872E0">
              <w:t>1</w:t>
            </w:r>
            <w:r w:rsidR="00E60CAD">
              <w:t>9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960157">
            <w:pPr>
              <w:spacing w:line="276" w:lineRule="auto"/>
              <w:jc w:val="both"/>
            </w:pPr>
            <w:r>
              <w:t>1</w:t>
            </w:r>
            <w:r w:rsidR="00960157">
              <w:t>52</w:t>
            </w:r>
            <w:r w:rsidR="00E60CAD">
              <w:t>,</w:t>
            </w:r>
            <w:r w:rsidR="00960157">
              <w:t>36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</w:tbl>
    <w:p w:rsidR="00786FA0" w:rsidRDefault="00786FA0" w:rsidP="00417438">
      <w:pPr>
        <w:spacing w:line="276" w:lineRule="auto"/>
        <w:jc w:val="right"/>
        <w:rPr>
          <w:b/>
        </w:rPr>
      </w:pPr>
    </w:p>
    <w:p w:rsidR="0049412A" w:rsidRDefault="0049412A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 </w:t>
      </w:r>
    </w:p>
    <w:p w:rsidR="00417438" w:rsidRDefault="00417438"/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E60CAD" w:rsidP="0063504D">
            <w:pPr>
              <w:spacing w:line="276" w:lineRule="auto"/>
              <w:jc w:val="both"/>
            </w:pPr>
            <w:r>
              <w:t>198,0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63504D">
            <w:pPr>
              <w:spacing w:line="276" w:lineRule="auto"/>
              <w:jc w:val="both"/>
            </w:pPr>
            <w:r>
              <w:t>0,</w:t>
            </w:r>
            <w:r w:rsidR="0063504D">
              <w:t>4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960157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960157" w:rsidRPr="005872E0" w:rsidRDefault="00960157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960157" w:rsidRPr="005872E0" w:rsidRDefault="00960157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960157" w:rsidRDefault="00960157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960157" w:rsidRDefault="00960157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960157" w:rsidRPr="005872E0" w:rsidRDefault="00960157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960157" w:rsidRDefault="00960157" w:rsidP="00417438">
            <w:pPr>
              <w:spacing w:line="276" w:lineRule="auto"/>
              <w:jc w:val="both"/>
            </w:pP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4369AA" w:rsidRPr="005872E0" w:rsidRDefault="004369AA" w:rsidP="002D16D9">
      <w:pPr>
        <w:spacing w:line="276" w:lineRule="auto"/>
        <w:ind w:firstLine="426"/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Пояснен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зують джерела 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Default="00720737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</w:p>
    <w:p w:rsidR="00727072" w:rsidRDefault="00727072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  <w:r w:rsidRPr="00720737">
        <w:rPr>
          <w:b/>
        </w:rPr>
        <w:t xml:space="preserve">Продовження додатка </w:t>
      </w:r>
    </w:p>
    <w:p w:rsidR="003E4538" w:rsidRDefault="003E4538" w:rsidP="00720737">
      <w:pPr>
        <w:jc w:val="right"/>
        <w:rPr>
          <w:b/>
        </w:rPr>
      </w:pPr>
      <w:bookmarkStart w:id="0" w:name="_GoBack"/>
      <w:bookmarkEnd w:id="0"/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912FC7" w:rsidRPr="00816352" w:rsidRDefault="00912FC7" w:rsidP="002D16D9">
      <w:pPr>
        <w:spacing w:line="276" w:lineRule="auto"/>
        <w:ind w:firstLine="362"/>
      </w:pPr>
    </w:p>
    <w:p w:rsidR="00A65219" w:rsidRDefault="00A65219" w:rsidP="00597CA7">
      <w:pPr>
        <w:spacing w:line="276" w:lineRule="auto"/>
        <w:rPr>
          <w:b/>
        </w:rPr>
      </w:pP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</w:t>
      </w:r>
      <w:r w:rsidR="00713CBC">
        <w:rPr>
          <w:b/>
        </w:rPr>
        <w:t xml:space="preserve"> </w:t>
      </w:r>
      <w:r w:rsidRPr="006A6AB8">
        <w:rPr>
          <w:b/>
        </w:rPr>
        <w:t>С.</w:t>
      </w:r>
      <w:r w:rsidR="00285745" w:rsidRPr="006A6AB8">
        <w:rPr>
          <w:b/>
        </w:rPr>
        <w:t xml:space="preserve"> САЛАТУН</w:t>
      </w:r>
      <w:r w:rsidRPr="006A6AB8">
        <w:rPr>
          <w:b/>
        </w:rPr>
        <w:br/>
      </w: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97CA7">
      <w:pPr>
        <w:spacing w:line="276" w:lineRule="auto"/>
      </w:pPr>
      <w:r w:rsidRPr="006A6AB8">
        <w:rPr>
          <w:b/>
        </w:rPr>
        <w:t>Начальник фінансового управління</w:t>
      </w:r>
      <w:r w:rsidR="00713CBC">
        <w:rPr>
          <w:b/>
        </w:rPr>
        <w:t xml:space="preserve">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</w:t>
      </w:r>
      <w:r w:rsidR="00285745">
        <w:rPr>
          <w:b/>
        </w:rPr>
        <w:t xml:space="preserve"> </w:t>
      </w:r>
      <w:r w:rsidR="00285745" w:rsidRPr="006A6AB8">
        <w:rPr>
          <w:b/>
        </w:rPr>
        <w:t>ЯРОШЕНКО</w:t>
      </w:r>
      <w:r w:rsidRPr="006A6AB8">
        <w:br/>
      </w:r>
    </w:p>
    <w:p w:rsidR="00584547" w:rsidRDefault="00584547" w:rsidP="00597CA7">
      <w:pPr>
        <w:spacing w:line="276" w:lineRule="auto"/>
      </w:pPr>
    </w:p>
    <w:p w:rsidR="00584547" w:rsidRDefault="0058454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814271" w:rsidRDefault="00814271" w:rsidP="00BA77B0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sectPr w:rsidR="00814271" w:rsidSect="0049412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C7" w:rsidRDefault="00A263C7" w:rsidP="0049412A">
      <w:r>
        <w:separator/>
      </w:r>
    </w:p>
  </w:endnote>
  <w:endnote w:type="continuationSeparator" w:id="0">
    <w:p w:rsidR="00A263C7" w:rsidRDefault="00A263C7" w:rsidP="004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C7" w:rsidRDefault="00A263C7" w:rsidP="0049412A">
      <w:r>
        <w:separator/>
      </w:r>
    </w:p>
  </w:footnote>
  <w:footnote w:type="continuationSeparator" w:id="0">
    <w:p w:rsidR="00A263C7" w:rsidRDefault="00A263C7" w:rsidP="0049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382D47"/>
    <w:multiLevelType w:val="hybridMultilevel"/>
    <w:tmpl w:val="1F38041C"/>
    <w:lvl w:ilvl="0" w:tplc="6024C0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E601C9"/>
    <w:multiLevelType w:val="hybridMultilevel"/>
    <w:tmpl w:val="A710A908"/>
    <w:lvl w:ilvl="0" w:tplc="3EEA09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23FB"/>
    <w:rsid w:val="000A3BAC"/>
    <w:rsid w:val="000D0A50"/>
    <w:rsid w:val="000D0F59"/>
    <w:rsid w:val="000E1739"/>
    <w:rsid w:val="000F450D"/>
    <w:rsid w:val="000F46DC"/>
    <w:rsid w:val="001004CA"/>
    <w:rsid w:val="00103C4A"/>
    <w:rsid w:val="00104E60"/>
    <w:rsid w:val="00116FED"/>
    <w:rsid w:val="0014028E"/>
    <w:rsid w:val="00141B57"/>
    <w:rsid w:val="00153F5E"/>
    <w:rsid w:val="001550AE"/>
    <w:rsid w:val="001654AB"/>
    <w:rsid w:val="0018712F"/>
    <w:rsid w:val="00187236"/>
    <w:rsid w:val="00195827"/>
    <w:rsid w:val="001A0108"/>
    <w:rsid w:val="001A678E"/>
    <w:rsid w:val="001B420C"/>
    <w:rsid w:val="001C6574"/>
    <w:rsid w:val="001E5757"/>
    <w:rsid w:val="001E7EA2"/>
    <w:rsid w:val="0020028B"/>
    <w:rsid w:val="0020116B"/>
    <w:rsid w:val="00207E54"/>
    <w:rsid w:val="00215EF9"/>
    <w:rsid w:val="00274352"/>
    <w:rsid w:val="00285745"/>
    <w:rsid w:val="002A0A5E"/>
    <w:rsid w:val="002D16D9"/>
    <w:rsid w:val="002D6D7E"/>
    <w:rsid w:val="002E3617"/>
    <w:rsid w:val="002F17D2"/>
    <w:rsid w:val="002F5757"/>
    <w:rsid w:val="00304FB8"/>
    <w:rsid w:val="00314221"/>
    <w:rsid w:val="00315C26"/>
    <w:rsid w:val="00322011"/>
    <w:rsid w:val="00330CCC"/>
    <w:rsid w:val="003378E9"/>
    <w:rsid w:val="003457A4"/>
    <w:rsid w:val="00347CD9"/>
    <w:rsid w:val="003629DD"/>
    <w:rsid w:val="003749DD"/>
    <w:rsid w:val="0039043D"/>
    <w:rsid w:val="00394BB3"/>
    <w:rsid w:val="003A109F"/>
    <w:rsid w:val="003A57F1"/>
    <w:rsid w:val="003C691D"/>
    <w:rsid w:val="003D1B29"/>
    <w:rsid w:val="003E0560"/>
    <w:rsid w:val="003E2419"/>
    <w:rsid w:val="003E3F4B"/>
    <w:rsid w:val="003E4538"/>
    <w:rsid w:val="003F173A"/>
    <w:rsid w:val="003F6B70"/>
    <w:rsid w:val="00417438"/>
    <w:rsid w:val="004234BC"/>
    <w:rsid w:val="004369AA"/>
    <w:rsid w:val="0044100C"/>
    <w:rsid w:val="004423B6"/>
    <w:rsid w:val="00452B54"/>
    <w:rsid w:val="004665B6"/>
    <w:rsid w:val="00482B72"/>
    <w:rsid w:val="0049412A"/>
    <w:rsid w:val="004B760D"/>
    <w:rsid w:val="004D1624"/>
    <w:rsid w:val="004D5BB9"/>
    <w:rsid w:val="004E2033"/>
    <w:rsid w:val="005003FC"/>
    <w:rsid w:val="00534538"/>
    <w:rsid w:val="00576BF9"/>
    <w:rsid w:val="00584547"/>
    <w:rsid w:val="00594DE4"/>
    <w:rsid w:val="00597CA7"/>
    <w:rsid w:val="005B1269"/>
    <w:rsid w:val="005B42A4"/>
    <w:rsid w:val="005C27C3"/>
    <w:rsid w:val="005C2E57"/>
    <w:rsid w:val="005C6887"/>
    <w:rsid w:val="005D2B84"/>
    <w:rsid w:val="005E1279"/>
    <w:rsid w:val="005F14D5"/>
    <w:rsid w:val="005F5BCE"/>
    <w:rsid w:val="005F6223"/>
    <w:rsid w:val="006202C0"/>
    <w:rsid w:val="0063504D"/>
    <w:rsid w:val="00646920"/>
    <w:rsid w:val="00647040"/>
    <w:rsid w:val="00671E1A"/>
    <w:rsid w:val="00680E55"/>
    <w:rsid w:val="00681148"/>
    <w:rsid w:val="006A40B2"/>
    <w:rsid w:val="006A6AB8"/>
    <w:rsid w:val="006B3394"/>
    <w:rsid w:val="006B419F"/>
    <w:rsid w:val="006B593F"/>
    <w:rsid w:val="006C73DC"/>
    <w:rsid w:val="006E4E2D"/>
    <w:rsid w:val="006F623F"/>
    <w:rsid w:val="006F7301"/>
    <w:rsid w:val="007053FE"/>
    <w:rsid w:val="00713CBC"/>
    <w:rsid w:val="00720737"/>
    <w:rsid w:val="00722D6B"/>
    <w:rsid w:val="0072655D"/>
    <w:rsid w:val="00726A1E"/>
    <w:rsid w:val="00727072"/>
    <w:rsid w:val="007371B8"/>
    <w:rsid w:val="00750F89"/>
    <w:rsid w:val="00773735"/>
    <w:rsid w:val="00774D92"/>
    <w:rsid w:val="00786FA0"/>
    <w:rsid w:val="007912BE"/>
    <w:rsid w:val="007A26E1"/>
    <w:rsid w:val="007A5EF3"/>
    <w:rsid w:val="007A74F3"/>
    <w:rsid w:val="007C1B9C"/>
    <w:rsid w:val="007C3E9C"/>
    <w:rsid w:val="007D3093"/>
    <w:rsid w:val="007E67F4"/>
    <w:rsid w:val="007F79CF"/>
    <w:rsid w:val="008027C1"/>
    <w:rsid w:val="00802CE1"/>
    <w:rsid w:val="008117B9"/>
    <w:rsid w:val="00814271"/>
    <w:rsid w:val="0082698D"/>
    <w:rsid w:val="00830D3A"/>
    <w:rsid w:val="008611DC"/>
    <w:rsid w:val="0087495F"/>
    <w:rsid w:val="00874A46"/>
    <w:rsid w:val="008B2F2F"/>
    <w:rsid w:val="008C406A"/>
    <w:rsid w:val="008D1F4E"/>
    <w:rsid w:val="008F6D4F"/>
    <w:rsid w:val="00912FC7"/>
    <w:rsid w:val="00914998"/>
    <w:rsid w:val="00916CD3"/>
    <w:rsid w:val="009564A3"/>
    <w:rsid w:val="00960157"/>
    <w:rsid w:val="00961659"/>
    <w:rsid w:val="009847DA"/>
    <w:rsid w:val="009B73F4"/>
    <w:rsid w:val="009D018A"/>
    <w:rsid w:val="009E3CD0"/>
    <w:rsid w:val="00A02173"/>
    <w:rsid w:val="00A169C2"/>
    <w:rsid w:val="00A263C7"/>
    <w:rsid w:val="00A559DF"/>
    <w:rsid w:val="00A57421"/>
    <w:rsid w:val="00A65219"/>
    <w:rsid w:val="00A71E26"/>
    <w:rsid w:val="00A93A74"/>
    <w:rsid w:val="00AB11B9"/>
    <w:rsid w:val="00AC3CF8"/>
    <w:rsid w:val="00AD31EB"/>
    <w:rsid w:val="00AD4A27"/>
    <w:rsid w:val="00AD6D74"/>
    <w:rsid w:val="00AE45DC"/>
    <w:rsid w:val="00AE7307"/>
    <w:rsid w:val="00AF1DAE"/>
    <w:rsid w:val="00B131D0"/>
    <w:rsid w:val="00B21B5A"/>
    <w:rsid w:val="00B27049"/>
    <w:rsid w:val="00B4515A"/>
    <w:rsid w:val="00B5126C"/>
    <w:rsid w:val="00B616C8"/>
    <w:rsid w:val="00B62FF9"/>
    <w:rsid w:val="00B87666"/>
    <w:rsid w:val="00B93C42"/>
    <w:rsid w:val="00BA77B0"/>
    <w:rsid w:val="00BC5B0A"/>
    <w:rsid w:val="00BD3F3B"/>
    <w:rsid w:val="00BE1CA0"/>
    <w:rsid w:val="00BE4AD0"/>
    <w:rsid w:val="00BF7A0B"/>
    <w:rsid w:val="00C206C3"/>
    <w:rsid w:val="00C30B22"/>
    <w:rsid w:val="00C61D79"/>
    <w:rsid w:val="00C65D94"/>
    <w:rsid w:val="00C80EAF"/>
    <w:rsid w:val="00C87F92"/>
    <w:rsid w:val="00CB1305"/>
    <w:rsid w:val="00CB2292"/>
    <w:rsid w:val="00CC7644"/>
    <w:rsid w:val="00CF1024"/>
    <w:rsid w:val="00CF2E92"/>
    <w:rsid w:val="00D0129B"/>
    <w:rsid w:val="00D155BD"/>
    <w:rsid w:val="00D16695"/>
    <w:rsid w:val="00D51CD8"/>
    <w:rsid w:val="00D55883"/>
    <w:rsid w:val="00D57BA3"/>
    <w:rsid w:val="00D61AEC"/>
    <w:rsid w:val="00D7197F"/>
    <w:rsid w:val="00D72D51"/>
    <w:rsid w:val="00D7756D"/>
    <w:rsid w:val="00D77E50"/>
    <w:rsid w:val="00DA3DEC"/>
    <w:rsid w:val="00DD073B"/>
    <w:rsid w:val="00DD51C1"/>
    <w:rsid w:val="00DF7325"/>
    <w:rsid w:val="00E0200D"/>
    <w:rsid w:val="00E0663B"/>
    <w:rsid w:val="00E100B7"/>
    <w:rsid w:val="00E2522F"/>
    <w:rsid w:val="00E305A8"/>
    <w:rsid w:val="00E40FF4"/>
    <w:rsid w:val="00E516B4"/>
    <w:rsid w:val="00E60CAD"/>
    <w:rsid w:val="00E910D7"/>
    <w:rsid w:val="00E970A8"/>
    <w:rsid w:val="00EB0638"/>
    <w:rsid w:val="00EB6A47"/>
    <w:rsid w:val="00EB7A44"/>
    <w:rsid w:val="00EC202A"/>
    <w:rsid w:val="00EC2C25"/>
    <w:rsid w:val="00EC3DF3"/>
    <w:rsid w:val="00EE616E"/>
    <w:rsid w:val="00EF4A03"/>
    <w:rsid w:val="00F07075"/>
    <w:rsid w:val="00F11920"/>
    <w:rsid w:val="00F36A8B"/>
    <w:rsid w:val="00F410B0"/>
    <w:rsid w:val="00F430AA"/>
    <w:rsid w:val="00F45B48"/>
    <w:rsid w:val="00F747CD"/>
    <w:rsid w:val="00F75FCE"/>
    <w:rsid w:val="00F84715"/>
    <w:rsid w:val="00FA36A1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CEDAB6-2A98-4C65-9FE1-5E18EED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941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412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FBF7-BBB3-4A56-8180-635EDE4C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96</cp:revision>
  <cp:lastPrinted>2017-02-06T08:22:00Z</cp:lastPrinted>
  <dcterms:created xsi:type="dcterms:W3CDTF">2017-02-03T06:58:00Z</dcterms:created>
  <dcterms:modified xsi:type="dcterms:W3CDTF">2018-10-18T05:58:00Z</dcterms:modified>
</cp:coreProperties>
</file>