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54" w:rsidRPr="00A90254" w:rsidRDefault="00A90254" w:rsidP="00A90254">
      <w:pPr>
        <w:spacing w:line="276" w:lineRule="auto"/>
        <w:jc w:val="center"/>
        <w:rPr>
          <w:b/>
          <w:lang w:val="uk-UA"/>
        </w:rPr>
      </w:pPr>
      <w:r w:rsidRPr="00A90254">
        <w:rPr>
          <w:b/>
          <w:lang w:val="uk-UA"/>
        </w:rPr>
        <w:t>ПОЯСНЮВАЛЬНА ЗАПИСКА</w:t>
      </w:r>
    </w:p>
    <w:p w:rsidR="00A90254" w:rsidRPr="00A90254" w:rsidRDefault="00A90254" w:rsidP="00A90254">
      <w:pPr>
        <w:spacing w:line="276" w:lineRule="auto"/>
        <w:jc w:val="center"/>
        <w:rPr>
          <w:b/>
          <w:lang w:val="uk-UA"/>
        </w:rPr>
      </w:pPr>
      <w:r w:rsidRPr="00A90254">
        <w:rPr>
          <w:b/>
          <w:lang w:val="uk-UA"/>
        </w:rPr>
        <w:t>до проекту Міського бюджету  міста Ромни на 2016 рік</w:t>
      </w:r>
    </w:p>
    <w:p w:rsidR="00A90254" w:rsidRPr="0078721A" w:rsidRDefault="00A90254" w:rsidP="00A90254">
      <w:pPr>
        <w:pStyle w:val="a9"/>
        <w:spacing w:after="0" w:line="276" w:lineRule="auto"/>
        <w:jc w:val="center"/>
        <w:rPr>
          <w:rFonts w:ascii="Times New Roman" w:hAnsi="Times New Roman" w:cs="Times New Roman"/>
          <w:b/>
          <w:sz w:val="16"/>
          <w:szCs w:val="16"/>
          <w:lang w:val="uk-UA"/>
        </w:rPr>
      </w:pPr>
    </w:p>
    <w:p w:rsidR="0078721A" w:rsidRDefault="0078721A" w:rsidP="00A90254">
      <w:pPr>
        <w:pStyle w:val="a9"/>
        <w:spacing w:after="0" w:line="276" w:lineRule="auto"/>
        <w:jc w:val="center"/>
        <w:rPr>
          <w:rFonts w:ascii="Times New Roman" w:hAnsi="Times New Roman" w:cs="Times New Roman"/>
          <w:b/>
          <w:lang w:val="uk-UA"/>
        </w:rPr>
      </w:pPr>
      <w:r w:rsidRPr="00A90254">
        <w:rPr>
          <w:rFonts w:ascii="Times New Roman" w:hAnsi="Times New Roman" w:cs="Times New Roman"/>
          <w:b/>
          <w:lang w:val="uk-UA"/>
        </w:rPr>
        <w:t>ІНФОРМАЦІЯ</w:t>
      </w:r>
    </w:p>
    <w:p w:rsidR="00A90254" w:rsidRDefault="00A90254" w:rsidP="00A90254">
      <w:pPr>
        <w:pStyle w:val="a9"/>
        <w:spacing w:after="0" w:line="276" w:lineRule="auto"/>
        <w:jc w:val="center"/>
        <w:rPr>
          <w:rFonts w:ascii="Times New Roman" w:hAnsi="Times New Roman" w:cs="Times New Roman"/>
          <w:b/>
          <w:lang w:val="uk-UA"/>
        </w:rPr>
      </w:pPr>
      <w:r w:rsidRPr="00A90254">
        <w:rPr>
          <w:rFonts w:ascii="Times New Roman" w:hAnsi="Times New Roman" w:cs="Times New Roman"/>
          <w:b/>
          <w:lang w:val="uk-UA"/>
        </w:rPr>
        <w:t>про стан виконання бюджету міста за 2015 рік</w:t>
      </w:r>
    </w:p>
    <w:p w:rsidR="0078721A" w:rsidRPr="0078721A" w:rsidRDefault="0078721A" w:rsidP="00A90254">
      <w:pPr>
        <w:pStyle w:val="a9"/>
        <w:spacing w:after="0" w:line="276" w:lineRule="auto"/>
        <w:jc w:val="center"/>
        <w:rPr>
          <w:rFonts w:ascii="Times New Roman" w:hAnsi="Times New Roman" w:cs="Times New Roman"/>
          <w:b/>
          <w:sz w:val="16"/>
          <w:szCs w:val="16"/>
          <w:lang w:val="uk-UA"/>
        </w:rPr>
      </w:pPr>
    </w:p>
    <w:p w:rsidR="00A90254" w:rsidRDefault="00A90254" w:rsidP="00A90254">
      <w:pPr>
        <w:pStyle w:val="a9"/>
        <w:spacing w:after="0" w:line="276" w:lineRule="auto"/>
        <w:ind w:firstLine="720"/>
        <w:jc w:val="center"/>
        <w:rPr>
          <w:rFonts w:ascii="Times New Roman" w:hAnsi="Times New Roman" w:cs="Times New Roman"/>
          <w:b/>
          <w:lang w:val="uk-UA"/>
        </w:rPr>
      </w:pPr>
      <w:r w:rsidRPr="00A90254">
        <w:rPr>
          <w:rFonts w:ascii="Times New Roman" w:hAnsi="Times New Roman" w:cs="Times New Roman"/>
          <w:b/>
          <w:lang w:val="uk-UA"/>
        </w:rPr>
        <w:t>По доходній частині бюджету 2015 року</w:t>
      </w:r>
    </w:p>
    <w:p w:rsidR="0078721A" w:rsidRPr="0078721A" w:rsidRDefault="0078721A" w:rsidP="00A90254">
      <w:pPr>
        <w:pStyle w:val="a9"/>
        <w:spacing w:after="0" w:line="276" w:lineRule="auto"/>
        <w:ind w:firstLine="720"/>
        <w:jc w:val="center"/>
        <w:rPr>
          <w:rFonts w:ascii="Times New Roman" w:hAnsi="Times New Roman" w:cs="Times New Roman"/>
          <w:b/>
          <w:sz w:val="16"/>
          <w:szCs w:val="16"/>
          <w:lang w:val="uk-UA"/>
        </w:rPr>
      </w:pPr>
    </w:p>
    <w:p w:rsidR="00A90254" w:rsidRDefault="00A90254" w:rsidP="0078721A">
      <w:pPr>
        <w:pStyle w:val="a9"/>
        <w:tabs>
          <w:tab w:val="left" w:pos="2340"/>
          <w:tab w:val="left" w:pos="2520"/>
        </w:tabs>
        <w:spacing w:after="0" w:line="276" w:lineRule="auto"/>
        <w:ind w:firstLine="426"/>
        <w:rPr>
          <w:rFonts w:ascii="Times New Roman" w:hAnsi="Times New Roman" w:cs="Times New Roman"/>
          <w:lang w:val="uk-UA"/>
        </w:rPr>
      </w:pPr>
      <w:r w:rsidRPr="00A90254">
        <w:rPr>
          <w:rFonts w:ascii="Times New Roman" w:hAnsi="Times New Roman" w:cs="Times New Roman"/>
          <w:lang w:val="uk-UA"/>
        </w:rPr>
        <w:t>До міського бюджету за 2015 рік очікується надходження податків і зборів в обсязі 253 836,9 тис. грн., або 102,6 відсотків до затверджених річних обсягів.</w:t>
      </w:r>
    </w:p>
    <w:p w:rsidR="0078721A" w:rsidRPr="0078721A" w:rsidRDefault="0078721A" w:rsidP="00A90254">
      <w:pPr>
        <w:pStyle w:val="a9"/>
        <w:tabs>
          <w:tab w:val="left" w:pos="2340"/>
          <w:tab w:val="left" w:pos="2520"/>
        </w:tabs>
        <w:spacing w:after="0" w:line="276" w:lineRule="auto"/>
        <w:ind w:firstLine="720"/>
        <w:rPr>
          <w:rFonts w:ascii="Times New Roman" w:hAnsi="Times New Roman" w:cs="Times New Roman"/>
          <w:sz w:val="16"/>
          <w:szCs w:val="16"/>
          <w:lang w:val="uk-UA"/>
        </w:rPr>
      </w:pPr>
    </w:p>
    <w:p w:rsidR="00A90254" w:rsidRPr="0078721A" w:rsidRDefault="00A90254" w:rsidP="00A90254">
      <w:pPr>
        <w:pStyle w:val="a9"/>
        <w:tabs>
          <w:tab w:val="left" w:pos="2340"/>
          <w:tab w:val="left" w:pos="2520"/>
        </w:tabs>
        <w:spacing w:after="0" w:line="276" w:lineRule="auto"/>
        <w:ind w:firstLine="720"/>
        <w:jc w:val="center"/>
        <w:rPr>
          <w:rFonts w:ascii="Times New Roman" w:hAnsi="Times New Roman" w:cs="Times New Roman"/>
          <w:b/>
          <w:lang w:val="uk-UA"/>
        </w:rPr>
      </w:pPr>
      <w:r w:rsidRPr="0078721A">
        <w:rPr>
          <w:rFonts w:ascii="Times New Roman" w:hAnsi="Times New Roman" w:cs="Times New Roman"/>
          <w:b/>
          <w:lang w:val="uk-UA"/>
        </w:rPr>
        <w:t>Загальний фонд</w:t>
      </w:r>
    </w:p>
    <w:p w:rsidR="00A90254" w:rsidRPr="00A90254" w:rsidRDefault="00A90254" w:rsidP="0078721A">
      <w:pPr>
        <w:pStyle w:val="a9"/>
        <w:spacing w:after="0" w:line="276" w:lineRule="auto"/>
        <w:ind w:firstLine="426"/>
        <w:rPr>
          <w:rFonts w:ascii="Times New Roman" w:hAnsi="Times New Roman" w:cs="Times New Roman"/>
          <w:lang w:val="uk-UA"/>
        </w:rPr>
      </w:pPr>
      <w:r w:rsidRPr="00A90254">
        <w:rPr>
          <w:rFonts w:ascii="Times New Roman" w:hAnsi="Times New Roman" w:cs="Times New Roman"/>
          <w:lang w:val="uk-UA"/>
        </w:rPr>
        <w:t xml:space="preserve">Прогноз надходжень – 244 372,9 тис. грн., з них трансферти з державного, обласного та районного бюджетів – 169 043,9 тис. грн. </w:t>
      </w:r>
    </w:p>
    <w:p w:rsidR="00A90254" w:rsidRPr="00A90254" w:rsidRDefault="00A90254" w:rsidP="0078721A">
      <w:pPr>
        <w:pStyle w:val="a9"/>
        <w:spacing w:after="0" w:line="276" w:lineRule="auto"/>
        <w:ind w:firstLine="426"/>
        <w:rPr>
          <w:rFonts w:ascii="Times New Roman" w:hAnsi="Times New Roman" w:cs="Times New Roman"/>
          <w:lang w:val="uk-UA"/>
        </w:rPr>
      </w:pPr>
      <w:r w:rsidRPr="00A90254">
        <w:rPr>
          <w:rFonts w:ascii="Times New Roman" w:hAnsi="Times New Roman" w:cs="Times New Roman"/>
          <w:bCs/>
          <w:lang w:val="uk-UA"/>
        </w:rPr>
        <w:t xml:space="preserve">Власних та закріплених доходів загального фонду очікується </w:t>
      </w:r>
      <w:r w:rsidRPr="00A90254">
        <w:rPr>
          <w:rFonts w:ascii="Times New Roman" w:hAnsi="Times New Roman" w:cs="Times New Roman"/>
          <w:lang w:val="uk-UA"/>
        </w:rPr>
        <w:t>отримати 75 329,0 тис. грн., що становить 109,4 %  до затверджених обсягів на рік. Перевиконання плану прогнозується на 6 454,1 тис. грн..</w:t>
      </w:r>
    </w:p>
    <w:p w:rsidR="00A90254" w:rsidRPr="00A90254" w:rsidRDefault="00A90254" w:rsidP="0078721A">
      <w:pPr>
        <w:pStyle w:val="a9"/>
        <w:spacing w:after="0" w:line="276" w:lineRule="auto"/>
        <w:ind w:firstLine="426"/>
        <w:rPr>
          <w:rFonts w:ascii="Times New Roman" w:hAnsi="Times New Roman" w:cs="Times New Roman"/>
          <w:lang w:val="uk-UA"/>
        </w:rPr>
      </w:pPr>
      <w:r w:rsidRPr="00A90254">
        <w:rPr>
          <w:rFonts w:ascii="Times New Roman" w:hAnsi="Times New Roman" w:cs="Times New Roman"/>
          <w:lang w:val="uk-UA"/>
        </w:rPr>
        <w:t xml:space="preserve">По бюджетоутворюючому податку на доходи фізичних осіб (питома вага 51,3%) планові показники будуть виконані на 102,2% </w:t>
      </w:r>
      <w:r w:rsidRPr="00A90254">
        <w:rPr>
          <w:rFonts w:ascii="Times New Roman" w:hAnsi="Times New Roman" w:cs="Times New Roman"/>
          <w:i/>
          <w:lang w:val="uk-UA"/>
        </w:rPr>
        <w:t>(+802,9 тис. грн.) -</w:t>
      </w:r>
      <w:r w:rsidRPr="00A90254">
        <w:rPr>
          <w:rFonts w:ascii="Times New Roman" w:hAnsi="Times New Roman" w:cs="Times New Roman"/>
          <w:lang w:val="uk-UA"/>
        </w:rPr>
        <w:t xml:space="preserve"> очікується 38 612,9 тис. грн., у співставних умовах (</w:t>
      </w:r>
      <w:r w:rsidRPr="00A90254">
        <w:rPr>
          <w:rFonts w:ascii="Times New Roman" w:hAnsi="Times New Roman" w:cs="Times New Roman"/>
          <w:i/>
          <w:lang w:val="uk-UA"/>
        </w:rPr>
        <w:t>60% відрахувань</w:t>
      </w:r>
      <w:r w:rsidRPr="00A90254">
        <w:rPr>
          <w:rFonts w:ascii="Times New Roman" w:hAnsi="Times New Roman" w:cs="Times New Roman"/>
          <w:lang w:val="uk-UA"/>
        </w:rPr>
        <w:t xml:space="preserve">) це більше </w:t>
      </w:r>
      <w:r w:rsidRPr="00A90254">
        <w:rPr>
          <w:rFonts w:ascii="Times New Roman" w:hAnsi="Times New Roman" w:cs="Times New Roman"/>
          <w:bCs/>
          <w:lang w:val="uk-UA"/>
        </w:rPr>
        <w:t>п</w:t>
      </w:r>
      <w:r w:rsidRPr="00A90254">
        <w:rPr>
          <w:rFonts w:ascii="Times New Roman" w:hAnsi="Times New Roman" w:cs="Times New Roman"/>
          <w:lang w:val="uk-UA"/>
        </w:rPr>
        <w:t xml:space="preserve">роти 2014 року на  5 518,9 тис. грн. (ріст 116,8%). </w:t>
      </w:r>
    </w:p>
    <w:p w:rsidR="00A90254" w:rsidRPr="00A90254" w:rsidRDefault="00A90254" w:rsidP="00A90254">
      <w:pPr>
        <w:pStyle w:val="a9"/>
        <w:spacing w:after="0" w:line="276" w:lineRule="auto"/>
        <w:ind w:firstLine="357"/>
        <w:rPr>
          <w:rFonts w:ascii="Times New Roman" w:hAnsi="Times New Roman" w:cs="Times New Roman"/>
          <w:lang w:val="uk-UA"/>
        </w:rPr>
      </w:pPr>
      <w:r w:rsidRPr="00A90254">
        <w:rPr>
          <w:rFonts w:ascii="Times New Roman" w:hAnsi="Times New Roman" w:cs="Times New Roman"/>
          <w:lang w:val="uk-UA"/>
        </w:rPr>
        <w:t>На значне перевиконання плану та росту проти попереднього року впливає:</w:t>
      </w:r>
    </w:p>
    <w:p w:rsidR="00A90254" w:rsidRPr="00A90254" w:rsidRDefault="00A90254" w:rsidP="0078721A">
      <w:pPr>
        <w:numPr>
          <w:ilvl w:val="0"/>
          <w:numId w:val="1"/>
        </w:numPr>
        <w:shd w:val="clear" w:color="auto" w:fill="FFFFFF"/>
        <w:tabs>
          <w:tab w:val="clear" w:pos="1440"/>
        </w:tabs>
        <w:spacing w:line="276" w:lineRule="auto"/>
        <w:ind w:left="0" w:firstLine="426"/>
        <w:jc w:val="both"/>
        <w:rPr>
          <w:lang w:val="uk-UA"/>
        </w:rPr>
      </w:pPr>
      <w:r w:rsidRPr="00A90254">
        <w:rPr>
          <w:lang w:val="uk-UA"/>
        </w:rPr>
        <w:t>індексація заробітної плати;</w:t>
      </w:r>
    </w:p>
    <w:p w:rsidR="00A90254" w:rsidRPr="00A90254" w:rsidRDefault="00A90254" w:rsidP="0078721A">
      <w:pPr>
        <w:numPr>
          <w:ilvl w:val="0"/>
          <w:numId w:val="1"/>
        </w:numPr>
        <w:shd w:val="clear" w:color="auto" w:fill="FFFFFF"/>
        <w:tabs>
          <w:tab w:val="clear" w:pos="1440"/>
        </w:tabs>
        <w:spacing w:line="276" w:lineRule="auto"/>
        <w:ind w:left="0" w:firstLine="426"/>
        <w:jc w:val="both"/>
        <w:rPr>
          <w:lang w:val="uk-UA"/>
        </w:rPr>
      </w:pPr>
      <w:r w:rsidRPr="00A90254">
        <w:rPr>
          <w:lang w:val="uk-UA"/>
        </w:rPr>
        <w:t>не заплановане зростання мінімальної заробітної плати з вересня місяця цього року;</w:t>
      </w:r>
    </w:p>
    <w:p w:rsidR="00A90254" w:rsidRPr="00A90254" w:rsidRDefault="00A90254" w:rsidP="0078721A">
      <w:pPr>
        <w:numPr>
          <w:ilvl w:val="0"/>
          <w:numId w:val="1"/>
        </w:numPr>
        <w:shd w:val="clear" w:color="auto" w:fill="FFFFFF"/>
        <w:tabs>
          <w:tab w:val="clear" w:pos="1440"/>
        </w:tabs>
        <w:spacing w:line="276" w:lineRule="auto"/>
        <w:ind w:left="0" w:firstLine="426"/>
        <w:jc w:val="both"/>
        <w:rPr>
          <w:lang w:val="uk-UA"/>
        </w:rPr>
      </w:pPr>
      <w:r w:rsidRPr="00A90254">
        <w:rPr>
          <w:lang w:val="uk-UA"/>
        </w:rPr>
        <w:t>проведення заходів по наповненню бюджету - часткове погашення заборгованості із заробітної плати; примусова мобілізація коштів Роменською ОДПІ; працевлаштування громадян із зарплатою не нижче мінімальної.</w:t>
      </w:r>
    </w:p>
    <w:p w:rsidR="00A90254" w:rsidRPr="00A90254" w:rsidRDefault="00A90254" w:rsidP="0078721A">
      <w:pPr>
        <w:shd w:val="clear" w:color="auto" w:fill="FFFFFF"/>
        <w:spacing w:line="276" w:lineRule="auto"/>
        <w:ind w:firstLine="426"/>
        <w:jc w:val="both"/>
        <w:rPr>
          <w:i/>
          <w:color w:val="FF0000"/>
          <w:lang w:val="uk-UA"/>
        </w:rPr>
      </w:pPr>
      <w:r w:rsidRPr="00A90254">
        <w:rPr>
          <w:bCs/>
          <w:lang w:val="uk-UA"/>
        </w:rPr>
        <w:t>При цьому податковий борг до бюджету міста по податку на доходи фізичних осіб станом на 01.11.2015 року складає</w:t>
      </w:r>
      <w:r w:rsidRPr="00A90254">
        <w:rPr>
          <w:lang w:val="uk-UA"/>
        </w:rPr>
        <w:t xml:space="preserve"> 203,4 тис. гривень.</w:t>
      </w:r>
      <w:r w:rsidRPr="00A90254">
        <w:rPr>
          <w:color w:val="FF0000"/>
          <w:lang w:val="uk-UA"/>
        </w:rPr>
        <w:t xml:space="preserve"> </w:t>
      </w:r>
    </w:p>
    <w:p w:rsidR="00A90254" w:rsidRPr="00A90254" w:rsidRDefault="00A90254" w:rsidP="0078721A">
      <w:pPr>
        <w:shd w:val="clear" w:color="auto" w:fill="FFFFFF"/>
        <w:spacing w:line="276" w:lineRule="auto"/>
        <w:ind w:firstLine="426"/>
        <w:jc w:val="both"/>
        <w:rPr>
          <w:lang w:val="uk-UA"/>
        </w:rPr>
      </w:pPr>
      <w:r w:rsidRPr="00A90254">
        <w:rPr>
          <w:lang w:val="uk-UA"/>
        </w:rPr>
        <w:t>Станом на 01.11.2015 рахується значна заборгованість з виплати заробітної плати - 1006,9 тис. гр</w:t>
      </w:r>
      <w:r w:rsidR="0078721A">
        <w:rPr>
          <w:lang w:val="uk-UA"/>
        </w:rPr>
        <w:t>н.,</w:t>
      </w:r>
      <w:r w:rsidRPr="00A90254">
        <w:rPr>
          <w:lang w:val="uk-UA"/>
        </w:rPr>
        <w:t xml:space="preserve"> у тому числі на економічно-активних підприємствах: Роменській НГРЕ – 591,7 тис. грн., Філія "Роменський </w:t>
      </w:r>
      <w:proofErr w:type="spellStart"/>
      <w:r w:rsidRPr="00A90254">
        <w:rPr>
          <w:lang w:val="uk-UA"/>
        </w:rPr>
        <w:t>райавтодор</w:t>
      </w:r>
      <w:proofErr w:type="spellEnd"/>
      <w:r w:rsidRPr="00A90254">
        <w:rPr>
          <w:lang w:val="uk-UA"/>
        </w:rPr>
        <w:t>" ДП "</w:t>
      </w:r>
      <w:proofErr w:type="spellStart"/>
      <w:r w:rsidRPr="00A90254">
        <w:rPr>
          <w:lang w:val="uk-UA"/>
        </w:rPr>
        <w:t>Сумиоблавтодор</w:t>
      </w:r>
      <w:proofErr w:type="spellEnd"/>
      <w:r w:rsidRPr="00A90254">
        <w:rPr>
          <w:lang w:val="uk-UA"/>
        </w:rPr>
        <w:t>" – 122,2 тис. грн., ТОВ «</w:t>
      </w:r>
      <w:proofErr w:type="spellStart"/>
      <w:r w:rsidRPr="00A90254">
        <w:rPr>
          <w:lang w:val="uk-UA"/>
        </w:rPr>
        <w:t>Геопроект</w:t>
      </w:r>
      <w:proofErr w:type="spellEnd"/>
      <w:r w:rsidRPr="00A90254">
        <w:rPr>
          <w:lang w:val="uk-UA"/>
        </w:rPr>
        <w:t>» - 59,7 тис. грн., КП «Шляховик» - 22,5 тис. грн., та на неактивному підприємстві ДП ДАК "Хліб України" "Роменський комбінат хлібопродуктів" - 210,8 тис. грн.</w:t>
      </w:r>
    </w:p>
    <w:p w:rsidR="00A90254" w:rsidRPr="00A90254" w:rsidRDefault="00A90254" w:rsidP="0078721A">
      <w:pPr>
        <w:shd w:val="clear" w:color="auto" w:fill="FFFFFF"/>
        <w:spacing w:line="276" w:lineRule="auto"/>
        <w:ind w:firstLine="426"/>
        <w:jc w:val="both"/>
        <w:rPr>
          <w:lang w:val="uk-UA"/>
        </w:rPr>
      </w:pPr>
      <w:r w:rsidRPr="00A90254">
        <w:rPr>
          <w:lang w:val="uk-UA"/>
        </w:rPr>
        <w:t>По нововведеному у 2015 році акцизному податку з реалізації суб'єктами господарювання роздрібної торгівлі підакцизних товарів очікуються надходження в обсязі 16300 тис. грн., більше планових показників на 2702,9 тис. грн.. Найвагомішим платником є ТОВ «ТК Мегаполіс-Україна» (65,2% загальних надходжень акцизного податку) - за 10 місяців ним сплачено 8475 тис. грн..</w:t>
      </w:r>
    </w:p>
    <w:p w:rsidR="00A90254" w:rsidRPr="00A90254" w:rsidRDefault="00A90254" w:rsidP="0078721A">
      <w:pPr>
        <w:spacing w:line="276" w:lineRule="auto"/>
        <w:ind w:firstLine="426"/>
        <w:jc w:val="both"/>
        <w:rPr>
          <w:lang w:val="uk-UA"/>
        </w:rPr>
      </w:pPr>
      <w:r w:rsidRPr="00A90254">
        <w:rPr>
          <w:lang w:val="uk-UA"/>
        </w:rPr>
        <w:t xml:space="preserve"> Місцеві податки і збори, затверджені рішенням міської ради на території міста, складають 22,7% у загальній сумі надходжень платежів загального фонду. За 2015 рік очікується зарахувань по них 17114,9 тис. грн. </w:t>
      </w:r>
    </w:p>
    <w:p w:rsidR="00A90254" w:rsidRPr="00A90254" w:rsidRDefault="00A90254" w:rsidP="0078721A">
      <w:pPr>
        <w:spacing w:line="276" w:lineRule="auto"/>
        <w:ind w:firstLine="426"/>
        <w:jc w:val="both"/>
        <w:rPr>
          <w:lang w:val="uk-UA"/>
        </w:rPr>
      </w:pPr>
      <w:r w:rsidRPr="00A90254">
        <w:rPr>
          <w:lang w:val="uk-UA"/>
        </w:rPr>
        <w:t>Зокрема,  плати за землю прогнозується отримати 6575,4 тис. грн. – 119,6 % планових показників (+1079,4 тис. грн). Проти попереднього року надходження зростуть на 1584,9 тис. грн. (</w:t>
      </w:r>
      <w:r w:rsidRPr="00A90254">
        <w:rPr>
          <w:i/>
          <w:lang w:val="uk-UA"/>
        </w:rPr>
        <w:t>ріст 131,8%</w:t>
      </w:r>
      <w:r w:rsidRPr="00A90254">
        <w:rPr>
          <w:lang w:val="uk-UA"/>
        </w:rPr>
        <w:t>). На збільшення надходжень впливає:</w:t>
      </w:r>
    </w:p>
    <w:p w:rsidR="00A90254" w:rsidRPr="00A90254" w:rsidRDefault="00A90254" w:rsidP="0078721A">
      <w:pPr>
        <w:numPr>
          <w:ilvl w:val="0"/>
          <w:numId w:val="2"/>
        </w:numPr>
        <w:tabs>
          <w:tab w:val="clear" w:pos="1077"/>
          <w:tab w:val="num" w:pos="709"/>
        </w:tabs>
        <w:spacing w:line="276" w:lineRule="auto"/>
        <w:ind w:left="0" w:firstLine="426"/>
        <w:jc w:val="both"/>
        <w:rPr>
          <w:lang w:val="uk-UA"/>
        </w:rPr>
      </w:pPr>
      <w:r w:rsidRPr="00A90254">
        <w:rPr>
          <w:lang w:val="uk-UA"/>
        </w:rPr>
        <w:t>індексація землі проти 2014 року на 124,9%;</w:t>
      </w:r>
    </w:p>
    <w:p w:rsidR="00A90254" w:rsidRPr="00A90254" w:rsidRDefault="00A90254" w:rsidP="0078721A">
      <w:pPr>
        <w:numPr>
          <w:ilvl w:val="0"/>
          <w:numId w:val="2"/>
        </w:numPr>
        <w:tabs>
          <w:tab w:val="clear" w:pos="1077"/>
          <w:tab w:val="num" w:pos="709"/>
        </w:tabs>
        <w:spacing w:line="276" w:lineRule="auto"/>
        <w:ind w:left="0" w:firstLine="426"/>
        <w:jc w:val="both"/>
        <w:rPr>
          <w:lang w:val="uk-UA"/>
        </w:rPr>
      </w:pPr>
      <w:r w:rsidRPr="00A90254">
        <w:rPr>
          <w:lang w:val="uk-UA"/>
        </w:rPr>
        <w:t>новоукладені (переукладені) договори оренди – додатково 222,6 тис. грн.;</w:t>
      </w:r>
    </w:p>
    <w:p w:rsidR="00A90254" w:rsidRPr="00A90254" w:rsidRDefault="00A90254" w:rsidP="0078721A">
      <w:pPr>
        <w:numPr>
          <w:ilvl w:val="0"/>
          <w:numId w:val="2"/>
        </w:numPr>
        <w:tabs>
          <w:tab w:val="clear" w:pos="1077"/>
          <w:tab w:val="num" w:pos="709"/>
        </w:tabs>
        <w:spacing w:line="276" w:lineRule="auto"/>
        <w:ind w:left="0" w:firstLine="426"/>
        <w:jc w:val="both"/>
        <w:rPr>
          <w:lang w:val="uk-UA"/>
        </w:rPr>
      </w:pPr>
      <w:r w:rsidRPr="00A90254">
        <w:rPr>
          <w:lang w:val="uk-UA"/>
        </w:rPr>
        <w:lastRenderedPageBreak/>
        <w:t xml:space="preserve"> збільшення рішенням міської ради ставки земельного податку -</w:t>
      </w:r>
      <w:proofErr w:type="spellStart"/>
      <w:r w:rsidRPr="00A90254">
        <w:rPr>
          <w:lang w:val="uk-UA"/>
        </w:rPr>
        <w:t>всередньому</w:t>
      </w:r>
      <w:proofErr w:type="spellEnd"/>
      <w:r w:rsidRPr="00A90254">
        <w:rPr>
          <w:lang w:val="uk-UA"/>
        </w:rPr>
        <w:t xml:space="preserve"> з 1 до 1,5%;</w:t>
      </w:r>
    </w:p>
    <w:p w:rsidR="00A90254" w:rsidRPr="00A90254" w:rsidRDefault="00A90254" w:rsidP="0078721A">
      <w:pPr>
        <w:numPr>
          <w:ilvl w:val="0"/>
          <w:numId w:val="2"/>
        </w:numPr>
        <w:tabs>
          <w:tab w:val="clear" w:pos="1077"/>
          <w:tab w:val="num" w:pos="709"/>
        </w:tabs>
        <w:spacing w:line="276" w:lineRule="auto"/>
        <w:ind w:left="0" w:firstLine="426"/>
        <w:jc w:val="both"/>
        <w:rPr>
          <w:lang w:val="uk-UA"/>
        </w:rPr>
      </w:pPr>
      <w:r w:rsidRPr="00A90254">
        <w:rPr>
          <w:lang w:val="uk-UA"/>
        </w:rPr>
        <w:t>погашений минулорічний борг ТОВ "Приват-ліс" - 130 тис. грн.</w:t>
      </w:r>
    </w:p>
    <w:p w:rsidR="00A90254" w:rsidRPr="00A90254" w:rsidRDefault="00A90254" w:rsidP="0078721A">
      <w:pPr>
        <w:pStyle w:val="a9"/>
        <w:spacing w:after="0" w:line="276" w:lineRule="auto"/>
        <w:ind w:firstLine="426"/>
        <w:rPr>
          <w:rFonts w:ascii="Times New Roman" w:hAnsi="Times New Roman" w:cs="Times New Roman"/>
          <w:i/>
          <w:lang w:val="uk-UA"/>
        </w:rPr>
      </w:pPr>
      <w:r w:rsidRPr="00A90254">
        <w:rPr>
          <w:rFonts w:ascii="Times New Roman" w:hAnsi="Times New Roman" w:cs="Times New Roman"/>
          <w:i/>
          <w:lang w:val="uk-UA"/>
        </w:rPr>
        <w:t xml:space="preserve">Недоїмка по платі за землю станом на 01.11.2015р. склалась в обсязі 565,6 тис. грн. </w:t>
      </w:r>
    </w:p>
    <w:p w:rsidR="00A90254" w:rsidRPr="00A90254" w:rsidRDefault="00A90254" w:rsidP="0078721A">
      <w:pPr>
        <w:pStyle w:val="a9"/>
        <w:spacing w:after="0" w:line="276" w:lineRule="auto"/>
        <w:ind w:firstLine="426"/>
        <w:rPr>
          <w:rFonts w:ascii="Times New Roman" w:hAnsi="Times New Roman" w:cs="Times New Roman"/>
          <w:lang w:val="uk-UA"/>
        </w:rPr>
      </w:pPr>
      <w:r w:rsidRPr="00A90254">
        <w:rPr>
          <w:rFonts w:ascii="Times New Roman" w:hAnsi="Times New Roman" w:cs="Times New Roman"/>
          <w:lang w:val="uk-UA"/>
        </w:rPr>
        <w:t>Єдиного податку очікується отримати 9654,6 тис. грн. – 118,4% річного плану</w:t>
      </w:r>
      <w:r w:rsidRPr="00A90254">
        <w:rPr>
          <w:rFonts w:ascii="Times New Roman" w:hAnsi="Times New Roman" w:cs="Times New Roman"/>
          <w:lang w:val="uk-UA"/>
        </w:rPr>
        <w:tab/>
        <w:t>, більше від надходжень попереднього року на 1499,7 тис. грн., або на 18,4 %. Сприяє значним надходженням отримання платниками більшого доходу, перш за все через інфляцію.</w:t>
      </w:r>
    </w:p>
    <w:p w:rsidR="00A90254" w:rsidRPr="00A90254" w:rsidRDefault="00A90254" w:rsidP="0078721A">
      <w:pPr>
        <w:pStyle w:val="a9"/>
        <w:spacing w:after="0" w:line="276" w:lineRule="auto"/>
        <w:ind w:firstLine="426"/>
        <w:rPr>
          <w:rFonts w:ascii="Times New Roman" w:hAnsi="Times New Roman" w:cs="Times New Roman"/>
          <w:lang w:val="uk-UA"/>
        </w:rPr>
      </w:pPr>
      <w:r w:rsidRPr="00A90254">
        <w:rPr>
          <w:rFonts w:ascii="Times New Roman" w:hAnsi="Times New Roman" w:cs="Times New Roman"/>
          <w:lang w:val="uk-UA"/>
        </w:rPr>
        <w:t>Крім того, у 2015 році в бюджет міста має надійти податку на нерухоме майно (відмінного від земельних ділянок) 590 тис. грн., транспортного податку 291,1 тис. грн., туристичного збору 3,8 тис. грн..</w:t>
      </w:r>
    </w:p>
    <w:p w:rsidR="00A90254" w:rsidRPr="00A90254" w:rsidRDefault="00A90254" w:rsidP="0078721A">
      <w:pPr>
        <w:pStyle w:val="a4"/>
        <w:spacing w:line="276" w:lineRule="auto"/>
        <w:ind w:firstLine="426"/>
        <w:jc w:val="both"/>
        <w:rPr>
          <w:rFonts w:ascii="Times New Roman" w:hAnsi="Times New Roman"/>
          <w:sz w:val="24"/>
          <w:szCs w:val="24"/>
        </w:rPr>
      </w:pPr>
      <w:r w:rsidRPr="00A90254">
        <w:rPr>
          <w:rFonts w:ascii="Times New Roman" w:hAnsi="Times New Roman"/>
          <w:bCs/>
          <w:sz w:val="24"/>
          <w:szCs w:val="24"/>
        </w:rPr>
        <w:t xml:space="preserve">Плати за оренду майна комунальної власності </w:t>
      </w:r>
      <w:r w:rsidRPr="00A90254">
        <w:rPr>
          <w:rFonts w:ascii="Times New Roman" w:hAnsi="Times New Roman"/>
          <w:sz w:val="24"/>
          <w:szCs w:val="24"/>
        </w:rPr>
        <w:t xml:space="preserve">прогнозується одержати 578,0 тис. грн. – більше планових показників на 54,7 тис. грн. </w:t>
      </w:r>
      <w:r w:rsidRPr="00A90254">
        <w:rPr>
          <w:rFonts w:ascii="Times New Roman" w:hAnsi="Times New Roman"/>
          <w:i/>
          <w:sz w:val="24"/>
          <w:szCs w:val="24"/>
        </w:rPr>
        <w:t>(+10,5%)</w:t>
      </w:r>
      <w:r w:rsidRPr="00A90254">
        <w:rPr>
          <w:rFonts w:ascii="Times New Roman" w:hAnsi="Times New Roman"/>
          <w:sz w:val="24"/>
          <w:szCs w:val="24"/>
        </w:rPr>
        <w:t xml:space="preserve"> . Проти попереднього року надходження </w:t>
      </w:r>
      <w:proofErr w:type="spellStart"/>
      <w:r w:rsidRPr="00A90254">
        <w:rPr>
          <w:rFonts w:ascii="Times New Roman" w:hAnsi="Times New Roman"/>
          <w:sz w:val="24"/>
          <w:szCs w:val="24"/>
        </w:rPr>
        <w:t>збільшаться</w:t>
      </w:r>
      <w:proofErr w:type="spellEnd"/>
      <w:r w:rsidRPr="00A90254">
        <w:rPr>
          <w:rFonts w:ascii="Times New Roman" w:hAnsi="Times New Roman"/>
          <w:sz w:val="24"/>
          <w:szCs w:val="24"/>
        </w:rPr>
        <w:t xml:space="preserve"> на 274,5 тис. грн. (</w:t>
      </w:r>
      <w:r w:rsidRPr="00A90254">
        <w:rPr>
          <w:rFonts w:ascii="Times New Roman" w:hAnsi="Times New Roman"/>
          <w:i/>
          <w:sz w:val="24"/>
          <w:szCs w:val="24"/>
        </w:rPr>
        <w:t>+90,4 %</w:t>
      </w:r>
      <w:r w:rsidRPr="00A90254">
        <w:rPr>
          <w:rFonts w:ascii="Times New Roman" w:hAnsi="Times New Roman"/>
          <w:sz w:val="24"/>
          <w:szCs w:val="24"/>
        </w:rPr>
        <w:t>) за рахунок більшої площі зданого в оренду майна, та погашення у 2015р. минулорічних боргів платником ПП «Фірма Люкс» в сумі 62,6 тис. грн.</w:t>
      </w:r>
    </w:p>
    <w:p w:rsidR="00A90254" w:rsidRDefault="00A90254" w:rsidP="0078721A">
      <w:pPr>
        <w:spacing w:line="276" w:lineRule="auto"/>
        <w:ind w:firstLine="426"/>
        <w:jc w:val="both"/>
        <w:rPr>
          <w:bCs/>
          <w:noProof/>
          <w:lang w:val="uk-UA"/>
        </w:rPr>
      </w:pPr>
      <w:r w:rsidRPr="00A90254">
        <w:rPr>
          <w:lang w:val="uk-UA"/>
        </w:rPr>
        <w:t>У 2015 році планується з</w:t>
      </w:r>
      <w:r w:rsidRPr="00A90254">
        <w:rPr>
          <w:bCs/>
          <w:noProof/>
          <w:lang w:val="uk-UA"/>
        </w:rPr>
        <w:t>алучити резерви по розроблених заходах в сумі 983,1 тис.грн., з них по податку на доходи фізичних осіб 273,0 тис. грн, плати за землю 703,0 тис. грн., оренді комунального майна 7,1 тис. грн.</w:t>
      </w:r>
    </w:p>
    <w:p w:rsidR="0078721A" w:rsidRPr="0078721A" w:rsidRDefault="0078721A" w:rsidP="0078721A">
      <w:pPr>
        <w:spacing w:line="276" w:lineRule="auto"/>
        <w:ind w:firstLine="426"/>
        <w:jc w:val="both"/>
        <w:rPr>
          <w:bCs/>
          <w:noProof/>
          <w:sz w:val="16"/>
          <w:szCs w:val="16"/>
          <w:lang w:val="uk-UA"/>
        </w:rPr>
      </w:pPr>
    </w:p>
    <w:p w:rsidR="00A90254" w:rsidRPr="0078721A" w:rsidRDefault="00A90254" w:rsidP="00A90254">
      <w:pPr>
        <w:pStyle w:val="a4"/>
        <w:spacing w:line="276" w:lineRule="auto"/>
        <w:ind w:firstLine="708"/>
        <w:jc w:val="center"/>
        <w:rPr>
          <w:rFonts w:ascii="Times New Roman" w:hAnsi="Times New Roman"/>
          <w:b/>
          <w:sz w:val="24"/>
          <w:szCs w:val="24"/>
        </w:rPr>
      </w:pPr>
      <w:r w:rsidRPr="0078721A">
        <w:rPr>
          <w:rFonts w:ascii="Times New Roman" w:hAnsi="Times New Roman"/>
          <w:b/>
          <w:sz w:val="24"/>
          <w:szCs w:val="24"/>
        </w:rPr>
        <w:t>Спеціальний фонд</w:t>
      </w:r>
    </w:p>
    <w:p w:rsidR="00A90254" w:rsidRPr="00A90254" w:rsidRDefault="0078721A" w:rsidP="0078721A">
      <w:pPr>
        <w:pStyle w:val="a9"/>
        <w:spacing w:after="0" w:line="276" w:lineRule="auto"/>
        <w:ind w:firstLine="426"/>
        <w:rPr>
          <w:rFonts w:ascii="Times New Roman" w:hAnsi="Times New Roman" w:cs="Times New Roman"/>
          <w:bCs/>
          <w:lang w:val="uk-UA"/>
        </w:rPr>
      </w:pPr>
      <w:r>
        <w:rPr>
          <w:rFonts w:ascii="Times New Roman" w:hAnsi="Times New Roman" w:cs="Times New Roman"/>
          <w:lang w:val="uk-UA"/>
        </w:rPr>
        <w:t>У</w:t>
      </w:r>
      <w:r w:rsidR="00A90254" w:rsidRPr="00A90254">
        <w:rPr>
          <w:rFonts w:ascii="Times New Roman" w:hAnsi="Times New Roman" w:cs="Times New Roman"/>
          <w:lang w:val="uk-UA"/>
        </w:rPr>
        <w:t>сього очікується надходжень 11 164,5 тис. грн., з них власних – 9 734,4 тис. грн., трансферти з державного, обласного та районного бюджетів – 1 430,1 тис. грн..</w:t>
      </w:r>
    </w:p>
    <w:p w:rsidR="00A90254" w:rsidRPr="00A90254" w:rsidRDefault="00A90254" w:rsidP="0078721A">
      <w:pPr>
        <w:tabs>
          <w:tab w:val="left" w:pos="540"/>
          <w:tab w:val="left" w:pos="7124"/>
        </w:tabs>
        <w:spacing w:line="276" w:lineRule="auto"/>
        <w:ind w:firstLine="426"/>
        <w:jc w:val="both"/>
        <w:rPr>
          <w:lang w:val="uk-UA"/>
        </w:rPr>
      </w:pPr>
      <w:r w:rsidRPr="00A90254">
        <w:rPr>
          <w:noProof/>
          <w:lang w:val="uk-UA"/>
        </w:rPr>
        <w:t xml:space="preserve">Виконання річного плану по надходженнях до бюджету розвитку очікується 116%. Із передбачених 246,2 тис. грн. бюджет отримає 285,5 тис. грн., з них за рахунок продажу землі – 281,7 тис.грн. та пайових внесків 3,8 тис. грн.. </w:t>
      </w:r>
    </w:p>
    <w:p w:rsidR="0078721A" w:rsidRDefault="00A90254" w:rsidP="0078721A">
      <w:pPr>
        <w:tabs>
          <w:tab w:val="left" w:pos="567"/>
        </w:tabs>
        <w:spacing w:line="276" w:lineRule="auto"/>
        <w:ind w:firstLine="426"/>
        <w:jc w:val="both"/>
        <w:rPr>
          <w:lang w:val="uk-UA"/>
        </w:rPr>
      </w:pPr>
      <w:r w:rsidRPr="00A90254">
        <w:rPr>
          <w:lang w:val="uk-UA"/>
        </w:rPr>
        <w:t>Крім надходжень бюджету розвитку у 2015 році до спеціального фонду очікується отримати грошових стягнень за шкоду, заподіяну навколишньому природному середовищу 1,1 тис. грн. та власних коштів бюджетних установ 9448,6 тис. грн. (більше планових показників на 1701,3 тис. грн.)</w:t>
      </w:r>
    </w:p>
    <w:p w:rsidR="00A90254" w:rsidRPr="0078721A" w:rsidRDefault="00A90254" w:rsidP="00A90254">
      <w:pPr>
        <w:tabs>
          <w:tab w:val="left" w:pos="567"/>
        </w:tabs>
        <w:spacing w:line="276" w:lineRule="auto"/>
        <w:jc w:val="both"/>
        <w:rPr>
          <w:sz w:val="16"/>
          <w:szCs w:val="16"/>
          <w:lang w:val="uk-UA"/>
        </w:rPr>
      </w:pPr>
      <w:r w:rsidRPr="00A90254">
        <w:rPr>
          <w:lang w:val="uk-UA"/>
        </w:rPr>
        <w:t xml:space="preserve"> </w:t>
      </w:r>
    </w:p>
    <w:p w:rsidR="0078721A" w:rsidRPr="0078721A" w:rsidRDefault="00A90254" w:rsidP="00A90254">
      <w:pPr>
        <w:pStyle w:val="a9"/>
        <w:spacing w:after="0" w:line="276" w:lineRule="auto"/>
        <w:ind w:firstLine="720"/>
        <w:jc w:val="center"/>
        <w:rPr>
          <w:rFonts w:ascii="Times New Roman" w:hAnsi="Times New Roman" w:cs="Times New Roman"/>
          <w:b/>
          <w:sz w:val="16"/>
          <w:szCs w:val="16"/>
          <w:lang w:val="uk-UA"/>
        </w:rPr>
      </w:pPr>
      <w:r w:rsidRPr="00A90254">
        <w:rPr>
          <w:rFonts w:ascii="Times New Roman" w:hAnsi="Times New Roman" w:cs="Times New Roman"/>
          <w:b/>
          <w:lang w:val="uk-UA"/>
        </w:rPr>
        <w:t>По видатковій частині бюджету 2015 року</w:t>
      </w:r>
    </w:p>
    <w:p w:rsidR="00A90254" w:rsidRPr="00A90254" w:rsidRDefault="00A90254" w:rsidP="0078721A">
      <w:pPr>
        <w:spacing w:line="276" w:lineRule="auto"/>
        <w:ind w:firstLine="426"/>
        <w:jc w:val="both"/>
        <w:rPr>
          <w:color w:val="000000"/>
          <w:lang w:val="uk-UA"/>
        </w:rPr>
      </w:pPr>
      <w:r w:rsidRPr="00A90254">
        <w:rPr>
          <w:color w:val="000000"/>
          <w:lang w:val="uk-UA"/>
        </w:rPr>
        <w:t xml:space="preserve">У 2015 році видатки бюджету, з урахуванням змін, складають </w:t>
      </w:r>
      <w:r w:rsidRPr="00A90254">
        <w:rPr>
          <w:bCs/>
          <w:color w:val="000000"/>
          <w:lang w:val="uk-UA"/>
        </w:rPr>
        <w:t xml:space="preserve">258 696,7 </w:t>
      </w:r>
      <w:r w:rsidRPr="00A90254">
        <w:rPr>
          <w:color w:val="000000"/>
          <w:lang w:val="uk-UA"/>
        </w:rPr>
        <w:t>тис.</w:t>
      </w:r>
      <w:r w:rsidR="0078721A">
        <w:rPr>
          <w:color w:val="000000"/>
          <w:lang w:val="uk-UA"/>
        </w:rPr>
        <w:t xml:space="preserve"> </w:t>
      </w:r>
      <w:r w:rsidRPr="00A90254">
        <w:rPr>
          <w:color w:val="000000"/>
          <w:lang w:val="uk-UA"/>
        </w:rPr>
        <w:t xml:space="preserve">грн., в тому числі загальний фонд в сумі </w:t>
      </w:r>
      <w:r w:rsidRPr="00A90254">
        <w:rPr>
          <w:bCs/>
          <w:color w:val="000000"/>
          <w:lang w:val="uk-UA"/>
        </w:rPr>
        <w:t>226 986,5</w:t>
      </w:r>
      <w:r w:rsidRPr="00A90254">
        <w:rPr>
          <w:color w:val="000000"/>
          <w:lang w:val="uk-UA"/>
        </w:rPr>
        <w:t xml:space="preserve"> тис.</w:t>
      </w:r>
      <w:r w:rsidR="0078721A">
        <w:rPr>
          <w:color w:val="000000"/>
          <w:lang w:val="uk-UA"/>
        </w:rPr>
        <w:t xml:space="preserve"> </w:t>
      </w:r>
      <w:r w:rsidRPr="00A90254">
        <w:rPr>
          <w:color w:val="000000"/>
          <w:lang w:val="uk-UA"/>
        </w:rPr>
        <w:t xml:space="preserve">грн.,  спеціальний  фонд  – </w:t>
      </w:r>
      <w:r w:rsidRPr="00A90254">
        <w:rPr>
          <w:bCs/>
          <w:color w:val="000000"/>
          <w:lang w:val="uk-UA"/>
        </w:rPr>
        <w:t xml:space="preserve">31 710,2 </w:t>
      </w:r>
      <w:r w:rsidRPr="00A90254">
        <w:rPr>
          <w:color w:val="000000"/>
          <w:lang w:val="uk-UA"/>
        </w:rPr>
        <w:t>тис.</w:t>
      </w:r>
      <w:r w:rsidR="0078721A">
        <w:rPr>
          <w:color w:val="000000"/>
          <w:lang w:val="uk-UA"/>
        </w:rPr>
        <w:t xml:space="preserve"> </w:t>
      </w:r>
      <w:r w:rsidRPr="00A90254">
        <w:rPr>
          <w:color w:val="000000"/>
          <w:lang w:val="uk-UA"/>
        </w:rPr>
        <w:t xml:space="preserve">грн. Виконання бюджету по видатках за 11 місяців становить  </w:t>
      </w:r>
      <w:r w:rsidRPr="00A90254">
        <w:rPr>
          <w:bCs/>
          <w:color w:val="000000"/>
          <w:lang w:val="uk-UA"/>
        </w:rPr>
        <w:t xml:space="preserve">198 159,5 </w:t>
      </w:r>
      <w:proofErr w:type="spellStart"/>
      <w:r w:rsidRPr="00A90254">
        <w:rPr>
          <w:color w:val="000000"/>
          <w:lang w:val="uk-UA"/>
        </w:rPr>
        <w:t>тис.грн</w:t>
      </w:r>
      <w:proofErr w:type="spellEnd"/>
      <w:r w:rsidRPr="00A90254">
        <w:rPr>
          <w:color w:val="000000"/>
          <w:lang w:val="uk-UA"/>
        </w:rPr>
        <w:t xml:space="preserve">. (81,4 %), з них по загальному фонду </w:t>
      </w:r>
      <w:r w:rsidRPr="00A90254">
        <w:rPr>
          <w:bCs/>
          <w:color w:val="000000"/>
          <w:lang w:val="uk-UA"/>
        </w:rPr>
        <w:t xml:space="preserve">179 544,5 </w:t>
      </w:r>
      <w:r w:rsidRPr="00A90254">
        <w:rPr>
          <w:color w:val="000000"/>
          <w:lang w:val="uk-UA"/>
        </w:rPr>
        <w:t>тис.</w:t>
      </w:r>
      <w:r w:rsidR="0078721A">
        <w:rPr>
          <w:color w:val="000000"/>
          <w:lang w:val="uk-UA"/>
        </w:rPr>
        <w:t xml:space="preserve"> </w:t>
      </w:r>
      <w:r w:rsidRPr="00A90254">
        <w:rPr>
          <w:color w:val="000000"/>
          <w:lang w:val="uk-UA"/>
        </w:rPr>
        <w:t xml:space="preserve">грн. (81,4%), по спеціальному </w:t>
      </w:r>
      <w:r w:rsidRPr="00A90254">
        <w:rPr>
          <w:bCs/>
          <w:color w:val="000000"/>
          <w:lang w:val="uk-UA"/>
        </w:rPr>
        <w:t xml:space="preserve">18 615,1 </w:t>
      </w:r>
      <w:r w:rsidRPr="00A90254">
        <w:rPr>
          <w:color w:val="000000"/>
          <w:lang w:val="uk-UA"/>
        </w:rPr>
        <w:t xml:space="preserve">тис. грн.(57,7% до затверджених розписом).  </w:t>
      </w:r>
    </w:p>
    <w:p w:rsidR="00A90254" w:rsidRPr="00A90254" w:rsidRDefault="00A90254" w:rsidP="0078721A">
      <w:pPr>
        <w:spacing w:line="276" w:lineRule="auto"/>
        <w:ind w:firstLine="426"/>
        <w:jc w:val="both"/>
        <w:rPr>
          <w:color w:val="000000"/>
          <w:lang w:val="uk-UA"/>
        </w:rPr>
      </w:pPr>
      <w:r w:rsidRPr="00A90254">
        <w:rPr>
          <w:lang w:val="uk-UA"/>
        </w:rPr>
        <w:t xml:space="preserve">На виплату заробітної плати працівникам бюджетних установ </w:t>
      </w:r>
      <w:r w:rsidRPr="00A90254">
        <w:rPr>
          <w:color w:val="000000"/>
          <w:lang w:val="uk-UA"/>
        </w:rPr>
        <w:t>за результатами року очікується направити – 107 170,6 тис.</w:t>
      </w:r>
      <w:r w:rsidR="0078721A">
        <w:rPr>
          <w:color w:val="000000"/>
          <w:lang w:val="uk-UA"/>
        </w:rPr>
        <w:t xml:space="preserve"> </w:t>
      </w:r>
      <w:r w:rsidRPr="00A90254">
        <w:rPr>
          <w:color w:val="000000"/>
          <w:lang w:val="uk-UA"/>
        </w:rPr>
        <w:t xml:space="preserve">грн. Питома  вага  заробітної  плати  в  загальному  обсязі  видатків  становить  47,2%.  </w:t>
      </w:r>
    </w:p>
    <w:p w:rsidR="00A90254" w:rsidRPr="00A90254" w:rsidRDefault="00A90254" w:rsidP="0078721A">
      <w:pPr>
        <w:spacing w:line="276" w:lineRule="auto"/>
        <w:ind w:firstLine="426"/>
        <w:jc w:val="both"/>
        <w:rPr>
          <w:color w:val="FF0000"/>
          <w:lang w:val="uk-UA"/>
        </w:rPr>
      </w:pPr>
      <w:r w:rsidRPr="00A90254">
        <w:rPr>
          <w:lang w:val="uk-UA"/>
        </w:rPr>
        <w:t xml:space="preserve">Протягом року періоду виплата заробітної плати працівникам  бюджетних установ проводилась без порушення термінів </w:t>
      </w:r>
      <w:r w:rsidRPr="00A90254">
        <w:rPr>
          <w:color w:val="000000"/>
          <w:lang w:val="uk-UA"/>
        </w:rPr>
        <w:t>виплат.</w:t>
      </w:r>
    </w:p>
    <w:p w:rsidR="00A90254" w:rsidRPr="00A90254" w:rsidRDefault="00A90254" w:rsidP="0078721A">
      <w:pPr>
        <w:spacing w:line="276" w:lineRule="auto"/>
        <w:ind w:firstLine="426"/>
        <w:jc w:val="both"/>
        <w:rPr>
          <w:color w:val="000000"/>
          <w:lang w:val="uk-UA"/>
        </w:rPr>
      </w:pPr>
      <w:r w:rsidRPr="00A90254">
        <w:rPr>
          <w:color w:val="000000"/>
          <w:lang w:val="uk-UA"/>
        </w:rPr>
        <w:t>При цьому, по установах, що у 2015 році фінансуються з державного бюджету,  з метою забезпечення своєчасної виплати заробітної плати та зменшення незабезпеченості з міського бюджету додатково виділено на галузі охорони здоров</w:t>
      </w:r>
      <w:r w:rsidR="0078721A" w:rsidRPr="0078721A">
        <w:rPr>
          <w:color w:val="000000"/>
          <w:lang w:val="uk-UA"/>
        </w:rPr>
        <w:t>’</w:t>
      </w:r>
      <w:r w:rsidRPr="00A90254">
        <w:rPr>
          <w:color w:val="000000"/>
          <w:lang w:val="uk-UA"/>
        </w:rPr>
        <w:t>я та ЗОШ кошти в сумі  9 591,1 тис.</w:t>
      </w:r>
      <w:r w:rsidR="0078721A">
        <w:rPr>
          <w:color w:val="000000"/>
          <w:lang w:val="uk-UA"/>
        </w:rPr>
        <w:t xml:space="preserve"> </w:t>
      </w:r>
      <w:r w:rsidRPr="00A90254">
        <w:rPr>
          <w:color w:val="000000"/>
          <w:lang w:val="uk-UA"/>
        </w:rPr>
        <w:t xml:space="preserve">грн. По результатах року виплата нарахованої заробітної плати планується забезпечити в повному обсязі для недопущення заборгованості на 1 січня 2016 року. </w:t>
      </w:r>
    </w:p>
    <w:p w:rsidR="00A90254" w:rsidRPr="00A90254" w:rsidRDefault="00A90254" w:rsidP="00A90254">
      <w:pPr>
        <w:spacing w:line="276" w:lineRule="auto"/>
        <w:ind w:firstLine="720"/>
        <w:jc w:val="both"/>
        <w:rPr>
          <w:lang w:val="uk-UA"/>
        </w:rPr>
      </w:pPr>
      <w:r w:rsidRPr="00A90254">
        <w:rPr>
          <w:color w:val="000000"/>
          <w:lang w:val="uk-UA"/>
        </w:rPr>
        <w:lastRenderedPageBreak/>
        <w:t>На медикаменти та перев'язуваль</w:t>
      </w:r>
      <w:r w:rsidRPr="00A90254">
        <w:rPr>
          <w:lang w:val="uk-UA"/>
        </w:rPr>
        <w:t xml:space="preserve">ні матеріали затверджено на </w:t>
      </w:r>
      <w:r w:rsidRPr="00A90254">
        <w:rPr>
          <w:color w:val="000000"/>
          <w:lang w:val="uk-UA"/>
        </w:rPr>
        <w:t>рік 1 474,5 тис</w:t>
      </w:r>
      <w:r w:rsidRPr="00A90254">
        <w:rPr>
          <w:lang w:val="uk-UA"/>
        </w:rPr>
        <w:t>.</w:t>
      </w:r>
      <w:r w:rsidR="0078721A">
        <w:rPr>
          <w:lang w:val="uk-UA"/>
        </w:rPr>
        <w:t xml:space="preserve"> </w:t>
      </w:r>
      <w:r w:rsidRPr="00A90254">
        <w:rPr>
          <w:lang w:val="uk-UA"/>
        </w:rPr>
        <w:t>грн., з них додатково виділялось з міського бюджету 20,0 тис.</w:t>
      </w:r>
      <w:r w:rsidR="0078721A">
        <w:rPr>
          <w:lang w:val="uk-UA"/>
        </w:rPr>
        <w:t xml:space="preserve"> </w:t>
      </w:r>
      <w:r w:rsidRPr="00A90254">
        <w:rPr>
          <w:lang w:val="uk-UA"/>
        </w:rPr>
        <w:t>грн.</w:t>
      </w:r>
    </w:p>
    <w:p w:rsidR="00A90254" w:rsidRPr="00A90254" w:rsidRDefault="00A90254" w:rsidP="0078721A">
      <w:pPr>
        <w:spacing w:line="276" w:lineRule="auto"/>
        <w:ind w:firstLine="426"/>
        <w:jc w:val="both"/>
        <w:rPr>
          <w:lang w:val="uk-UA"/>
        </w:rPr>
      </w:pPr>
      <w:r w:rsidRPr="00A90254">
        <w:rPr>
          <w:lang w:val="uk-UA"/>
        </w:rPr>
        <w:t>Видатки на продукти харчування затверджені в сумі 4104,3 тис.</w:t>
      </w:r>
      <w:r w:rsidR="0078721A">
        <w:rPr>
          <w:lang w:val="uk-UA"/>
        </w:rPr>
        <w:t xml:space="preserve"> </w:t>
      </w:r>
      <w:r w:rsidRPr="00A90254">
        <w:rPr>
          <w:lang w:val="uk-UA"/>
        </w:rPr>
        <w:t>грн., з них додатково виділялось з міського бюджету на харчування учнів 1-4 класів 1 863,0 тис.</w:t>
      </w:r>
      <w:r w:rsidR="0078721A">
        <w:rPr>
          <w:lang w:val="uk-UA"/>
        </w:rPr>
        <w:t xml:space="preserve"> </w:t>
      </w:r>
      <w:r w:rsidRPr="00A90254">
        <w:rPr>
          <w:lang w:val="uk-UA"/>
        </w:rPr>
        <w:t xml:space="preserve">грн. та іншої (не пільгової) категорії населення у закладах охорони </w:t>
      </w:r>
      <w:proofErr w:type="spellStart"/>
      <w:r w:rsidRPr="00A90254">
        <w:rPr>
          <w:lang w:val="uk-UA"/>
        </w:rPr>
        <w:t>здоров»я</w:t>
      </w:r>
      <w:proofErr w:type="spellEnd"/>
      <w:r w:rsidRPr="00A90254">
        <w:rPr>
          <w:lang w:val="uk-UA"/>
        </w:rPr>
        <w:t xml:space="preserve"> – 285,0 тис.</w:t>
      </w:r>
      <w:r w:rsidR="0078721A">
        <w:rPr>
          <w:lang w:val="uk-UA"/>
        </w:rPr>
        <w:t xml:space="preserve"> </w:t>
      </w:r>
      <w:r w:rsidRPr="00A90254">
        <w:rPr>
          <w:lang w:val="uk-UA"/>
        </w:rPr>
        <w:t xml:space="preserve">грн. відповідно. </w:t>
      </w:r>
    </w:p>
    <w:p w:rsidR="00A90254" w:rsidRPr="00A90254" w:rsidRDefault="00A90254" w:rsidP="0078721A">
      <w:pPr>
        <w:spacing w:line="276" w:lineRule="auto"/>
        <w:ind w:firstLine="426"/>
        <w:jc w:val="both"/>
        <w:rPr>
          <w:b/>
          <w:lang w:val="uk-UA"/>
        </w:rPr>
      </w:pPr>
      <w:r w:rsidRPr="00A90254">
        <w:rPr>
          <w:lang w:val="uk-UA"/>
        </w:rPr>
        <w:t>По оплату комунальних послуг та енерго</w:t>
      </w:r>
      <w:r w:rsidR="0078721A">
        <w:rPr>
          <w:lang w:val="uk-UA"/>
        </w:rPr>
        <w:t xml:space="preserve">носіїв у 2015 році передбачено </w:t>
      </w:r>
      <w:r w:rsidRPr="00A90254">
        <w:rPr>
          <w:lang w:val="uk-UA"/>
        </w:rPr>
        <w:t>18 586,2</w:t>
      </w:r>
      <w:r w:rsidRPr="00A90254">
        <w:rPr>
          <w:color w:val="FF0000"/>
          <w:lang w:val="uk-UA"/>
        </w:rPr>
        <w:t xml:space="preserve"> </w:t>
      </w:r>
      <w:r w:rsidRPr="00A90254">
        <w:rPr>
          <w:lang w:val="uk-UA"/>
        </w:rPr>
        <w:t>тис.</w:t>
      </w:r>
      <w:r w:rsidR="0078721A">
        <w:rPr>
          <w:lang w:val="uk-UA"/>
        </w:rPr>
        <w:t xml:space="preserve"> </w:t>
      </w:r>
      <w:r w:rsidRPr="00A90254">
        <w:rPr>
          <w:lang w:val="uk-UA"/>
        </w:rPr>
        <w:t>грн., що забезпечує потребу в коштах у повному обсязі для завершення бюджетного року без боргів. На погашення боргів 2014 року по теплу з міського бюджету додатково направлено ЗОШ, які фінансуються з державного бюджету, кошти у сумі</w:t>
      </w:r>
      <w:r w:rsidR="0078721A">
        <w:rPr>
          <w:lang w:val="uk-UA"/>
        </w:rPr>
        <w:t xml:space="preserve"> </w:t>
      </w:r>
      <w:r w:rsidRPr="00A90254">
        <w:rPr>
          <w:lang w:val="uk-UA"/>
        </w:rPr>
        <w:t>582,0 тис.</w:t>
      </w:r>
      <w:r w:rsidR="0078721A">
        <w:rPr>
          <w:lang w:val="uk-UA"/>
        </w:rPr>
        <w:t xml:space="preserve"> </w:t>
      </w:r>
      <w:r w:rsidRPr="00A90254">
        <w:rPr>
          <w:lang w:val="uk-UA"/>
        </w:rPr>
        <w:t>грн.</w:t>
      </w:r>
    </w:p>
    <w:p w:rsidR="0078721A" w:rsidRPr="0078721A" w:rsidRDefault="0078721A" w:rsidP="00A90254">
      <w:pPr>
        <w:spacing w:line="276" w:lineRule="auto"/>
        <w:jc w:val="center"/>
        <w:rPr>
          <w:b/>
          <w:sz w:val="16"/>
          <w:szCs w:val="16"/>
          <w:lang w:val="uk-UA"/>
        </w:rPr>
      </w:pPr>
    </w:p>
    <w:p w:rsidR="00A90254" w:rsidRDefault="0078721A" w:rsidP="00A90254">
      <w:pPr>
        <w:spacing w:line="276" w:lineRule="auto"/>
        <w:jc w:val="center"/>
        <w:rPr>
          <w:b/>
          <w:lang w:val="uk-UA"/>
        </w:rPr>
      </w:pPr>
      <w:r w:rsidRPr="00A90254">
        <w:rPr>
          <w:b/>
          <w:lang w:val="uk-UA"/>
        </w:rPr>
        <w:t>БЮДЖЕТ НА 2016 РІК</w:t>
      </w:r>
    </w:p>
    <w:p w:rsidR="0078721A" w:rsidRPr="0078721A" w:rsidRDefault="0078721A" w:rsidP="00A90254">
      <w:pPr>
        <w:spacing w:line="276" w:lineRule="auto"/>
        <w:jc w:val="center"/>
        <w:rPr>
          <w:b/>
          <w:sz w:val="16"/>
          <w:szCs w:val="16"/>
          <w:lang w:val="uk-UA"/>
        </w:rPr>
      </w:pPr>
    </w:p>
    <w:p w:rsidR="00A90254" w:rsidRPr="00A90254" w:rsidRDefault="00A90254" w:rsidP="0078721A">
      <w:pPr>
        <w:pStyle w:val="a9"/>
        <w:spacing w:after="0" w:line="276" w:lineRule="auto"/>
        <w:ind w:firstLine="426"/>
        <w:jc w:val="both"/>
        <w:rPr>
          <w:rFonts w:ascii="Times New Roman" w:hAnsi="Times New Roman" w:cs="Times New Roman"/>
          <w:bCs/>
          <w:lang w:val="uk-UA"/>
        </w:rPr>
      </w:pPr>
      <w:r w:rsidRPr="00A90254">
        <w:rPr>
          <w:rFonts w:ascii="Times New Roman" w:hAnsi="Times New Roman" w:cs="Times New Roman"/>
          <w:bCs/>
          <w:lang w:val="uk-UA"/>
        </w:rPr>
        <w:t xml:space="preserve">Міський бюджет міста Ромни на 2016 рік сформований відповідно до проекту  Закону України “Про Державний бюджет України на 2016 рік”, Бюджетного та Податкового кодексів України. </w:t>
      </w:r>
    </w:p>
    <w:p w:rsidR="00A90254" w:rsidRPr="00A90254" w:rsidRDefault="00A90254" w:rsidP="00A90254">
      <w:pPr>
        <w:spacing w:line="276" w:lineRule="auto"/>
        <w:jc w:val="center"/>
        <w:rPr>
          <w:b/>
          <w:bCs/>
          <w:color w:val="000000"/>
          <w:lang w:val="uk-UA"/>
        </w:rPr>
      </w:pPr>
      <w:r w:rsidRPr="00A90254">
        <w:rPr>
          <w:b/>
          <w:bCs/>
          <w:lang w:val="uk-UA"/>
        </w:rPr>
        <w:t>Доходи бюджету 2016 року</w:t>
      </w:r>
    </w:p>
    <w:p w:rsidR="00A90254" w:rsidRPr="00A90254" w:rsidRDefault="00A90254" w:rsidP="0078721A">
      <w:pPr>
        <w:spacing w:line="276" w:lineRule="auto"/>
        <w:ind w:firstLine="426"/>
        <w:jc w:val="both"/>
        <w:rPr>
          <w:color w:val="000000"/>
          <w:lang w:val="uk-UA"/>
        </w:rPr>
      </w:pPr>
      <w:r w:rsidRPr="00A90254">
        <w:rPr>
          <w:color w:val="000000"/>
          <w:lang w:val="uk-UA"/>
        </w:rPr>
        <w:t xml:space="preserve">Доходи міського бюджету на 2016 рік передбачені у сумі 163 097,7 тис. грн., у </w:t>
      </w:r>
      <w:proofErr w:type="spellStart"/>
      <w:r w:rsidRPr="00A90254">
        <w:rPr>
          <w:color w:val="000000"/>
          <w:lang w:val="uk-UA"/>
        </w:rPr>
        <w:t>т.ч</w:t>
      </w:r>
      <w:proofErr w:type="spellEnd"/>
      <w:r w:rsidRPr="00A90254">
        <w:rPr>
          <w:color w:val="000000"/>
          <w:lang w:val="uk-UA"/>
        </w:rPr>
        <w:t>.:</w:t>
      </w:r>
    </w:p>
    <w:p w:rsidR="00A90254" w:rsidRPr="00A90254" w:rsidRDefault="00A90254" w:rsidP="0078721A">
      <w:pPr>
        <w:spacing w:line="276" w:lineRule="auto"/>
        <w:ind w:firstLine="426"/>
        <w:jc w:val="both"/>
        <w:rPr>
          <w:color w:val="000000"/>
          <w:lang w:val="uk-UA"/>
        </w:rPr>
      </w:pPr>
      <w:r w:rsidRPr="00A90254">
        <w:rPr>
          <w:color w:val="000000"/>
          <w:lang w:val="uk-UA"/>
        </w:rPr>
        <w:t xml:space="preserve">- доходи загального фонду 154 870,9 тис. грн., </w:t>
      </w:r>
    </w:p>
    <w:p w:rsidR="00A90254" w:rsidRDefault="00A90254" w:rsidP="0078721A">
      <w:pPr>
        <w:spacing w:line="276" w:lineRule="auto"/>
        <w:ind w:firstLine="426"/>
        <w:jc w:val="both"/>
        <w:rPr>
          <w:color w:val="000000"/>
          <w:lang w:val="uk-UA"/>
        </w:rPr>
      </w:pPr>
      <w:r w:rsidRPr="00A90254">
        <w:rPr>
          <w:color w:val="000000"/>
          <w:lang w:val="uk-UA"/>
        </w:rPr>
        <w:t xml:space="preserve">- доходи спеціального фонду – 8 226,8 тис. грн. </w:t>
      </w:r>
    </w:p>
    <w:p w:rsidR="0078721A" w:rsidRPr="0078721A" w:rsidRDefault="0078721A" w:rsidP="0078721A">
      <w:pPr>
        <w:spacing w:line="276" w:lineRule="auto"/>
        <w:ind w:firstLine="426"/>
        <w:jc w:val="both"/>
        <w:rPr>
          <w:color w:val="000000"/>
          <w:sz w:val="16"/>
          <w:szCs w:val="16"/>
          <w:lang w:val="uk-UA"/>
        </w:rPr>
      </w:pPr>
    </w:p>
    <w:p w:rsidR="00A90254" w:rsidRPr="00A90254" w:rsidRDefault="00A90254" w:rsidP="00A90254">
      <w:pPr>
        <w:pStyle w:val="a9"/>
        <w:spacing w:after="0" w:line="276" w:lineRule="auto"/>
        <w:jc w:val="center"/>
        <w:rPr>
          <w:rFonts w:ascii="Times New Roman" w:hAnsi="Times New Roman" w:cs="Times New Roman"/>
          <w:b/>
          <w:bCs/>
          <w:lang w:val="uk-UA"/>
        </w:rPr>
      </w:pPr>
      <w:r w:rsidRPr="00A90254">
        <w:rPr>
          <w:rFonts w:ascii="Times New Roman" w:hAnsi="Times New Roman" w:cs="Times New Roman"/>
          <w:b/>
          <w:bCs/>
          <w:lang w:val="uk-UA"/>
        </w:rPr>
        <w:t>Загальний фонд</w:t>
      </w:r>
    </w:p>
    <w:p w:rsidR="00A90254" w:rsidRPr="00A90254" w:rsidRDefault="00A90254" w:rsidP="0078721A">
      <w:pPr>
        <w:tabs>
          <w:tab w:val="left" w:pos="0"/>
          <w:tab w:val="left" w:pos="426"/>
        </w:tabs>
        <w:spacing w:line="276" w:lineRule="auto"/>
        <w:jc w:val="both"/>
        <w:rPr>
          <w:lang w:val="uk-UA"/>
        </w:rPr>
      </w:pPr>
      <w:r w:rsidRPr="00A90254">
        <w:rPr>
          <w:lang w:val="uk-UA"/>
        </w:rPr>
        <w:tab/>
        <w:t xml:space="preserve">У загальному фонді податки і збори складають 80180,9 тис. грн., що на 4851,9 тис. грн. більше очікуваних надходжень 2015 року; субвенції з державного бюджету - 64 125,8 тис. грн.; субвенції з районного бюджету - 10 984,0 </w:t>
      </w:r>
      <w:proofErr w:type="spellStart"/>
      <w:r w:rsidRPr="00A90254">
        <w:rPr>
          <w:lang w:val="uk-UA"/>
        </w:rPr>
        <w:t>тис.грн</w:t>
      </w:r>
      <w:proofErr w:type="spellEnd"/>
      <w:r w:rsidRPr="00A90254">
        <w:rPr>
          <w:lang w:val="uk-UA"/>
        </w:rPr>
        <w:t>.</w:t>
      </w:r>
    </w:p>
    <w:p w:rsidR="00A90254" w:rsidRPr="00A90254" w:rsidRDefault="00A90254" w:rsidP="0078721A">
      <w:pPr>
        <w:tabs>
          <w:tab w:val="left" w:pos="0"/>
          <w:tab w:val="left" w:pos="426"/>
        </w:tabs>
        <w:spacing w:line="276" w:lineRule="auto"/>
        <w:jc w:val="both"/>
        <w:rPr>
          <w:lang w:val="uk-UA"/>
        </w:rPr>
      </w:pPr>
      <w:r w:rsidRPr="00A90254">
        <w:rPr>
          <w:lang w:val="uk-UA"/>
        </w:rPr>
        <w:tab/>
        <w:t>Прогнозний показник власних надходжень до загального фонду бюджету міста на 2016 рік</w:t>
      </w:r>
      <w:r w:rsidRPr="00A90254">
        <w:rPr>
          <w:b/>
          <w:lang w:val="uk-UA"/>
        </w:rPr>
        <w:t xml:space="preserve"> </w:t>
      </w:r>
      <w:r w:rsidRPr="00A90254">
        <w:rPr>
          <w:lang w:val="uk-UA"/>
        </w:rPr>
        <w:t>обраховується в обсязі</w:t>
      </w:r>
      <w:r w:rsidRPr="00A90254">
        <w:rPr>
          <w:b/>
          <w:lang w:val="uk-UA"/>
        </w:rPr>
        <w:t xml:space="preserve"> 80 180,9 тис. грн., </w:t>
      </w:r>
      <w:r w:rsidRPr="00A90254">
        <w:rPr>
          <w:lang w:val="uk-UA"/>
        </w:rPr>
        <w:t xml:space="preserve">що становить </w:t>
      </w:r>
      <w:r w:rsidRPr="00A90254">
        <w:rPr>
          <w:b/>
          <w:lang w:val="uk-UA"/>
        </w:rPr>
        <w:t>106,4 відсотків</w:t>
      </w:r>
      <w:r w:rsidRPr="00A90254">
        <w:rPr>
          <w:lang w:val="uk-UA"/>
        </w:rPr>
        <w:t xml:space="preserve"> до очікуваних надходжень 2015 року </w:t>
      </w:r>
      <w:r w:rsidRPr="00A90254">
        <w:rPr>
          <w:i/>
          <w:lang w:val="uk-UA"/>
        </w:rPr>
        <w:t xml:space="preserve">(75329,0 тис. грн.). </w:t>
      </w:r>
    </w:p>
    <w:p w:rsidR="00A90254" w:rsidRPr="00A90254" w:rsidRDefault="00A90254" w:rsidP="0078721A">
      <w:pPr>
        <w:tabs>
          <w:tab w:val="left" w:pos="426"/>
        </w:tabs>
        <w:spacing w:line="276" w:lineRule="auto"/>
        <w:ind w:firstLine="426"/>
        <w:jc w:val="both"/>
        <w:rPr>
          <w:b/>
          <w:bCs/>
          <w:lang w:val="uk-UA"/>
        </w:rPr>
      </w:pPr>
      <w:r w:rsidRPr="00A90254">
        <w:rPr>
          <w:lang w:val="uk-UA"/>
        </w:rPr>
        <w:t xml:space="preserve">Основним ресурсом доходів загального фонду є податок на доходи фізичних осіб – 52,9 % в структурі. Вагомими також є: акцизний податок (21,9%), єдиний податок (13,4%), плата за землю (8,2 %). </w:t>
      </w:r>
    </w:p>
    <w:p w:rsidR="00A90254" w:rsidRPr="00A90254" w:rsidRDefault="00A90254" w:rsidP="0078721A">
      <w:pPr>
        <w:tabs>
          <w:tab w:val="left" w:pos="0"/>
        </w:tabs>
        <w:spacing w:line="276" w:lineRule="auto"/>
        <w:ind w:firstLine="426"/>
        <w:jc w:val="both"/>
        <w:rPr>
          <w:bCs/>
          <w:lang w:val="uk-UA"/>
        </w:rPr>
      </w:pPr>
      <w:r w:rsidRPr="00A90254">
        <w:rPr>
          <w:bCs/>
          <w:lang w:val="uk-UA"/>
        </w:rPr>
        <w:t>При розрахунку доходної частини бюджету на 2016 рік враховано:</w:t>
      </w:r>
    </w:p>
    <w:p w:rsidR="00A90254" w:rsidRPr="00A90254" w:rsidRDefault="00A90254" w:rsidP="0078721A">
      <w:pPr>
        <w:numPr>
          <w:ilvl w:val="0"/>
          <w:numId w:val="3"/>
        </w:numPr>
        <w:tabs>
          <w:tab w:val="clear" w:pos="1068"/>
          <w:tab w:val="num" w:pos="0"/>
          <w:tab w:val="num" w:pos="284"/>
        </w:tabs>
        <w:spacing w:line="276" w:lineRule="auto"/>
        <w:ind w:left="0" w:firstLine="426"/>
        <w:jc w:val="both"/>
        <w:rPr>
          <w:bCs/>
          <w:lang w:val="uk-UA"/>
        </w:rPr>
      </w:pPr>
      <w:r w:rsidRPr="00A90254">
        <w:rPr>
          <w:bCs/>
          <w:lang w:val="uk-UA"/>
        </w:rPr>
        <w:t xml:space="preserve">фактичні надходження платежів у 2012-2014 роках, очікувані у 2015 році та доведені Міністерством фінансів прогнозні </w:t>
      </w:r>
      <w:proofErr w:type="spellStart"/>
      <w:r w:rsidRPr="00A90254">
        <w:rPr>
          <w:bCs/>
          <w:lang w:val="uk-UA"/>
        </w:rPr>
        <w:t>макропоказники</w:t>
      </w:r>
      <w:proofErr w:type="spellEnd"/>
      <w:r w:rsidRPr="00A90254">
        <w:rPr>
          <w:bCs/>
          <w:lang w:val="uk-UA"/>
        </w:rPr>
        <w:t xml:space="preserve"> </w:t>
      </w:r>
      <w:proofErr w:type="spellStart"/>
      <w:r w:rsidRPr="00A90254">
        <w:rPr>
          <w:bCs/>
          <w:lang w:val="uk-UA"/>
        </w:rPr>
        <w:t>Мінекономрозвитку</w:t>
      </w:r>
      <w:proofErr w:type="spellEnd"/>
      <w:r w:rsidRPr="00A90254">
        <w:rPr>
          <w:bCs/>
          <w:lang w:val="uk-UA"/>
        </w:rPr>
        <w:t xml:space="preserve"> на 2016 рік; </w:t>
      </w:r>
    </w:p>
    <w:p w:rsidR="00A90254" w:rsidRPr="0078721A" w:rsidRDefault="00A90254" w:rsidP="0078721A">
      <w:pPr>
        <w:numPr>
          <w:ilvl w:val="0"/>
          <w:numId w:val="3"/>
        </w:numPr>
        <w:tabs>
          <w:tab w:val="clear" w:pos="1068"/>
          <w:tab w:val="num" w:pos="0"/>
          <w:tab w:val="num" w:pos="284"/>
        </w:tabs>
        <w:spacing w:line="276" w:lineRule="auto"/>
        <w:ind w:left="0" w:firstLine="426"/>
        <w:jc w:val="both"/>
        <w:rPr>
          <w:lang w:val="uk-UA"/>
        </w:rPr>
      </w:pPr>
      <w:r w:rsidRPr="00A90254">
        <w:rPr>
          <w:bCs/>
          <w:lang w:val="uk-UA"/>
        </w:rPr>
        <w:t>рішення міської ради «Про встановлення місцевих податків і зборів», затверджене 24.06.2015, яке вводиться в дію з 2016 року.</w:t>
      </w:r>
    </w:p>
    <w:p w:rsidR="0078721A" w:rsidRPr="00A90254" w:rsidRDefault="0078721A" w:rsidP="0078721A">
      <w:pPr>
        <w:numPr>
          <w:ilvl w:val="0"/>
          <w:numId w:val="3"/>
        </w:numPr>
        <w:tabs>
          <w:tab w:val="clear" w:pos="1068"/>
          <w:tab w:val="num" w:pos="0"/>
          <w:tab w:val="num" w:pos="284"/>
        </w:tabs>
        <w:spacing w:line="276" w:lineRule="auto"/>
        <w:ind w:left="0" w:firstLine="426"/>
        <w:jc w:val="both"/>
        <w:rPr>
          <w:lang w:val="uk-UA"/>
        </w:rPr>
      </w:pPr>
    </w:p>
    <w:p w:rsidR="00A90254" w:rsidRPr="00A90254" w:rsidRDefault="00A90254" w:rsidP="00A90254">
      <w:pPr>
        <w:tabs>
          <w:tab w:val="left" w:pos="0"/>
        </w:tabs>
        <w:spacing w:line="276" w:lineRule="auto"/>
        <w:jc w:val="center"/>
        <w:rPr>
          <w:b/>
          <w:bCs/>
          <w:i/>
          <w:u w:val="single"/>
          <w:lang w:val="uk-UA"/>
        </w:rPr>
      </w:pPr>
      <w:r w:rsidRPr="00A90254">
        <w:rPr>
          <w:b/>
          <w:bCs/>
          <w:i/>
          <w:u w:val="single"/>
          <w:lang w:val="uk-UA"/>
        </w:rPr>
        <w:t>Податок та збір на доходи фізичних осіб ( ПДФО)</w:t>
      </w:r>
    </w:p>
    <w:p w:rsidR="00A90254" w:rsidRPr="00A90254" w:rsidRDefault="00A90254" w:rsidP="0078721A">
      <w:pPr>
        <w:pStyle w:val="a6"/>
        <w:spacing w:line="276" w:lineRule="auto"/>
        <w:ind w:right="0" w:firstLine="426"/>
        <w:jc w:val="both"/>
        <w:rPr>
          <w:rFonts w:ascii="Times New Roman" w:hAnsi="Times New Roman"/>
          <w:sz w:val="24"/>
          <w:szCs w:val="24"/>
          <w:lang w:val="uk-UA"/>
        </w:rPr>
      </w:pPr>
      <w:r w:rsidRPr="00A90254">
        <w:rPr>
          <w:rFonts w:ascii="Times New Roman" w:hAnsi="Times New Roman"/>
          <w:b/>
          <w:sz w:val="24"/>
          <w:szCs w:val="24"/>
          <w:lang w:val="uk-UA"/>
        </w:rPr>
        <w:t xml:space="preserve">Прогнозується </w:t>
      </w:r>
      <w:r w:rsidRPr="00A90254">
        <w:rPr>
          <w:rFonts w:ascii="Times New Roman" w:hAnsi="Times New Roman"/>
          <w:b/>
          <w:bCs/>
          <w:sz w:val="24"/>
          <w:szCs w:val="24"/>
          <w:lang w:val="uk-UA"/>
        </w:rPr>
        <w:t xml:space="preserve">42 402,0 </w:t>
      </w:r>
      <w:r w:rsidRPr="00A90254">
        <w:rPr>
          <w:rFonts w:ascii="Times New Roman" w:hAnsi="Times New Roman"/>
          <w:bCs/>
          <w:sz w:val="24"/>
          <w:szCs w:val="24"/>
          <w:lang w:val="uk-UA"/>
        </w:rPr>
        <w:t>тис. грн., з них:</w:t>
      </w:r>
    </w:p>
    <w:p w:rsidR="00A90254" w:rsidRPr="00A90254" w:rsidRDefault="00A90254" w:rsidP="0078721A">
      <w:pPr>
        <w:pStyle w:val="a6"/>
        <w:numPr>
          <w:ilvl w:val="0"/>
          <w:numId w:val="4"/>
        </w:numPr>
        <w:spacing w:line="276" w:lineRule="auto"/>
        <w:ind w:left="0" w:right="0" w:firstLine="426"/>
        <w:jc w:val="both"/>
        <w:rPr>
          <w:rFonts w:ascii="Times New Roman" w:hAnsi="Times New Roman"/>
          <w:sz w:val="24"/>
          <w:szCs w:val="24"/>
          <w:u w:val="single"/>
          <w:lang w:val="uk-UA"/>
        </w:rPr>
      </w:pPr>
      <w:r w:rsidRPr="00A90254">
        <w:rPr>
          <w:rFonts w:ascii="Times New Roman" w:hAnsi="Times New Roman"/>
          <w:sz w:val="24"/>
          <w:szCs w:val="24"/>
          <w:lang w:val="uk-UA"/>
        </w:rPr>
        <w:t>40 591,8 тис. грн. ПДФО із доходів платника податку у вигляді заробітної плати;</w:t>
      </w:r>
    </w:p>
    <w:p w:rsidR="00A90254" w:rsidRPr="00A90254" w:rsidRDefault="00A90254" w:rsidP="0078721A">
      <w:pPr>
        <w:numPr>
          <w:ilvl w:val="0"/>
          <w:numId w:val="4"/>
        </w:numPr>
        <w:spacing w:line="276" w:lineRule="auto"/>
        <w:ind w:left="0" w:firstLine="426"/>
        <w:jc w:val="both"/>
        <w:rPr>
          <w:lang w:val="uk-UA"/>
        </w:rPr>
      </w:pPr>
      <w:r w:rsidRPr="00A90254">
        <w:rPr>
          <w:lang w:val="uk-UA"/>
        </w:rPr>
        <w:t>638,0 тис. грн.</w:t>
      </w:r>
      <w:r w:rsidRPr="00A90254">
        <w:rPr>
          <w:b/>
          <w:lang w:val="uk-UA"/>
        </w:rPr>
        <w:t xml:space="preserve"> </w:t>
      </w:r>
      <w:r w:rsidRPr="00A90254">
        <w:rPr>
          <w:lang w:val="uk-UA"/>
        </w:rPr>
        <w:t xml:space="preserve">ПДФО, що утримується з грошового забезпечення, грошових винагород та інших виплат, одержаних військовослужбовцями та особами рядового і начальницького складу; </w:t>
      </w:r>
    </w:p>
    <w:p w:rsidR="00A90254" w:rsidRPr="00A90254" w:rsidRDefault="00A90254" w:rsidP="0078721A">
      <w:pPr>
        <w:numPr>
          <w:ilvl w:val="0"/>
          <w:numId w:val="4"/>
        </w:numPr>
        <w:spacing w:line="276" w:lineRule="auto"/>
        <w:ind w:left="0" w:firstLine="426"/>
        <w:jc w:val="both"/>
        <w:rPr>
          <w:lang w:val="uk-UA"/>
        </w:rPr>
      </w:pPr>
      <w:r w:rsidRPr="00A90254">
        <w:rPr>
          <w:lang w:val="uk-UA"/>
        </w:rPr>
        <w:t>102,0 тис. грн. - ПДФО, що сплачується податковими агентами, із доходів платника податку інших, ніж заробітна плата;</w:t>
      </w:r>
    </w:p>
    <w:p w:rsidR="00A90254" w:rsidRPr="00A90254" w:rsidRDefault="00A90254" w:rsidP="0078721A">
      <w:pPr>
        <w:numPr>
          <w:ilvl w:val="0"/>
          <w:numId w:val="4"/>
        </w:numPr>
        <w:spacing w:line="276" w:lineRule="auto"/>
        <w:ind w:left="0" w:firstLine="426"/>
        <w:jc w:val="both"/>
        <w:rPr>
          <w:lang w:val="uk-UA"/>
        </w:rPr>
      </w:pPr>
      <w:r w:rsidRPr="00A90254">
        <w:rPr>
          <w:lang w:val="uk-UA"/>
        </w:rPr>
        <w:t>715,0 тис. грн. ПДФО, що сплачується фізичними особами за результатами річного декларування;</w:t>
      </w:r>
    </w:p>
    <w:p w:rsidR="00A90254" w:rsidRPr="00A90254" w:rsidRDefault="00A90254" w:rsidP="0078721A">
      <w:pPr>
        <w:numPr>
          <w:ilvl w:val="0"/>
          <w:numId w:val="4"/>
        </w:numPr>
        <w:spacing w:line="276" w:lineRule="auto"/>
        <w:ind w:left="0" w:firstLine="426"/>
        <w:jc w:val="both"/>
        <w:rPr>
          <w:lang w:val="uk-UA"/>
        </w:rPr>
      </w:pPr>
      <w:r w:rsidRPr="00A90254">
        <w:rPr>
          <w:lang w:val="uk-UA"/>
        </w:rPr>
        <w:lastRenderedPageBreak/>
        <w:t>355,2 тис. грн.. - ПДФО із суми пенсійних виплат або щомісячного довічного грошового утримання.</w:t>
      </w:r>
    </w:p>
    <w:p w:rsidR="00A90254" w:rsidRPr="00A90254" w:rsidRDefault="00A90254" w:rsidP="0078721A">
      <w:pPr>
        <w:tabs>
          <w:tab w:val="left" w:pos="0"/>
        </w:tabs>
        <w:spacing w:line="276" w:lineRule="auto"/>
        <w:ind w:firstLine="426"/>
        <w:jc w:val="both"/>
        <w:rPr>
          <w:lang w:val="uk-UA"/>
        </w:rPr>
      </w:pPr>
      <w:r w:rsidRPr="00A90254">
        <w:rPr>
          <w:bCs/>
          <w:color w:val="FF0000"/>
          <w:lang w:val="uk-UA"/>
        </w:rPr>
        <w:tab/>
      </w:r>
      <w:r w:rsidRPr="00A90254">
        <w:rPr>
          <w:lang w:val="uk-UA"/>
        </w:rPr>
        <w:t>У прогнозному розрахунку надходжень податку враховано:</w:t>
      </w:r>
    </w:p>
    <w:p w:rsidR="00A90254" w:rsidRPr="00A90254" w:rsidRDefault="00A90254" w:rsidP="0078721A">
      <w:pPr>
        <w:numPr>
          <w:ilvl w:val="0"/>
          <w:numId w:val="5"/>
        </w:numPr>
        <w:spacing w:line="276" w:lineRule="auto"/>
        <w:ind w:left="0" w:firstLine="426"/>
        <w:jc w:val="both"/>
        <w:rPr>
          <w:lang w:val="uk-UA"/>
        </w:rPr>
      </w:pPr>
      <w:r w:rsidRPr="00A90254">
        <w:rPr>
          <w:lang w:val="uk-UA"/>
        </w:rPr>
        <w:t>очікувані надходження 2015 року</w:t>
      </w:r>
      <w:r w:rsidRPr="00A90254">
        <w:rPr>
          <w:i/>
          <w:lang w:val="uk-UA"/>
        </w:rPr>
        <w:t>,</w:t>
      </w:r>
    </w:p>
    <w:p w:rsidR="00A90254" w:rsidRDefault="00A90254" w:rsidP="0078721A">
      <w:pPr>
        <w:numPr>
          <w:ilvl w:val="0"/>
          <w:numId w:val="5"/>
        </w:numPr>
        <w:spacing w:line="276" w:lineRule="auto"/>
        <w:ind w:left="0" w:firstLine="426"/>
        <w:jc w:val="both"/>
        <w:rPr>
          <w:lang w:val="uk-UA"/>
        </w:rPr>
      </w:pPr>
      <w:r w:rsidRPr="00A90254">
        <w:rPr>
          <w:lang w:val="uk-UA"/>
        </w:rPr>
        <w:t>доведений розмір мінімальної заробітної плати на 2016 рік.</w:t>
      </w:r>
    </w:p>
    <w:p w:rsidR="0078721A" w:rsidRPr="0078721A" w:rsidRDefault="0078721A" w:rsidP="0078721A">
      <w:pPr>
        <w:spacing w:line="276" w:lineRule="auto"/>
        <w:ind w:left="426"/>
        <w:jc w:val="both"/>
        <w:rPr>
          <w:sz w:val="16"/>
          <w:szCs w:val="16"/>
          <w:lang w:val="uk-UA"/>
        </w:rPr>
      </w:pPr>
    </w:p>
    <w:p w:rsidR="00A90254" w:rsidRPr="00A90254" w:rsidRDefault="00A90254" w:rsidP="00A90254">
      <w:pPr>
        <w:pStyle w:val="a6"/>
        <w:spacing w:line="276" w:lineRule="auto"/>
        <w:ind w:right="0"/>
        <w:rPr>
          <w:rFonts w:ascii="Times New Roman" w:hAnsi="Times New Roman"/>
          <w:sz w:val="24"/>
          <w:szCs w:val="24"/>
          <w:u w:val="single"/>
          <w:lang w:val="uk-UA"/>
        </w:rPr>
      </w:pPr>
      <w:r w:rsidRPr="00A90254">
        <w:rPr>
          <w:rFonts w:ascii="Times New Roman" w:hAnsi="Times New Roman"/>
          <w:sz w:val="24"/>
          <w:szCs w:val="24"/>
          <w:u w:val="single"/>
          <w:lang w:val="uk-UA"/>
        </w:rPr>
        <w:t>Розрахунок ПДФО по видах:</w:t>
      </w:r>
    </w:p>
    <w:p w:rsidR="00A90254" w:rsidRPr="00A90254" w:rsidRDefault="00A90254" w:rsidP="0078721A">
      <w:pPr>
        <w:pStyle w:val="a6"/>
        <w:numPr>
          <w:ilvl w:val="0"/>
          <w:numId w:val="4"/>
        </w:numPr>
        <w:spacing w:line="276" w:lineRule="auto"/>
        <w:ind w:left="0" w:right="0" w:firstLine="426"/>
        <w:jc w:val="both"/>
        <w:rPr>
          <w:rFonts w:ascii="Times New Roman" w:hAnsi="Times New Roman"/>
          <w:b/>
          <w:sz w:val="24"/>
          <w:szCs w:val="24"/>
          <w:u w:val="single"/>
          <w:lang w:val="uk-UA"/>
        </w:rPr>
      </w:pPr>
      <w:r w:rsidRPr="00A90254">
        <w:rPr>
          <w:rFonts w:ascii="Times New Roman" w:hAnsi="Times New Roman"/>
          <w:sz w:val="24"/>
          <w:szCs w:val="24"/>
          <w:lang w:val="uk-UA"/>
        </w:rPr>
        <w:t>(</w:t>
      </w:r>
      <w:r w:rsidRPr="00A90254">
        <w:rPr>
          <w:rFonts w:ascii="Times New Roman" w:hAnsi="Times New Roman"/>
          <w:i/>
          <w:sz w:val="24"/>
          <w:szCs w:val="24"/>
          <w:lang w:val="uk-UA"/>
        </w:rPr>
        <w:t>11010100)</w:t>
      </w:r>
      <w:r w:rsidRPr="00A90254">
        <w:rPr>
          <w:rFonts w:ascii="Times New Roman" w:hAnsi="Times New Roman"/>
          <w:sz w:val="24"/>
          <w:szCs w:val="24"/>
          <w:lang w:val="uk-UA"/>
        </w:rPr>
        <w:tab/>
      </w:r>
      <w:r w:rsidRPr="00A90254">
        <w:rPr>
          <w:rFonts w:ascii="Times New Roman" w:hAnsi="Times New Roman"/>
          <w:b/>
          <w:sz w:val="24"/>
          <w:szCs w:val="24"/>
          <w:lang w:val="uk-UA"/>
        </w:rPr>
        <w:t>ПДФО із доходів платника податку у вигляді заробітної плати.</w:t>
      </w:r>
    </w:p>
    <w:p w:rsidR="00A90254" w:rsidRPr="00A90254" w:rsidRDefault="00A90254" w:rsidP="0078721A">
      <w:pPr>
        <w:spacing w:line="276" w:lineRule="auto"/>
        <w:ind w:firstLine="426"/>
        <w:jc w:val="both"/>
        <w:rPr>
          <w:lang w:val="uk-UA"/>
        </w:rPr>
      </w:pPr>
      <w:r w:rsidRPr="00A90254">
        <w:rPr>
          <w:lang w:val="uk-UA"/>
        </w:rPr>
        <w:t>З розрахунку фактичних (очікуваних) надходжень за кожний місяць 2015 року з урахуванням росту доведеної мінімальної заробітної плати:</w:t>
      </w:r>
    </w:p>
    <w:p w:rsidR="00A90254" w:rsidRPr="00A90254" w:rsidRDefault="00A90254" w:rsidP="00A90254">
      <w:pPr>
        <w:spacing w:line="276" w:lineRule="auto"/>
        <w:jc w:val="both"/>
        <w:rPr>
          <w:lang w:val="uk-UA"/>
        </w:rPr>
      </w:pPr>
    </w:p>
    <w:tbl>
      <w:tblPr>
        <w:tblW w:w="9375" w:type="dxa"/>
        <w:tblLayout w:type="fixed"/>
        <w:tblCellMar>
          <w:left w:w="0" w:type="dxa"/>
          <w:right w:w="0" w:type="dxa"/>
        </w:tblCellMar>
        <w:tblLook w:val="04A0" w:firstRow="1" w:lastRow="0" w:firstColumn="1" w:lastColumn="0" w:noHBand="0" w:noVBand="1"/>
      </w:tblPr>
      <w:tblGrid>
        <w:gridCol w:w="2141"/>
        <w:gridCol w:w="1418"/>
        <w:gridCol w:w="1277"/>
        <w:gridCol w:w="1418"/>
        <w:gridCol w:w="1844"/>
        <w:gridCol w:w="1277"/>
      </w:tblGrid>
      <w:tr w:rsidR="00A90254" w:rsidRPr="00A90254" w:rsidTr="00A90254">
        <w:trPr>
          <w:trHeight w:val="559"/>
        </w:trPr>
        <w:tc>
          <w:tcPr>
            <w:tcW w:w="214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A90254" w:rsidRPr="00A90254" w:rsidRDefault="00A90254" w:rsidP="00A90254">
            <w:pPr>
              <w:spacing w:line="276" w:lineRule="auto"/>
              <w:jc w:val="center"/>
              <w:rPr>
                <w:b/>
                <w:bCs/>
                <w:lang w:val="uk-UA"/>
              </w:rPr>
            </w:pPr>
            <w:r w:rsidRPr="00A90254">
              <w:rPr>
                <w:b/>
                <w:bCs/>
                <w:lang w:val="uk-UA"/>
              </w:rPr>
              <w:t>Місяць</w:t>
            </w:r>
          </w:p>
        </w:tc>
        <w:tc>
          <w:tcPr>
            <w:tcW w:w="1417"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A90254" w:rsidRPr="00A90254" w:rsidRDefault="00A90254" w:rsidP="00A90254">
            <w:pPr>
              <w:spacing w:line="276" w:lineRule="auto"/>
              <w:jc w:val="center"/>
              <w:rPr>
                <w:b/>
                <w:bCs/>
                <w:lang w:val="uk-UA"/>
              </w:rPr>
            </w:pPr>
            <w:r w:rsidRPr="00A90254">
              <w:rPr>
                <w:b/>
                <w:bCs/>
                <w:lang w:val="uk-UA"/>
              </w:rPr>
              <w:t xml:space="preserve">Факт 2015, </w:t>
            </w:r>
            <w:proofErr w:type="spellStart"/>
            <w:r w:rsidRPr="00A90254">
              <w:rPr>
                <w:bCs/>
                <w:i/>
                <w:lang w:val="uk-UA"/>
              </w:rPr>
              <w:t>тис.грн</w:t>
            </w:r>
            <w:proofErr w:type="spellEnd"/>
            <w:r w:rsidRPr="00A90254">
              <w:rPr>
                <w:bCs/>
                <w:i/>
                <w:lang w:val="uk-UA"/>
              </w:rPr>
              <w:t>.</w:t>
            </w:r>
          </w:p>
        </w:tc>
        <w:tc>
          <w:tcPr>
            <w:tcW w:w="127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A90254" w:rsidRPr="00A90254" w:rsidRDefault="00A90254" w:rsidP="00A90254">
            <w:pPr>
              <w:spacing w:line="276" w:lineRule="auto"/>
              <w:jc w:val="center"/>
              <w:rPr>
                <w:bCs/>
                <w:lang w:val="uk-UA"/>
              </w:rPr>
            </w:pPr>
            <w:r w:rsidRPr="00A90254">
              <w:rPr>
                <w:b/>
                <w:bCs/>
                <w:lang w:val="uk-UA"/>
              </w:rPr>
              <w:t xml:space="preserve">мін з/п 2015, </w:t>
            </w:r>
            <w:r w:rsidRPr="00A90254">
              <w:rPr>
                <w:bCs/>
                <w:i/>
                <w:lang w:val="uk-UA"/>
              </w:rPr>
              <w:t>грн</w:t>
            </w:r>
            <w:r w:rsidRPr="00A90254">
              <w:rPr>
                <w:b/>
                <w:bCs/>
                <w:lang w:val="uk-UA"/>
              </w:rPr>
              <w:t>.</w:t>
            </w:r>
          </w:p>
        </w:tc>
        <w:tc>
          <w:tcPr>
            <w:tcW w:w="1417"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A90254" w:rsidRPr="00A90254" w:rsidRDefault="00A90254" w:rsidP="00A90254">
            <w:pPr>
              <w:spacing w:line="276" w:lineRule="auto"/>
              <w:jc w:val="center"/>
              <w:rPr>
                <w:b/>
                <w:bCs/>
                <w:lang w:val="uk-UA"/>
              </w:rPr>
            </w:pPr>
            <w:r w:rsidRPr="00A90254">
              <w:rPr>
                <w:b/>
                <w:bCs/>
                <w:lang w:val="uk-UA"/>
              </w:rPr>
              <w:t xml:space="preserve">мін з/п 2016, </w:t>
            </w:r>
            <w:r w:rsidRPr="00A90254">
              <w:rPr>
                <w:bCs/>
                <w:i/>
                <w:lang w:val="uk-UA"/>
              </w:rPr>
              <w:t>грн</w:t>
            </w:r>
            <w:r w:rsidRPr="00A90254">
              <w:rPr>
                <w:b/>
                <w:bCs/>
                <w:lang w:val="uk-UA"/>
              </w:rPr>
              <w:t>.</w:t>
            </w:r>
          </w:p>
        </w:tc>
        <w:tc>
          <w:tcPr>
            <w:tcW w:w="184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A90254" w:rsidRPr="00A90254" w:rsidRDefault="00A90254" w:rsidP="00A90254">
            <w:pPr>
              <w:spacing w:line="276" w:lineRule="auto"/>
              <w:jc w:val="center"/>
              <w:rPr>
                <w:b/>
                <w:bCs/>
                <w:lang w:val="uk-UA"/>
              </w:rPr>
            </w:pPr>
            <w:proofErr w:type="spellStart"/>
            <w:r w:rsidRPr="00A90254">
              <w:rPr>
                <w:b/>
                <w:bCs/>
                <w:lang w:val="uk-UA"/>
              </w:rPr>
              <w:t>Очікуєтьсяу</w:t>
            </w:r>
            <w:proofErr w:type="spellEnd"/>
            <w:r w:rsidRPr="00A90254">
              <w:rPr>
                <w:b/>
                <w:bCs/>
                <w:lang w:val="uk-UA"/>
              </w:rPr>
              <w:t xml:space="preserve">  2016</w:t>
            </w:r>
          </w:p>
          <w:p w:rsidR="00A90254" w:rsidRPr="00A90254" w:rsidRDefault="00A90254" w:rsidP="00A90254">
            <w:pPr>
              <w:spacing w:line="276" w:lineRule="auto"/>
              <w:jc w:val="center"/>
              <w:rPr>
                <w:lang w:val="uk-UA"/>
              </w:rPr>
            </w:pPr>
            <w:r w:rsidRPr="00A90254">
              <w:rPr>
                <w:lang w:val="uk-UA"/>
              </w:rPr>
              <w:t xml:space="preserve">(к.2/к.3*к.4), </w:t>
            </w:r>
            <w:proofErr w:type="spellStart"/>
            <w:r w:rsidRPr="00A90254">
              <w:rPr>
                <w:i/>
                <w:lang w:val="uk-UA"/>
              </w:rPr>
              <w:t>тис.грн</w:t>
            </w:r>
            <w:proofErr w:type="spellEnd"/>
            <w:r w:rsidRPr="00A90254">
              <w:rPr>
                <w:i/>
                <w:lang w:val="uk-UA"/>
              </w:rPr>
              <w:t>.</w:t>
            </w:r>
          </w:p>
        </w:tc>
        <w:tc>
          <w:tcPr>
            <w:tcW w:w="1276" w:type="dxa"/>
            <w:tcBorders>
              <w:top w:val="single" w:sz="4" w:space="0" w:color="auto"/>
              <w:left w:val="nil"/>
              <w:bottom w:val="single" w:sz="4" w:space="0" w:color="auto"/>
              <w:right w:val="single" w:sz="4" w:space="0" w:color="auto"/>
            </w:tcBorders>
            <w:hideMark/>
          </w:tcPr>
          <w:p w:rsidR="00A90254" w:rsidRPr="00A90254" w:rsidRDefault="00A90254" w:rsidP="00A90254">
            <w:pPr>
              <w:spacing w:line="276" w:lineRule="auto"/>
              <w:jc w:val="center"/>
              <w:rPr>
                <w:b/>
                <w:bCs/>
                <w:lang w:val="uk-UA"/>
              </w:rPr>
            </w:pPr>
            <w:r w:rsidRPr="00A90254">
              <w:rPr>
                <w:b/>
                <w:bCs/>
                <w:lang w:val="uk-UA"/>
              </w:rPr>
              <w:t>Ріст 2016 проти 2015</w:t>
            </w:r>
          </w:p>
          <w:p w:rsidR="00A90254" w:rsidRPr="00A90254" w:rsidRDefault="00A90254" w:rsidP="00A90254">
            <w:pPr>
              <w:spacing w:line="276" w:lineRule="auto"/>
              <w:jc w:val="center"/>
              <w:rPr>
                <w:b/>
                <w:bCs/>
                <w:lang w:val="uk-UA"/>
              </w:rPr>
            </w:pPr>
            <w:r w:rsidRPr="00A90254">
              <w:rPr>
                <w:b/>
                <w:bCs/>
                <w:lang w:val="uk-UA"/>
              </w:rPr>
              <w:t xml:space="preserve">% </w:t>
            </w:r>
          </w:p>
        </w:tc>
      </w:tr>
      <w:tr w:rsidR="00A90254" w:rsidRPr="00A90254" w:rsidTr="00A90254">
        <w:trPr>
          <w:trHeight w:val="270"/>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січень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2722,9</w:t>
            </w:r>
          </w:p>
        </w:tc>
        <w:tc>
          <w:tcPr>
            <w:tcW w:w="1276"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1218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3080,6</w:t>
            </w:r>
          </w:p>
        </w:tc>
        <w:tc>
          <w:tcPr>
            <w:tcW w:w="1276" w:type="dxa"/>
            <w:tcBorders>
              <w:top w:val="nil"/>
              <w:left w:val="nil"/>
              <w:bottom w:val="single" w:sz="4" w:space="0" w:color="auto"/>
              <w:right w:val="single" w:sz="4" w:space="0" w:color="auto"/>
            </w:tcBorders>
            <w:vAlign w:val="bottom"/>
            <w:hideMark/>
          </w:tcPr>
          <w:p w:rsidR="00A90254" w:rsidRPr="00A90254" w:rsidRDefault="00A90254" w:rsidP="00A90254">
            <w:pPr>
              <w:spacing w:line="276" w:lineRule="auto"/>
              <w:jc w:val="center"/>
              <w:rPr>
                <w:color w:val="FF0000"/>
                <w:lang w:val="uk-UA"/>
              </w:rPr>
            </w:pPr>
            <w:r w:rsidRPr="00A90254">
              <w:rPr>
                <w:color w:val="FF0000"/>
                <w:lang w:val="uk-UA"/>
              </w:rPr>
              <w:t> </w:t>
            </w:r>
          </w:p>
        </w:tc>
      </w:tr>
      <w:tr w:rsidR="00A90254" w:rsidRPr="00A90254" w:rsidTr="00A90254">
        <w:trPr>
          <w:trHeight w:val="270"/>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лютий</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2100,1</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1218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2376,0</w:t>
            </w:r>
          </w:p>
        </w:tc>
        <w:tc>
          <w:tcPr>
            <w:tcW w:w="1276" w:type="dxa"/>
            <w:tcBorders>
              <w:top w:val="nil"/>
              <w:left w:val="nil"/>
              <w:bottom w:val="single" w:sz="4" w:space="0" w:color="auto"/>
              <w:right w:val="single" w:sz="4" w:space="0" w:color="auto"/>
            </w:tcBorders>
            <w:hideMark/>
          </w:tcPr>
          <w:p w:rsidR="00A90254" w:rsidRPr="00A90254" w:rsidRDefault="00A90254" w:rsidP="00A90254">
            <w:pPr>
              <w:spacing w:line="276" w:lineRule="auto"/>
              <w:jc w:val="center"/>
              <w:rPr>
                <w:color w:val="FF0000"/>
                <w:lang w:val="uk-UA"/>
              </w:rPr>
            </w:pPr>
            <w:r w:rsidRPr="00A90254">
              <w:rPr>
                <w:color w:val="FF0000"/>
                <w:lang w:val="uk-UA"/>
              </w:rPr>
              <w:t> </w:t>
            </w: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березень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2562,0</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1218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2898,6</w:t>
            </w:r>
          </w:p>
        </w:tc>
        <w:tc>
          <w:tcPr>
            <w:tcW w:w="1276" w:type="dxa"/>
            <w:tcBorders>
              <w:top w:val="nil"/>
              <w:left w:val="nil"/>
              <w:bottom w:val="single" w:sz="4" w:space="0" w:color="auto"/>
              <w:right w:val="single" w:sz="4" w:space="0" w:color="auto"/>
            </w:tcBorders>
            <w:hideMark/>
          </w:tcPr>
          <w:p w:rsidR="00A90254" w:rsidRPr="00A90254" w:rsidRDefault="00A90254" w:rsidP="00A90254">
            <w:pPr>
              <w:spacing w:line="276" w:lineRule="auto"/>
              <w:jc w:val="center"/>
              <w:rPr>
                <w:color w:val="FF0000"/>
                <w:lang w:val="uk-UA"/>
              </w:rPr>
            </w:pPr>
            <w:r w:rsidRPr="00A90254">
              <w:rPr>
                <w:color w:val="FF0000"/>
                <w:lang w:val="uk-UA"/>
              </w:rPr>
              <w:t> </w:t>
            </w: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квітень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2984,6</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1218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3376,7</w:t>
            </w:r>
          </w:p>
        </w:tc>
        <w:tc>
          <w:tcPr>
            <w:tcW w:w="1276" w:type="dxa"/>
            <w:tcBorders>
              <w:top w:val="nil"/>
              <w:left w:val="nil"/>
              <w:bottom w:val="single" w:sz="4" w:space="0" w:color="auto"/>
              <w:right w:val="single" w:sz="4" w:space="0" w:color="auto"/>
            </w:tcBorders>
            <w:hideMark/>
          </w:tcPr>
          <w:p w:rsidR="00A90254" w:rsidRPr="00A90254" w:rsidRDefault="00A90254" w:rsidP="00A90254">
            <w:pPr>
              <w:spacing w:line="276" w:lineRule="auto"/>
              <w:jc w:val="center"/>
              <w:rPr>
                <w:color w:val="FF0000"/>
                <w:lang w:val="uk-UA"/>
              </w:rPr>
            </w:pPr>
            <w:r w:rsidRPr="00A90254">
              <w:rPr>
                <w:color w:val="FF0000"/>
                <w:lang w:val="uk-UA"/>
              </w:rPr>
              <w:t> </w:t>
            </w: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травень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2683,8</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1218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3036,3</w:t>
            </w:r>
          </w:p>
        </w:tc>
        <w:tc>
          <w:tcPr>
            <w:tcW w:w="1276" w:type="dxa"/>
            <w:tcBorders>
              <w:top w:val="nil"/>
              <w:left w:val="nil"/>
              <w:bottom w:val="single" w:sz="4" w:space="0" w:color="auto"/>
              <w:right w:val="single" w:sz="4" w:space="0" w:color="auto"/>
            </w:tcBorders>
            <w:vAlign w:val="bottom"/>
          </w:tcPr>
          <w:p w:rsidR="00A90254" w:rsidRPr="00A90254" w:rsidRDefault="00A90254" w:rsidP="00A90254">
            <w:pPr>
              <w:spacing w:line="276" w:lineRule="auto"/>
              <w:jc w:val="center"/>
              <w:rPr>
                <w:color w:val="FF0000"/>
                <w:lang w:val="uk-UA"/>
              </w:rPr>
            </w:pP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червень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3172,4</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1218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1450</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3776,7</w:t>
            </w:r>
          </w:p>
        </w:tc>
        <w:tc>
          <w:tcPr>
            <w:tcW w:w="1276" w:type="dxa"/>
            <w:tcBorders>
              <w:top w:val="nil"/>
              <w:left w:val="nil"/>
              <w:bottom w:val="single" w:sz="4" w:space="0" w:color="auto"/>
              <w:right w:val="single" w:sz="4" w:space="0" w:color="auto"/>
            </w:tcBorders>
            <w:vAlign w:val="bottom"/>
          </w:tcPr>
          <w:p w:rsidR="00A90254" w:rsidRPr="00A90254" w:rsidRDefault="00A90254" w:rsidP="00A90254">
            <w:pPr>
              <w:spacing w:line="276" w:lineRule="auto"/>
              <w:jc w:val="center"/>
              <w:rPr>
                <w:color w:val="FF0000"/>
                <w:lang w:val="uk-UA"/>
              </w:rPr>
            </w:pP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липень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3131,1</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1218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1450</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3727,5</w:t>
            </w:r>
          </w:p>
        </w:tc>
        <w:tc>
          <w:tcPr>
            <w:tcW w:w="1276" w:type="dxa"/>
            <w:tcBorders>
              <w:top w:val="nil"/>
              <w:left w:val="nil"/>
              <w:bottom w:val="single" w:sz="4" w:space="0" w:color="auto"/>
              <w:right w:val="single" w:sz="4" w:space="0" w:color="auto"/>
            </w:tcBorders>
            <w:vAlign w:val="bottom"/>
          </w:tcPr>
          <w:p w:rsidR="00A90254" w:rsidRPr="00A90254" w:rsidRDefault="00A90254" w:rsidP="00A90254">
            <w:pPr>
              <w:spacing w:line="276" w:lineRule="auto"/>
              <w:jc w:val="center"/>
              <w:rPr>
                <w:color w:val="FF0000"/>
                <w:lang w:val="uk-UA"/>
              </w:rPr>
            </w:pP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серпень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3149,8</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1218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1450</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3749,8</w:t>
            </w:r>
          </w:p>
        </w:tc>
        <w:tc>
          <w:tcPr>
            <w:tcW w:w="1276" w:type="dxa"/>
            <w:tcBorders>
              <w:top w:val="nil"/>
              <w:left w:val="nil"/>
              <w:bottom w:val="single" w:sz="4" w:space="0" w:color="auto"/>
              <w:right w:val="single" w:sz="4" w:space="0" w:color="auto"/>
            </w:tcBorders>
            <w:vAlign w:val="bottom"/>
          </w:tcPr>
          <w:p w:rsidR="00A90254" w:rsidRPr="00A90254" w:rsidRDefault="00A90254" w:rsidP="00A90254">
            <w:pPr>
              <w:spacing w:line="276" w:lineRule="auto"/>
              <w:jc w:val="center"/>
              <w:rPr>
                <w:color w:val="FF0000"/>
                <w:lang w:val="uk-UA"/>
              </w:rPr>
            </w:pP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вересень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3354,4</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1450</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3529,7</w:t>
            </w:r>
          </w:p>
        </w:tc>
        <w:tc>
          <w:tcPr>
            <w:tcW w:w="1276" w:type="dxa"/>
            <w:tcBorders>
              <w:top w:val="nil"/>
              <w:left w:val="nil"/>
              <w:bottom w:val="single" w:sz="4" w:space="0" w:color="auto"/>
              <w:right w:val="single" w:sz="4" w:space="0" w:color="auto"/>
            </w:tcBorders>
            <w:vAlign w:val="bottom"/>
          </w:tcPr>
          <w:p w:rsidR="00A90254" w:rsidRPr="00A90254" w:rsidRDefault="00A90254" w:rsidP="00A90254">
            <w:pPr>
              <w:spacing w:line="276" w:lineRule="auto"/>
              <w:jc w:val="center"/>
              <w:rPr>
                <w:color w:val="FF0000"/>
                <w:lang w:val="uk-UA"/>
              </w:rPr>
            </w:pP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жовтень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3548,9</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1450</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3734,3</w:t>
            </w:r>
          </w:p>
        </w:tc>
        <w:tc>
          <w:tcPr>
            <w:tcW w:w="1276" w:type="dxa"/>
            <w:tcBorders>
              <w:top w:val="nil"/>
              <w:left w:val="nil"/>
              <w:bottom w:val="single" w:sz="4" w:space="0" w:color="auto"/>
              <w:right w:val="single" w:sz="4" w:space="0" w:color="auto"/>
            </w:tcBorders>
            <w:vAlign w:val="bottom"/>
          </w:tcPr>
          <w:p w:rsidR="00A90254" w:rsidRPr="00A90254" w:rsidRDefault="00A90254" w:rsidP="00A90254">
            <w:pPr>
              <w:spacing w:line="276" w:lineRule="auto"/>
              <w:jc w:val="center"/>
              <w:rPr>
                <w:color w:val="FF0000"/>
                <w:lang w:val="uk-UA"/>
              </w:rPr>
            </w:pP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lang w:val="uk-UA"/>
              </w:rPr>
            </w:pPr>
            <w:r w:rsidRPr="00A90254">
              <w:rPr>
                <w:lang w:val="uk-UA"/>
              </w:rPr>
              <w:t>листопад</w:t>
            </w:r>
          </w:p>
        </w:tc>
        <w:tc>
          <w:tcPr>
            <w:tcW w:w="1417"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3667,1</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1450</w:t>
            </w:r>
          </w:p>
        </w:tc>
        <w:tc>
          <w:tcPr>
            <w:tcW w:w="1843" w:type="dxa"/>
            <w:tcBorders>
              <w:top w:val="nil"/>
              <w:left w:val="nil"/>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jc w:val="center"/>
              <w:rPr>
                <w:lang w:val="uk-UA"/>
              </w:rPr>
            </w:pPr>
            <w:r w:rsidRPr="00A90254">
              <w:rPr>
                <w:lang w:val="uk-UA"/>
              </w:rPr>
              <w:t>3858,7</w:t>
            </w:r>
          </w:p>
        </w:tc>
        <w:tc>
          <w:tcPr>
            <w:tcW w:w="1276" w:type="dxa"/>
            <w:tcBorders>
              <w:top w:val="nil"/>
              <w:left w:val="nil"/>
              <w:bottom w:val="single" w:sz="4" w:space="0" w:color="auto"/>
              <w:right w:val="single" w:sz="4" w:space="0" w:color="auto"/>
            </w:tcBorders>
            <w:vAlign w:val="bottom"/>
          </w:tcPr>
          <w:p w:rsidR="00A90254" w:rsidRPr="00A90254" w:rsidRDefault="00A90254" w:rsidP="00A90254">
            <w:pPr>
              <w:spacing w:line="276" w:lineRule="auto"/>
              <w:jc w:val="center"/>
              <w:rPr>
                <w:lang w:val="uk-UA"/>
              </w:rPr>
            </w:pPr>
          </w:p>
        </w:tc>
      </w:tr>
      <w:tr w:rsidR="00A90254" w:rsidRPr="00A90254" w:rsidTr="00A90254">
        <w:trPr>
          <w:trHeight w:val="255"/>
        </w:trPr>
        <w:tc>
          <w:tcPr>
            <w:tcW w:w="2140" w:type="dxa"/>
            <w:tcBorders>
              <w:top w:val="nil"/>
              <w:left w:val="single" w:sz="4" w:space="0" w:color="auto"/>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rPr>
                <w:lang w:val="uk-UA"/>
              </w:rPr>
            </w:pPr>
            <w:r w:rsidRPr="00A90254">
              <w:rPr>
                <w:lang w:val="uk-UA"/>
              </w:rPr>
              <w:t>грудень</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3564,8</w:t>
            </w:r>
          </w:p>
        </w:tc>
        <w:tc>
          <w:tcPr>
            <w:tcW w:w="1276"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1378</w:t>
            </w:r>
          </w:p>
        </w:tc>
        <w:tc>
          <w:tcPr>
            <w:tcW w:w="1417"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1500</w:t>
            </w:r>
          </w:p>
        </w:tc>
        <w:tc>
          <w:tcPr>
            <w:tcW w:w="1843" w:type="dxa"/>
            <w:tcBorders>
              <w:top w:val="nil"/>
              <w:left w:val="nil"/>
              <w:bottom w:val="single" w:sz="4" w:space="0" w:color="auto"/>
              <w:right w:val="single" w:sz="4" w:space="0" w:color="auto"/>
            </w:tcBorders>
            <w:tcMar>
              <w:top w:w="13" w:type="dxa"/>
              <w:left w:w="13" w:type="dxa"/>
              <w:bottom w:w="0" w:type="dxa"/>
              <w:right w:w="13" w:type="dxa"/>
            </w:tcMar>
            <w:hideMark/>
          </w:tcPr>
          <w:p w:rsidR="00A90254" w:rsidRPr="00A90254" w:rsidRDefault="00A90254" w:rsidP="00A90254">
            <w:pPr>
              <w:spacing w:line="276" w:lineRule="auto"/>
              <w:jc w:val="center"/>
              <w:rPr>
                <w:lang w:val="uk-UA"/>
              </w:rPr>
            </w:pPr>
            <w:r w:rsidRPr="00A90254">
              <w:rPr>
                <w:lang w:val="uk-UA"/>
              </w:rPr>
              <w:t>3880,4</w:t>
            </w:r>
          </w:p>
        </w:tc>
        <w:tc>
          <w:tcPr>
            <w:tcW w:w="1276" w:type="dxa"/>
            <w:tcBorders>
              <w:top w:val="nil"/>
              <w:left w:val="nil"/>
              <w:bottom w:val="single" w:sz="4" w:space="0" w:color="auto"/>
              <w:right w:val="single" w:sz="4" w:space="0" w:color="auto"/>
            </w:tcBorders>
            <w:vAlign w:val="bottom"/>
          </w:tcPr>
          <w:p w:rsidR="00A90254" w:rsidRPr="00A90254" w:rsidRDefault="00A90254" w:rsidP="00A90254">
            <w:pPr>
              <w:spacing w:line="276" w:lineRule="auto"/>
              <w:jc w:val="center"/>
              <w:rPr>
                <w:lang w:val="uk-UA"/>
              </w:rPr>
            </w:pPr>
          </w:p>
        </w:tc>
      </w:tr>
      <w:tr w:rsidR="00A90254" w:rsidRPr="00A90254" w:rsidTr="00A90254">
        <w:trPr>
          <w:cantSplit/>
          <w:trHeight w:val="348"/>
        </w:trPr>
        <w:tc>
          <w:tcPr>
            <w:tcW w:w="214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b/>
                <w:bCs/>
                <w:i/>
                <w:lang w:val="uk-UA"/>
              </w:rPr>
            </w:pPr>
            <w:r w:rsidRPr="00A90254">
              <w:rPr>
                <w:b/>
                <w:bCs/>
                <w:i/>
                <w:lang w:val="uk-UA"/>
              </w:rPr>
              <w:t xml:space="preserve"> Разом за рік </w:t>
            </w:r>
          </w:p>
        </w:tc>
        <w:tc>
          <w:tcPr>
            <w:tcW w:w="1417" w:type="dxa"/>
            <w:tcBorders>
              <w:top w:val="single" w:sz="4" w:space="0" w:color="auto"/>
              <w:left w:val="single" w:sz="4" w:space="0" w:color="auto"/>
              <w:bottom w:val="single" w:sz="4" w:space="0" w:color="auto"/>
              <w:right w:val="single" w:sz="4" w:space="0" w:color="auto"/>
            </w:tcBorders>
            <w:vAlign w:val="bottom"/>
            <w:hideMark/>
          </w:tcPr>
          <w:p w:rsidR="00A90254" w:rsidRPr="00A90254" w:rsidRDefault="00A90254" w:rsidP="00A90254">
            <w:pPr>
              <w:spacing w:line="276" w:lineRule="auto"/>
              <w:jc w:val="center"/>
              <w:rPr>
                <w:b/>
                <w:i/>
                <w:lang w:val="uk-UA"/>
              </w:rPr>
            </w:pPr>
            <w:r w:rsidRPr="00A90254">
              <w:rPr>
                <w:b/>
                <w:i/>
                <w:lang w:val="uk-UA"/>
              </w:rPr>
              <w:t>36641,9</w:t>
            </w:r>
          </w:p>
        </w:tc>
        <w:tc>
          <w:tcPr>
            <w:tcW w:w="1276" w:type="dxa"/>
            <w:tcBorders>
              <w:top w:val="single" w:sz="4" w:space="0" w:color="auto"/>
              <w:left w:val="single" w:sz="4" w:space="0" w:color="auto"/>
              <w:bottom w:val="single" w:sz="4" w:space="0" w:color="auto"/>
              <w:right w:val="single" w:sz="4" w:space="0" w:color="auto"/>
            </w:tcBorders>
            <w:vAlign w:val="bottom"/>
          </w:tcPr>
          <w:p w:rsidR="00A90254" w:rsidRPr="00A90254" w:rsidRDefault="00A90254" w:rsidP="00A90254">
            <w:pPr>
              <w:spacing w:line="276" w:lineRule="auto"/>
              <w:jc w:val="center"/>
              <w:rPr>
                <w:lang w:val="uk-UA"/>
              </w:rPr>
            </w:pPr>
          </w:p>
        </w:tc>
        <w:tc>
          <w:tcPr>
            <w:tcW w:w="1417" w:type="dxa"/>
            <w:tcBorders>
              <w:top w:val="single" w:sz="4" w:space="0" w:color="auto"/>
              <w:left w:val="single" w:sz="4" w:space="0" w:color="auto"/>
              <w:bottom w:val="single" w:sz="4" w:space="0" w:color="auto"/>
              <w:right w:val="single" w:sz="4" w:space="0" w:color="auto"/>
            </w:tcBorders>
            <w:vAlign w:val="bottom"/>
          </w:tcPr>
          <w:p w:rsidR="00A90254" w:rsidRPr="00A90254" w:rsidRDefault="00A90254" w:rsidP="00A90254">
            <w:pPr>
              <w:spacing w:line="276" w:lineRule="auto"/>
              <w:rPr>
                <w:b/>
                <w:bCs/>
                <w:i/>
                <w:lang w:val="uk-UA"/>
              </w:rPr>
            </w:pPr>
          </w:p>
        </w:tc>
        <w:tc>
          <w:tcPr>
            <w:tcW w:w="1843" w:type="dxa"/>
            <w:tcBorders>
              <w:top w:val="single" w:sz="4" w:space="0" w:color="auto"/>
              <w:left w:val="nil"/>
              <w:bottom w:val="single" w:sz="4" w:space="0" w:color="auto"/>
              <w:right w:val="single" w:sz="4" w:space="0" w:color="auto"/>
            </w:tcBorders>
            <w:vAlign w:val="bottom"/>
            <w:hideMark/>
          </w:tcPr>
          <w:p w:rsidR="00A90254" w:rsidRPr="00A90254" w:rsidRDefault="00A90254" w:rsidP="00A90254">
            <w:pPr>
              <w:spacing w:line="276" w:lineRule="auto"/>
              <w:jc w:val="center"/>
              <w:rPr>
                <w:b/>
                <w:i/>
                <w:lang w:val="uk-UA"/>
              </w:rPr>
            </w:pPr>
            <w:r w:rsidRPr="00A90254">
              <w:rPr>
                <w:b/>
                <w:i/>
                <w:lang w:val="uk-UA"/>
              </w:rPr>
              <w:t>41025,3</w:t>
            </w:r>
          </w:p>
        </w:tc>
        <w:tc>
          <w:tcPr>
            <w:tcW w:w="1276" w:type="dxa"/>
            <w:tcBorders>
              <w:top w:val="single" w:sz="4" w:space="0" w:color="auto"/>
              <w:left w:val="nil"/>
              <w:bottom w:val="single" w:sz="4" w:space="0" w:color="auto"/>
              <w:right w:val="single" w:sz="4" w:space="0" w:color="auto"/>
            </w:tcBorders>
            <w:vAlign w:val="bottom"/>
            <w:hideMark/>
          </w:tcPr>
          <w:p w:rsidR="00A90254" w:rsidRPr="00A90254" w:rsidRDefault="00A90254" w:rsidP="00A90254">
            <w:pPr>
              <w:spacing w:line="276" w:lineRule="auto"/>
              <w:jc w:val="center"/>
              <w:rPr>
                <w:lang w:val="uk-UA"/>
              </w:rPr>
            </w:pPr>
            <w:r w:rsidRPr="00A90254">
              <w:rPr>
                <w:lang w:val="uk-UA"/>
              </w:rPr>
              <w:t>112,0</w:t>
            </w:r>
          </w:p>
        </w:tc>
      </w:tr>
      <w:tr w:rsidR="00A90254" w:rsidRPr="00A90254" w:rsidTr="00A90254">
        <w:trPr>
          <w:cantSplit/>
          <w:trHeight w:val="348"/>
        </w:trPr>
        <w:tc>
          <w:tcPr>
            <w:tcW w:w="6250" w:type="dxa"/>
            <w:gridSpan w:val="4"/>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A90254" w:rsidP="00A90254">
            <w:pPr>
              <w:spacing w:line="276" w:lineRule="auto"/>
              <w:rPr>
                <w:bCs/>
                <w:i/>
                <w:lang w:val="uk-UA"/>
              </w:rPr>
            </w:pPr>
            <w:r w:rsidRPr="00A90254">
              <w:rPr>
                <w:bCs/>
                <w:i/>
                <w:lang w:val="uk-UA"/>
              </w:rPr>
              <w:t xml:space="preserve">Зменшення працюючих на 137 </w:t>
            </w:r>
            <w:proofErr w:type="spellStart"/>
            <w:r w:rsidRPr="00A90254">
              <w:rPr>
                <w:bCs/>
                <w:i/>
                <w:lang w:val="uk-UA"/>
              </w:rPr>
              <w:t>чол</w:t>
            </w:r>
            <w:proofErr w:type="spellEnd"/>
            <w:r w:rsidRPr="00A90254">
              <w:rPr>
                <w:bCs/>
                <w:i/>
                <w:lang w:val="uk-UA"/>
              </w:rPr>
              <w:t>.</w:t>
            </w:r>
          </w:p>
        </w:tc>
        <w:tc>
          <w:tcPr>
            <w:tcW w:w="1843" w:type="dxa"/>
            <w:tcBorders>
              <w:top w:val="single" w:sz="4" w:space="0" w:color="auto"/>
              <w:left w:val="nil"/>
              <w:bottom w:val="single" w:sz="4" w:space="0" w:color="auto"/>
              <w:right w:val="single" w:sz="4" w:space="0" w:color="auto"/>
            </w:tcBorders>
            <w:vAlign w:val="bottom"/>
            <w:hideMark/>
          </w:tcPr>
          <w:p w:rsidR="00A90254" w:rsidRPr="00A90254" w:rsidRDefault="00A90254" w:rsidP="00A90254">
            <w:pPr>
              <w:spacing w:line="276" w:lineRule="auto"/>
              <w:jc w:val="center"/>
              <w:rPr>
                <w:i/>
                <w:lang w:val="uk-UA"/>
              </w:rPr>
            </w:pPr>
            <w:r w:rsidRPr="00A90254">
              <w:rPr>
                <w:i/>
                <w:lang w:val="uk-UA"/>
              </w:rPr>
              <w:t>-433,5</w:t>
            </w:r>
          </w:p>
        </w:tc>
        <w:tc>
          <w:tcPr>
            <w:tcW w:w="1276" w:type="dxa"/>
            <w:tcBorders>
              <w:top w:val="single" w:sz="4" w:space="0" w:color="auto"/>
              <w:left w:val="nil"/>
              <w:bottom w:val="single" w:sz="4" w:space="0" w:color="auto"/>
              <w:right w:val="single" w:sz="4" w:space="0" w:color="auto"/>
            </w:tcBorders>
            <w:vAlign w:val="bottom"/>
          </w:tcPr>
          <w:p w:rsidR="00A90254" w:rsidRPr="00A90254" w:rsidRDefault="00A90254" w:rsidP="00A90254">
            <w:pPr>
              <w:spacing w:line="276" w:lineRule="auto"/>
              <w:jc w:val="center"/>
              <w:rPr>
                <w:lang w:val="uk-UA"/>
              </w:rPr>
            </w:pPr>
          </w:p>
        </w:tc>
      </w:tr>
      <w:tr w:rsidR="00A90254" w:rsidRPr="00A90254" w:rsidTr="00A90254">
        <w:trPr>
          <w:cantSplit/>
          <w:trHeight w:val="348"/>
        </w:trPr>
        <w:tc>
          <w:tcPr>
            <w:tcW w:w="214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hideMark/>
          </w:tcPr>
          <w:p w:rsidR="00A90254" w:rsidRPr="00A90254" w:rsidRDefault="003902B3" w:rsidP="00A90254">
            <w:pPr>
              <w:spacing w:line="276" w:lineRule="auto"/>
              <w:rPr>
                <w:b/>
                <w:bCs/>
                <w:i/>
                <w:lang w:val="uk-UA"/>
              </w:rPr>
            </w:pPr>
            <w:r>
              <w:rPr>
                <w:b/>
                <w:bCs/>
                <w:i/>
                <w:lang w:val="uk-UA"/>
              </w:rPr>
              <w:t>У</w:t>
            </w:r>
            <w:r w:rsidR="00A90254" w:rsidRPr="00A90254">
              <w:rPr>
                <w:b/>
                <w:bCs/>
                <w:i/>
                <w:lang w:val="uk-UA"/>
              </w:rPr>
              <w:t>СЬОГО</w:t>
            </w:r>
          </w:p>
        </w:tc>
        <w:tc>
          <w:tcPr>
            <w:tcW w:w="1417" w:type="dxa"/>
            <w:tcBorders>
              <w:top w:val="single" w:sz="4" w:space="0" w:color="auto"/>
              <w:left w:val="single" w:sz="4" w:space="0" w:color="auto"/>
              <w:bottom w:val="single" w:sz="4" w:space="0" w:color="auto"/>
              <w:right w:val="single" w:sz="4" w:space="0" w:color="auto"/>
            </w:tcBorders>
            <w:vAlign w:val="bottom"/>
          </w:tcPr>
          <w:p w:rsidR="00A90254" w:rsidRPr="00A90254" w:rsidRDefault="00A90254" w:rsidP="00A90254">
            <w:pPr>
              <w:spacing w:line="276" w:lineRule="auto"/>
              <w:jc w:val="center"/>
              <w:rPr>
                <w:b/>
                <w:i/>
                <w:lang w:val="uk-UA"/>
              </w:rPr>
            </w:pPr>
          </w:p>
        </w:tc>
        <w:tc>
          <w:tcPr>
            <w:tcW w:w="1276" w:type="dxa"/>
            <w:tcBorders>
              <w:top w:val="single" w:sz="4" w:space="0" w:color="auto"/>
              <w:left w:val="single" w:sz="4" w:space="0" w:color="auto"/>
              <w:bottom w:val="single" w:sz="4" w:space="0" w:color="auto"/>
              <w:right w:val="single" w:sz="4" w:space="0" w:color="auto"/>
            </w:tcBorders>
            <w:vAlign w:val="bottom"/>
          </w:tcPr>
          <w:p w:rsidR="00A90254" w:rsidRPr="00A90254" w:rsidRDefault="00A90254" w:rsidP="00A90254">
            <w:pPr>
              <w:spacing w:line="276" w:lineRule="auto"/>
              <w:jc w:val="center"/>
              <w:rPr>
                <w:lang w:val="uk-UA"/>
              </w:rPr>
            </w:pPr>
          </w:p>
        </w:tc>
        <w:tc>
          <w:tcPr>
            <w:tcW w:w="1417" w:type="dxa"/>
            <w:tcBorders>
              <w:top w:val="single" w:sz="4" w:space="0" w:color="auto"/>
              <w:left w:val="single" w:sz="4" w:space="0" w:color="auto"/>
              <w:bottom w:val="single" w:sz="4" w:space="0" w:color="auto"/>
              <w:right w:val="single" w:sz="4" w:space="0" w:color="auto"/>
            </w:tcBorders>
            <w:vAlign w:val="bottom"/>
          </w:tcPr>
          <w:p w:rsidR="00A90254" w:rsidRPr="00A90254" w:rsidRDefault="00A90254" w:rsidP="00A90254">
            <w:pPr>
              <w:spacing w:line="276" w:lineRule="auto"/>
              <w:rPr>
                <w:b/>
                <w:bCs/>
                <w:i/>
                <w:lang w:val="uk-UA"/>
              </w:rPr>
            </w:pPr>
          </w:p>
        </w:tc>
        <w:tc>
          <w:tcPr>
            <w:tcW w:w="1843" w:type="dxa"/>
            <w:tcBorders>
              <w:top w:val="single" w:sz="4" w:space="0" w:color="auto"/>
              <w:left w:val="nil"/>
              <w:bottom w:val="single" w:sz="4" w:space="0" w:color="auto"/>
              <w:right w:val="single" w:sz="4" w:space="0" w:color="auto"/>
            </w:tcBorders>
            <w:vAlign w:val="bottom"/>
            <w:hideMark/>
          </w:tcPr>
          <w:p w:rsidR="00A90254" w:rsidRPr="00A90254" w:rsidRDefault="00A90254" w:rsidP="00A90254">
            <w:pPr>
              <w:spacing w:line="276" w:lineRule="auto"/>
              <w:jc w:val="center"/>
              <w:rPr>
                <w:b/>
                <w:i/>
                <w:lang w:val="uk-UA"/>
              </w:rPr>
            </w:pPr>
            <w:r w:rsidRPr="00A90254">
              <w:rPr>
                <w:b/>
                <w:i/>
                <w:lang w:val="uk-UA"/>
              </w:rPr>
              <w:t>40591,8</w:t>
            </w:r>
          </w:p>
        </w:tc>
        <w:tc>
          <w:tcPr>
            <w:tcW w:w="1276" w:type="dxa"/>
            <w:tcBorders>
              <w:top w:val="single" w:sz="4" w:space="0" w:color="auto"/>
              <w:left w:val="nil"/>
              <w:bottom w:val="single" w:sz="4" w:space="0" w:color="auto"/>
              <w:right w:val="single" w:sz="4" w:space="0" w:color="auto"/>
            </w:tcBorders>
            <w:vAlign w:val="bottom"/>
            <w:hideMark/>
          </w:tcPr>
          <w:p w:rsidR="00A90254" w:rsidRPr="00A90254" w:rsidRDefault="00A90254" w:rsidP="00A90254">
            <w:pPr>
              <w:spacing w:line="276" w:lineRule="auto"/>
              <w:jc w:val="center"/>
              <w:rPr>
                <w:lang w:val="uk-UA"/>
              </w:rPr>
            </w:pPr>
            <w:r w:rsidRPr="00A90254">
              <w:rPr>
                <w:lang w:val="uk-UA"/>
              </w:rPr>
              <w:t>110,8</w:t>
            </w:r>
          </w:p>
        </w:tc>
      </w:tr>
    </w:tbl>
    <w:p w:rsidR="00A90254" w:rsidRPr="00A90254" w:rsidRDefault="00A90254" w:rsidP="003902B3">
      <w:pPr>
        <w:numPr>
          <w:ilvl w:val="0"/>
          <w:numId w:val="4"/>
        </w:numPr>
        <w:spacing w:line="276" w:lineRule="auto"/>
        <w:ind w:left="0" w:firstLine="426"/>
        <w:jc w:val="both"/>
        <w:rPr>
          <w:lang w:val="uk-UA"/>
        </w:rPr>
      </w:pPr>
      <w:r w:rsidRPr="00A90254">
        <w:rPr>
          <w:b/>
          <w:lang w:val="uk-UA"/>
        </w:rPr>
        <w:t>(</w:t>
      </w:r>
      <w:r w:rsidRPr="00A90254">
        <w:rPr>
          <w:b/>
          <w:i/>
          <w:lang w:val="uk-UA"/>
        </w:rPr>
        <w:t>11010200)</w:t>
      </w:r>
      <w:r w:rsidRPr="00A90254">
        <w:rPr>
          <w:lang w:val="uk-UA"/>
        </w:rPr>
        <w:t xml:space="preserve"> ПДФО, що утримується з грошового забезпечення, грошових винагород та інших виплат, одержаних військовослужбовцями та особами рядового і начальницького складу </w:t>
      </w:r>
      <w:r w:rsidRPr="00A90254">
        <w:rPr>
          <w:b/>
          <w:lang w:val="uk-UA"/>
        </w:rPr>
        <w:t>– 638,0 тис. грн</w:t>
      </w:r>
      <w:r w:rsidRPr="00A90254">
        <w:rPr>
          <w:lang w:val="uk-UA"/>
        </w:rPr>
        <w:t>., - на рівні очікуваних надходжень 2015 року.</w:t>
      </w:r>
    </w:p>
    <w:p w:rsidR="00A90254" w:rsidRPr="00A90254" w:rsidRDefault="00A90254" w:rsidP="003902B3">
      <w:pPr>
        <w:numPr>
          <w:ilvl w:val="0"/>
          <w:numId w:val="4"/>
        </w:numPr>
        <w:spacing w:line="276" w:lineRule="auto"/>
        <w:ind w:left="0" w:firstLine="426"/>
        <w:jc w:val="both"/>
        <w:rPr>
          <w:lang w:val="uk-UA"/>
        </w:rPr>
      </w:pPr>
      <w:r w:rsidRPr="00A90254">
        <w:rPr>
          <w:b/>
          <w:lang w:val="uk-UA"/>
        </w:rPr>
        <w:t>(</w:t>
      </w:r>
      <w:r w:rsidRPr="00A90254">
        <w:rPr>
          <w:b/>
          <w:i/>
          <w:lang w:val="uk-UA"/>
        </w:rPr>
        <w:t>11010400</w:t>
      </w:r>
      <w:r w:rsidRPr="00A90254">
        <w:rPr>
          <w:b/>
          <w:lang w:val="uk-UA"/>
        </w:rPr>
        <w:t xml:space="preserve"> </w:t>
      </w:r>
      <w:r w:rsidRPr="00A90254">
        <w:rPr>
          <w:b/>
          <w:i/>
          <w:lang w:val="uk-UA"/>
        </w:rPr>
        <w:t>та</w:t>
      </w:r>
      <w:r w:rsidRPr="00A90254">
        <w:rPr>
          <w:b/>
          <w:lang w:val="uk-UA"/>
        </w:rPr>
        <w:t xml:space="preserve"> </w:t>
      </w:r>
      <w:r w:rsidRPr="00A90254">
        <w:rPr>
          <w:b/>
          <w:i/>
          <w:lang w:val="uk-UA"/>
        </w:rPr>
        <w:t>11010500)</w:t>
      </w:r>
      <w:r w:rsidRPr="00A90254">
        <w:rPr>
          <w:lang w:val="uk-UA"/>
        </w:rPr>
        <w:t xml:space="preserve"> ПДФО, що сплачується податковими агентами, із доходів платника податку інших, ніж заробітна плата та за результатами річного декларування – </w:t>
      </w:r>
      <w:r w:rsidRPr="00A90254">
        <w:rPr>
          <w:b/>
          <w:lang w:val="uk-UA"/>
        </w:rPr>
        <w:t>102,0 тис</w:t>
      </w:r>
      <w:r w:rsidRPr="00A90254">
        <w:rPr>
          <w:lang w:val="uk-UA"/>
        </w:rPr>
        <w:t xml:space="preserve">. грн. та </w:t>
      </w:r>
      <w:r w:rsidRPr="00A90254">
        <w:rPr>
          <w:b/>
          <w:lang w:val="uk-UA"/>
        </w:rPr>
        <w:t>715,0 тис</w:t>
      </w:r>
      <w:r w:rsidRPr="00A90254">
        <w:rPr>
          <w:lang w:val="uk-UA"/>
        </w:rPr>
        <w:t>. грн. відповідно – на рівні очікуваних надходжень 2015 року.</w:t>
      </w:r>
    </w:p>
    <w:p w:rsidR="00A90254" w:rsidRPr="00A90254" w:rsidRDefault="00A90254" w:rsidP="003902B3">
      <w:pPr>
        <w:numPr>
          <w:ilvl w:val="0"/>
          <w:numId w:val="4"/>
        </w:numPr>
        <w:spacing w:line="276" w:lineRule="auto"/>
        <w:ind w:left="0" w:firstLine="426"/>
        <w:jc w:val="both"/>
        <w:rPr>
          <w:b/>
          <w:u w:val="single"/>
          <w:lang w:val="uk-UA"/>
        </w:rPr>
      </w:pPr>
      <w:r w:rsidRPr="00A90254">
        <w:rPr>
          <w:b/>
          <w:i/>
          <w:lang w:val="uk-UA"/>
        </w:rPr>
        <w:t xml:space="preserve">(11010900) </w:t>
      </w:r>
      <w:r w:rsidRPr="00A90254">
        <w:rPr>
          <w:lang w:val="uk-UA"/>
        </w:rPr>
        <w:t>ПДФО із суми пенсійних виплат або щомісячного довічного грошового утримання – 355,2 тис. грн. - враховуючи тенденцію надходжень 2015 року.</w:t>
      </w:r>
      <w:r w:rsidRPr="00A90254">
        <w:rPr>
          <w:i/>
          <w:lang w:val="uk-UA"/>
        </w:rPr>
        <w:t xml:space="preserve"> </w:t>
      </w:r>
      <w:r w:rsidRPr="00A90254">
        <w:rPr>
          <w:b/>
          <w:u w:val="single"/>
          <w:lang w:val="uk-UA"/>
        </w:rPr>
        <w:t xml:space="preserve">                                                                                            </w:t>
      </w:r>
    </w:p>
    <w:p w:rsidR="00A90254" w:rsidRPr="00A90254" w:rsidRDefault="00A90254" w:rsidP="003902B3">
      <w:pPr>
        <w:spacing w:line="276" w:lineRule="auto"/>
        <w:ind w:firstLine="426"/>
        <w:jc w:val="both"/>
        <w:rPr>
          <w:b/>
          <w:lang w:val="uk-UA"/>
        </w:rPr>
      </w:pPr>
      <w:r w:rsidRPr="00A90254">
        <w:rPr>
          <w:u w:val="single"/>
          <w:lang w:val="uk-UA"/>
        </w:rPr>
        <w:t>Разом надходжень ПДФО</w:t>
      </w:r>
      <w:r w:rsidRPr="00A90254">
        <w:rPr>
          <w:lang w:val="uk-UA"/>
        </w:rPr>
        <w:t xml:space="preserve"> = 40 591,8 + 638 + 102 + 715 + 355,2 = </w:t>
      </w:r>
      <w:r w:rsidRPr="00A90254">
        <w:rPr>
          <w:b/>
          <w:lang w:val="uk-UA"/>
        </w:rPr>
        <w:t>42 402,0</w:t>
      </w:r>
      <w:r w:rsidRPr="00A90254">
        <w:rPr>
          <w:lang w:val="uk-UA"/>
        </w:rPr>
        <w:t xml:space="preserve"> </w:t>
      </w:r>
      <w:r w:rsidRPr="00A90254">
        <w:rPr>
          <w:b/>
          <w:lang w:val="uk-UA"/>
        </w:rPr>
        <w:t>(тис.</w:t>
      </w:r>
      <w:r w:rsidR="003902B3">
        <w:rPr>
          <w:b/>
          <w:lang w:val="uk-UA"/>
        </w:rPr>
        <w:t xml:space="preserve"> </w:t>
      </w:r>
      <w:r w:rsidRPr="00A90254">
        <w:rPr>
          <w:b/>
          <w:lang w:val="uk-UA"/>
        </w:rPr>
        <w:t>грн.)</w:t>
      </w:r>
    </w:p>
    <w:p w:rsidR="00A90254" w:rsidRPr="00A90254" w:rsidRDefault="00A90254" w:rsidP="00A90254">
      <w:pPr>
        <w:spacing w:line="276" w:lineRule="auto"/>
        <w:jc w:val="both"/>
        <w:rPr>
          <w:bdr w:val="single" w:sz="4" w:space="0" w:color="auto" w:frame="1"/>
          <w:lang w:val="uk-UA"/>
        </w:rPr>
      </w:pPr>
    </w:p>
    <w:p w:rsidR="00A90254" w:rsidRPr="00A90254" w:rsidRDefault="00A90254" w:rsidP="003902B3">
      <w:pPr>
        <w:tabs>
          <w:tab w:val="left" w:pos="0"/>
        </w:tabs>
        <w:spacing w:line="276" w:lineRule="auto"/>
        <w:ind w:firstLine="426"/>
        <w:rPr>
          <w:b/>
          <w:lang w:val="uk-UA"/>
        </w:rPr>
      </w:pPr>
      <w:r w:rsidRPr="00A90254">
        <w:rPr>
          <w:b/>
          <w:i/>
          <w:lang w:val="uk-UA"/>
        </w:rPr>
        <w:t>Структура платників податку та збору на доходи фізичних осіб</w:t>
      </w:r>
      <w:r w:rsidRPr="00A90254">
        <w:rPr>
          <w:b/>
          <w:lang w:val="uk-UA"/>
        </w:rPr>
        <w:t xml:space="preserve">: </w:t>
      </w:r>
    </w:p>
    <w:p w:rsidR="00A90254" w:rsidRPr="00A90254" w:rsidRDefault="00A90254" w:rsidP="003902B3">
      <w:pPr>
        <w:numPr>
          <w:ilvl w:val="0"/>
          <w:numId w:val="6"/>
        </w:numPr>
        <w:spacing w:line="276" w:lineRule="auto"/>
        <w:ind w:left="0" w:firstLine="426"/>
        <w:jc w:val="both"/>
        <w:rPr>
          <w:lang w:val="uk-UA"/>
        </w:rPr>
      </w:pPr>
      <w:r w:rsidRPr="00A90254">
        <w:rPr>
          <w:lang w:val="uk-UA"/>
        </w:rPr>
        <w:t>Підприємства і організації – 51,8%  ( 21 964,2 тис. грн.)</w:t>
      </w:r>
    </w:p>
    <w:p w:rsidR="00A90254" w:rsidRPr="00A90254" w:rsidRDefault="00A90254" w:rsidP="003902B3">
      <w:pPr>
        <w:spacing w:line="276" w:lineRule="auto"/>
        <w:ind w:firstLine="426"/>
        <w:jc w:val="both"/>
        <w:rPr>
          <w:i/>
          <w:u w:val="single"/>
          <w:lang w:val="uk-UA"/>
        </w:rPr>
      </w:pPr>
      <w:r w:rsidRPr="00A90254">
        <w:rPr>
          <w:i/>
          <w:u w:val="single"/>
          <w:lang w:val="uk-UA"/>
        </w:rPr>
        <w:t>Найвагоміші з них:</w:t>
      </w:r>
    </w:p>
    <w:p w:rsidR="00A90254" w:rsidRPr="00A90254" w:rsidRDefault="00A90254" w:rsidP="003902B3">
      <w:pPr>
        <w:numPr>
          <w:ilvl w:val="0"/>
          <w:numId w:val="3"/>
        </w:numPr>
        <w:tabs>
          <w:tab w:val="clear" w:pos="1068"/>
          <w:tab w:val="num" w:pos="284"/>
          <w:tab w:val="num" w:pos="426"/>
        </w:tabs>
        <w:spacing w:line="276" w:lineRule="auto"/>
        <w:ind w:left="0" w:firstLine="426"/>
        <w:jc w:val="both"/>
        <w:rPr>
          <w:i/>
          <w:lang w:val="uk-UA"/>
        </w:rPr>
      </w:pPr>
      <w:r w:rsidRPr="00A90254">
        <w:rPr>
          <w:i/>
          <w:lang w:val="uk-UA"/>
        </w:rPr>
        <w:t>ТОВ «</w:t>
      </w:r>
      <w:proofErr w:type="spellStart"/>
      <w:r w:rsidRPr="00A90254">
        <w:rPr>
          <w:i/>
          <w:lang w:val="uk-UA"/>
        </w:rPr>
        <w:t>Таланпром</w:t>
      </w:r>
      <w:proofErr w:type="spellEnd"/>
      <w:r w:rsidRPr="00A90254">
        <w:rPr>
          <w:i/>
          <w:lang w:val="uk-UA"/>
        </w:rPr>
        <w:t>» (9,3% у загальних надходженнях ПДФО) – 3940 тис. грн.;</w:t>
      </w:r>
    </w:p>
    <w:p w:rsidR="00A90254" w:rsidRPr="00A90254" w:rsidRDefault="00A90254" w:rsidP="003902B3">
      <w:pPr>
        <w:numPr>
          <w:ilvl w:val="0"/>
          <w:numId w:val="3"/>
        </w:numPr>
        <w:tabs>
          <w:tab w:val="clear" w:pos="1068"/>
          <w:tab w:val="num" w:pos="284"/>
          <w:tab w:val="num" w:pos="426"/>
        </w:tabs>
        <w:spacing w:line="276" w:lineRule="auto"/>
        <w:ind w:left="0" w:firstLine="426"/>
        <w:jc w:val="both"/>
        <w:rPr>
          <w:i/>
          <w:lang w:val="uk-UA"/>
        </w:rPr>
      </w:pPr>
      <w:r w:rsidRPr="00A90254">
        <w:rPr>
          <w:i/>
          <w:lang w:val="uk-UA"/>
        </w:rPr>
        <w:lastRenderedPageBreak/>
        <w:t>ПАТ "Роменський з-д "</w:t>
      </w:r>
      <w:proofErr w:type="spellStart"/>
      <w:r w:rsidRPr="00A90254">
        <w:rPr>
          <w:i/>
          <w:lang w:val="uk-UA"/>
        </w:rPr>
        <w:t>Тракторозапчастина</w:t>
      </w:r>
      <w:proofErr w:type="spellEnd"/>
      <w:r w:rsidRPr="00A90254">
        <w:rPr>
          <w:i/>
          <w:lang w:val="uk-UA"/>
        </w:rPr>
        <w:t>"(4,5%) – 1908 тис. грн.;</w:t>
      </w:r>
    </w:p>
    <w:p w:rsidR="00A90254" w:rsidRPr="00A90254" w:rsidRDefault="00A90254" w:rsidP="003902B3">
      <w:pPr>
        <w:numPr>
          <w:ilvl w:val="0"/>
          <w:numId w:val="3"/>
        </w:numPr>
        <w:tabs>
          <w:tab w:val="clear" w:pos="1068"/>
          <w:tab w:val="num" w:pos="284"/>
          <w:tab w:val="num" w:pos="426"/>
        </w:tabs>
        <w:spacing w:line="276" w:lineRule="auto"/>
        <w:ind w:left="0" w:firstLine="426"/>
        <w:jc w:val="both"/>
        <w:rPr>
          <w:i/>
          <w:lang w:val="uk-UA"/>
        </w:rPr>
      </w:pPr>
      <w:r w:rsidRPr="00A90254">
        <w:rPr>
          <w:i/>
          <w:lang w:val="uk-UA"/>
        </w:rPr>
        <w:t>ТОВ "Ром з-д продтоварів" (4,4%) – 1865 тис. грн.;</w:t>
      </w:r>
    </w:p>
    <w:p w:rsidR="00A90254" w:rsidRPr="00A90254" w:rsidRDefault="00A90254" w:rsidP="003902B3">
      <w:pPr>
        <w:numPr>
          <w:ilvl w:val="0"/>
          <w:numId w:val="3"/>
        </w:numPr>
        <w:tabs>
          <w:tab w:val="clear" w:pos="1068"/>
          <w:tab w:val="num" w:pos="284"/>
          <w:tab w:val="num" w:pos="426"/>
        </w:tabs>
        <w:spacing w:line="276" w:lineRule="auto"/>
        <w:ind w:left="0" w:firstLine="426"/>
        <w:jc w:val="both"/>
        <w:rPr>
          <w:i/>
          <w:lang w:val="uk-UA"/>
        </w:rPr>
      </w:pPr>
      <w:r w:rsidRPr="00A90254">
        <w:rPr>
          <w:i/>
          <w:lang w:val="uk-UA"/>
        </w:rPr>
        <w:t>Локомотивне депо ПЗ(3,8%) – 1610 тис. грн.;</w:t>
      </w:r>
    </w:p>
    <w:p w:rsidR="00A90254" w:rsidRPr="00A90254" w:rsidRDefault="00A90254" w:rsidP="003902B3">
      <w:pPr>
        <w:numPr>
          <w:ilvl w:val="0"/>
          <w:numId w:val="3"/>
        </w:numPr>
        <w:tabs>
          <w:tab w:val="clear" w:pos="1068"/>
          <w:tab w:val="num" w:pos="284"/>
          <w:tab w:val="num" w:pos="426"/>
        </w:tabs>
        <w:spacing w:line="276" w:lineRule="auto"/>
        <w:ind w:left="0" w:firstLine="426"/>
        <w:jc w:val="both"/>
        <w:rPr>
          <w:i/>
          <w:lang w:val="uk-UA"/>
        </w:rPr>
      </w:pPr>
      <w:r w:rsidRPr="00A90254">
        <w:rPr>
          <w:i/>
          <w:lang w:val="uk-UA"/>
        </w:rPr>
        <w:t>Роменська дистанція шляху(3,8%) – 1590 тис. грн.;</w:t>
      </w:r>
    </w:p>
    <w:p w:rsidR="00A90254" w:rsidRPr="00A90254" w:rsidRDefault="00A90254" w:rsidP="003902B3">
      <w:pPr>
        <w:numPr>
          <w:ilvl w:val="0"/>
          <w:numId w:val="3"/>
        </w:numPr>
        <w:tabs>
          <w:tab w:val="clear" w:pos="1068"/>
          <w:tab w:val="num" w:pos="284"/>
          <w:tab w:val="num" w:pos="426"/>
        </w:tabs>
        <w:spacing w:line="276" w:lineRule="auto"/>
        <w:ind w:left="0" w:firstLine="426"/>
        <w:jc w:val="both"/>
        <w:rPr>
          <w:i/>
          <w:lang w:val="uk-UA"/>
        </w:rPr>
      </w:pPr>
      <w:r w:rsidRPr="00A90254">
        <w:rPr>
          <w:i/>
          <w:lang w:val="uk-UA"/>
        </w:rPr>
        <w:t xml:space="preserve">Роменський РЕМ (3,6%)  – 1526 тис. грн. </w:t>
      </w:r>
    </w:p>
    <w:p w:rsidR="00A90254" w:rsidRPr="00A90254" w:rsidRDefault="00A90254" w:rsidP="00A90254">
      <w:pPr>
        <w:numPr>
          <w:ilvl w:val="0"/>
          <w:numId w:val="6"/>
        </w:numPr>
        <w:spacing w:line="276" w:lineRule="auto"/>
        <w:ind w:left="0" w:firstLine="0"/>
        <w:jc w:val="both"/>
        <w:rPr>
          <w:i/>
          <w:lang w:val="uk-UA"/>
        </w:rPr>
      </w:pPr>
      <w:r w:rsidRPr="00A90254">
        <w:rPr>
          <w:lang w:val="uk-UA"/>
        </w:rPr>
        <w:t xml:space="preserve">Бюджетні установи – 36,8%  (15 604 тис. грн.) </w:t>
      </w:r>
    </w:p>
    <w:p w:rsidR="00A90254" w:rsidRPr="00A90254" w:rsidRDefault="00A90254" w:rsidP="003902B3">
      <w:pPr>
        <w:spacing w:line="276" w:lineRule="auto"/>
        <w:ind w:firstLine="426"/>
        <w:jc w:val="both"/>
        <w:rPr>
          <w:i/>
          <w:lang w:val="uk-UA"/>
        </w:rPr>
      </w:pPr>
      <w:r w:rsidRPr="00A90254">
        <w:rPr>
          <w:i/>
          <w:lang w:val="uk-UA"/>
        </w:rPr>
        <w:t>у тому числі установи, що фінансуються з міського бюджету –15,5% ( 6530 тис. грн.)</w:t>
      </w:r>
    </w:p>
    <w:p w:rsidR="00A90254" w:rsidRDefault="00A90254" w:rsidP="003902B3">
      <w:pPr>
        <w:numPr>
          <w:ilvl w:val="0"/>
          <w:numId w:val="6"/>
        </w:numPr>
        <w:spacing w:line="276" w:lineRule="auto"/>
        <w:ind w:left="0" w:firstLine="426"/>
        <w:jc w:val="both"/>
        <w:rPr>
          <w:i/>
          <w:lang w:val="uk-UA"/>
        </w:rPr>
      </w:pPr>
      <w:r w:rsidRPr="00A90254">
        <w:rPr>
          <w:i/>
          <w:lang w:val="uk-UA"/>
        </w:rPr>
        <w:t>І</w:t>
      </w:r>
      <w:r w:rsidR="003902B3">
        <w:rPr>
          <w:i/>
          <w:lang w:val="uk-UA"/>
        </w:rPr>
        <w:t>нші – 11,4% ( 4833,8 тис. грн.)</w:t>
      </w:r>
    </w:p>
    <w:p w:rsidR="003902B3" w:rsidRPr="003902B3" w:rsidRDefault="003902B3" w:rsidP="003902B3">
      <w:pPr>
        <w:spacing w:line="276" w:lineRule="auto"/>
        <w:ind w:left="426"/>
        <w:jc w:val="both"/>
        <w:rPr>
          <w:i/>
          <w:sz w:val="16"/>
          <w:szCs w:val="16"/>
          <w:lang w:val="uk-UA"/>
        </w:rPr>
      </w:pPr>
    </w:p>
    <w:p w:rsidR="00A90254" w:rsidRPr="00A90254" w:rsidRDefault="00A90254" w:rsidP="00A90254">
      <w:pPr>
        <w:spacing w:line="276" w:lineRule="auto"/>
        <w:jc w:val="center"/>
        <w:rPr>
          <w:b/>
          <w:i/>
          <w:iCs/>
          <w:lang w:val="uk-UA"/>
        </w:rPr>
      </w:pPr>
      <w:r w:rsidRPr="00A90254">
        <w:rPr>
          <w:b/>
          <w:i/>
          <w:iCs/>
          <w:lang w:val="uk-UA"/>
        </w:rPr>
        <w:t>Місцеві податки</w:t>
      </w:r>
    </w:p>
    <w:p w:rsidR="00A90254" w:rsidRPr="00A90254" w:rsidRDefault="00A90254" w:rsidP="003902B3">
      <w:pPr>
        <w:numPr>
          <w:ilvl w:val="0"/>
          <w:numId w:val="7"/>
        </w:numPr>
        <w:spacing w:line="276" w:lineRule="auto"/>
        <w:ind w:left="0" w:firstLine="426"/>
        <w:jc w:val="both"/>
        <w:rPr>
          <w:lang w:val="uk-UA"/>
        </w:rPr>
      </w:pPr>
      <w:r w:rsidRPr="00A90254">
        <w:rPr>
          <w:iCs/>
          <w:lang w:val="uk-UA"/>
        </w:rPr>
        <w:t>П</w:t>
      </w:r>
      <w:r w:rsidRPr="00A90254">
        <w:rPr>
          <w:lang w:val="uk-UA"/>
        </w:rPr>
        <w:t>одаток на майно                                                                  7 598,8 тис.</w:t>
      </w:r>
      <w:r w:rsidR="003902B3">
        <w:rPr>
          <w:lang w:val="uk-UA"/>
        </w:rPr>
        <w:t xml:space="preserve"> </w:t>
      </w:r>
      <w:r w:rsidRPr="00A90254">
        <w:rPr>
          <w:lang w:val="uk-UA"/>
        </w:rPr>
        <w:t>грн.</w:t>
      </w:r>
    </w:p>
    <w:p w:rsidR="00A90254" w:rsidRPr="00A90254" w:rsidRDefault="00A90254" w:rsidP="003902B3">
      <w:pPr>
        <w:numPr>
          <w:ilvl w:val="0"/>
          <w:numId w:val="7"/>
        </w:numPr>
        <w:spacing w:line="276" w:lineRule="auto"/>
        <w:ind w:left="0" w:firstLine="426"/>
        <w:jc w:val="both"/>
        <w:rPr>
          <w:lang w:val="uk-UA"/>
        </w:rPr>
      </w:pPr>
      <w:r w:rsidRPr="00A90254">
        <w:rPr>
          <w:iCs/>
          <w:lang w:val="uk-UA"/>
        </w:rPr>
        <w:t>Єдиний податок для суб'єктів малого підприємництва   10 690,6 тис.</w:t>
      </w:r>
      <w:r w:rsidR="003902B3">
        <w:rPr>
          <w:iCs/>
          <w:lang w:val="uk-UA"/>
        </w:rPr>
        <w:t xml:space="preserve"> </w:t>
      </w:r>
      <w:r w:rsidRPr="00A90254">
        <w:rPr>
          <w:iCs/>
          <w:lang w:val="uk-UA"/>
        </w:rPr>
        <w:t>грн.</w:t>
      </w:r>
    </w:p>
    <w:p w:rsidR="00A90254" w:rsidRPr="00A90254" w:rsidRDefault="00A90254" w:rsidP="003902B3">
      <w:pPr>
        <w:numPr>
          <w:ilvl w:val="0"/>
          <w:numId w:val="7"/>
        </w:numPr>
        <w:spacing w:line="276" w:lineRule="auto"/>
        <w:ind w:left="0" w:firstLine="426"/>
        <w:jc w:val="both"/>
        <w:rPr>
          <w:lang w:val="uk-UA"/>
        </w:rPr>
      </w:pPr>
      <w:r w:rsidRPr="00A90254">
        <w:rPr>
          <w:lang w:val="uk-UA"/>
        </w:rPr>
        <w:t>Туристичний збір                                                                          3,3 тис.</w:t>
      </w:r>
      <w:r w:rsidR="003902B3">
        <w:rPr>
          <w:lang w:val="uk-UA"/>
        </w:rPr>
        <w:t xml:space="preserve"> </w:t>
      </w:r>
      <w:r w:rsidRPr="00A90254">
        <w:rPr>
          <w:lang w:val="uk-UA"/>
        </w:rPr>
        <w:t>грн.</w:t>
      </w:r>
    </w:p>
    <w:p w:rsidR="00A90254" w:rsidRPr="00A90254" w:rsidRDefault="00A90254" w:rsidP="00A90254">
      <w:pPr>
        <w:spacing w:line="276" w:lineRule="auto"/>
        <w:jc w:val="both"/>
        <w:rPr>
          <w:b/>
          <w:lang w:val="uk-UA"/>
        </w:rPr>
      </w:pPr>
    </w:p>
    <w:p w:rsidR="00A90254" w:rsidRPr="00A90254" w:rsidRDefault="00A90254" w:rsidP="003902B3">
      <w:pPr>
        <w:numPr>
          <w:ilvl w:val="0"/>
          <w:numId w:val="8"/>
        </w:numPr>
        <w:spacing w:line="276" w:lineRule="auto"/>
        <w:ind w:left="0" w:firstLine="426"/>
        <w:rPr>
          <w:i/>
          <w:iCs/>
          <w:u w:val="single"/>
          <w:lang w:val="uk-UA"/>
        </w:rPr>
      </w:pPr>
      <w:r w:rsidRPr="00A90254">
        <w:rPr>
          <w:lang w:val="uk-UA"/>
        </w:rPr>
        <w:t>Податок на майно включає:</w:t>
      </w:r>
      <w:r w:rsidRPr="00A90254">
        <w:rPr>
          <w:i/>
          <w:iCs/>
          <w:u w:val="single"/>
          <w:lang w:val="uk-UA"/>
        </w:rPr>
        <w:t xml:space="preserve"> </w:t>
      </w:r>
    </w:p>
    <w:p w:rsidR="00A90254" w:rsidRPr="00A90254" w:rsidRDefault="00A90254" w:rsidP="00A90254">
      <w:pPr>
        <w:spacing w:line="276" w:lineRule="auto"/>
        <w:rPr>
          <w:i/>
          <w:iCs/>
          <w:u w:val="single"/>
          <w:lang w:val="uk-UA"/>
        </w:rPr>
      </w:pPr>
    </w:p>
    <w:p w:rsidR="00A90254" w:rsidRPr="00A90254" w:rsidRDefault="00A90254" w:rsidP="003902B3">
      <w:pPr>
        <w:numPr>
          <w:ilvl w:val="1"/>
          <w:numId w:val="9"/>
        </w:numPr>
        <w:tabs>
          <w:tab w:val="left" w:pos="993"/>
        </w:tabs>
        <w:spacing w:line="276" w:lineRule="auto"/>
        <w:ind w:left="142" w:firstLine="425"/>
        <w:jc w:val="both"/>
        <w:rPr>
          <w:iCs/>
          <w:lang w:val="uk-UA"/>
        </w:rPr>
      </w:pPr>
      <w:r w:rsidRPr="00A90254">
        <w:rPr>
          <w:iCs/>
          <w:lang w:val="uk-UA"/>
        </w:rPr>
        <w:t xml:space="preserve">Плату за землю  6575,4 </w:t>
      </w:r>
      <w:proofErr w:type="spellStart"/>
      <w:r w:rsidRPr="00A90254">
        <w:rPr>
          <w:iCs/>
          <w:lang w:val="uk-UA"/>
        </w:rPr>
        <w:t>тис.грн</w:t>
      </w:r>
      <w:proofErr w:type="spellEnd"/>
      <w:r w:rsidRPr="00A90254">
        <w:rPr>
          <w:iCs/>
          <w:lang w:val="uk-UA"/>
        </w:rPr>
        <w:t>.</w:t>
      </w:r>
    </w:p>
    <w:p w:rsidR="00A90254" w:rsidRPr="00A90254" w:rsidRDefault="00A90254" w:rsidP="003902B3">
      <w:pPr>
        <w:numPr>
          <w:ilvl w:val="1"/>
          <w:numId w:val="9"/>
        </w:numPr>
        <w:tabs>
          <w:tab w:val="left" w:pos="993"/>
        </w:tabs>
        <w:spacing w:line="276" w:lineRule="auto"/>
        <w:ind w:left="142" w:firstLine="425"/>
        <w:jc w:val="both"/>
        <w:rPr>
          <w:iCs/>
          <w:lang w:val="uk-UA"/>
        </w:rPr>
      </w:pPr>
      <w:r w:rsidRPr="00A90254">
        <w:rPr>
          <w:lang w:val="uk-UA"/>
        </w:rPr>
        <w:t xml:space="preserve">Податок на нерухоме майно, відмінне від земельної ділянки, сплачений </w:t>
      </w:r>
      <w:r w:rsidRPr="00A90254">
        <w:rPr>
          <w:u w:val="single"/>
          <w:lang w:val="uk-UA"/>
        </w:rPr>
        <w:t>юридичними</w:t>
      </w:r>
      <w:r w:rsidRPr="00A90254">
        <w:rPr>
          <w:lang w:val="uk-UA"/>
        </w:rPr>
        <w:t xml:space="preserve"> особами, які є власниками об'єктів </w:t>
      </w:r>
      <w:r w:rsidRPr="00A90254">
        <w:rPr>
          <w:u w:val="single"/>
          <w:lang w:val="uk-UA"/>
        </w:rPr>
        <w:t>житлової</w:t>
      </w:r>
      <w:r w:rsidRPr="00A90254">
        <w:rPr>
          <w:lang w:val="uk-UA"/>
        </w:rPr>
        <w:t xml:space="preserve"> нерухомості 14,7 </w:t>
      </w:r>
      <w:proofErr w:type="spellStart"/>
      <w:r w:rsidRPr="00A90254">
        <w:rPr>
          <w:lang w:val="uk-UA"/>
        </w:rPr>
        <w:t>тис.грн</w:t>
      </w:r>
      <w:proofErr w:type="spellEnd"/>
      <w:r w:rsidRPr="00A90254">
        <w:rPr>
          <w:lang w:val="uk-UA"/>
        </w:rPr>
        <w:t>.</w:t>
      </w:r>
    </w:p>
    <w:p w:rsidR="00A90254" w:rsidRPr="00A90254" w:rsidRDefault="00A90254" w:rsidP="003902B3">
      <w:pPr>
        <w:numPr>
          <w:ilvl w:val="1"/>
          <w:numId w:val="9"/>
        </w:numPr>
        <w:tabs>
          <w:tab w:val="left" w:pos="993"/>
        </w:tabs>
        <w:spacing w:line="276" w:lineRule="auto"/>
        <w:ind w:left="142" w:firstLine="425"/>
        <w:jc w:val="both"/>
        <w:rPr>
          <w:iCs/>
          <w:lang w:val="uk-UA"/>
        </w:rPr>
      </w:pPr>
      <w:r w:rsidRPr="00A90254">
        <w:rPr>
          <w:iCs/>
          <w:lang w:val="uk-UA"/>
        </w:rPr>
        <w:t xml:space="preserve">Податок на нерухоме майно, відмінне від земельної ділянки, сплачений </w:t>
      </w:r>
      <w:r w:rsidRPr="00A90254">
        <w:rPr>
          <w:iCs/>
          <w:u w:val="single"/>
          <w:lang w:val="uk-UA"/>
        </w:rPr>
        <w:t>фізичними</w:t>
      </w:r>
      <w:r w:rsidRPr="00A90254">
        <w:rPr>
          <w:iCs/>
          <w:lang w:val="uk-UA"/>
        </w:rPr>
        <w:t xml:space="preserve"> особами, які є власниками об'єктів </w:t>
      </w:r>
      <w:r w:rsidRPr="00A90254">
        <w:rPr>
          <w:iCs/>
          <w:u w:val="single"/>
          <w:lang w:val="uk-UA"/>
        </w:rPr>
        <w:t>житлової</w:t>
      </w:r>
      <w:r w:rsidRPr="00A90254">
        <w:rPr>
          <w:iCs/>
          <w:lang w:val="uk-UA"/>
        </w:rPr>
        <w:t xml:space="preserve"> нерухомості 48,0 </w:t>
      </w:r>
      <w:proofErr w:type="spellStart"/>
      <w:r w:rsidRPr="00A90254">
        <w:rPr>
          <w:iCs/>
          <w:lang w:val="uk-UA"/>
        </w:rPr>
        <w:t>тис.грн</w:t>
      </w:r>
      <w:proofErr w:type="spellEnd"/>
      <w:r w:rsidRPr="00A90254">
        <w:rPr>
          <w:iCs/>
          <w:lang w:val="uk-UA"/>
        </w:rPr>
        <w:t>.</w:t>
      </w:r>
    </w:p>
    <w:p w:rsidR="00A90254" w:rsidRPr="00A90254" w:rsidRDefault="00A90254" w:rsidP="003902B3">
      <w:pPr>
        <w:numPr>
          <w:ilvl w:val="1"/>
          <w:numId w:val="9"/>
        </w:numPr>
        <w:tabs>
          <w:tab w:val="left" w:pos="993"/>
        </w:tabs>
        <w:spacing w:line="276" w:lineRule="auto"/>
        <w:ind w:left="142" w:firstLine="425"/>
        <w:jc w:val="both"/>
        <w:rPr>
          <w:iCs/>
          <w:lang w:val="uk-UA"/>
        </w:rPr>
      </w:pPr>
      <w:r w:rsidRPr="00A90254">
        <w:rPr>
          <w:iCs/>
          <w:lang w:val="uk-UA"/>
        </w:rPr>
        <w:t xml:space="preserve">Податок на нерухоме майно, відмінне від земельної ділянки, сплачений </w:t>
      </w:r>
      <w:r w:rsidRPr="00A90254">
        <w:rPr>
          <w:iCs/>
          <w:u w:val="single"/>
          <w:lang w:val="uk-UA"/>
        </w:rPr>
        <w:t>фізичними</w:t>
      </w:r>
      <w:r w:rsidRPr="00A90254">
        <w:rPr>
          <w:iCs/>
          <w:lang w:val="uk-UA"/>
        </w:rPr>
        <w:t xml:space="preserve"> особами, які є власниками об'єктів </w:t>
      </w:r>
      <w:r w:rsidRPr="00A90254">
        <w:rPr>
          <w:iCs/>
          <w:u w:val="single"/>
          <w:lang w:val="uk-UA"/>
        </w:rPr>
        <w:t>нежитлової</w:t>
      </w:r>
      <w:r w:rsidRPr="00A90254">
        <w:rPr>
          <w:iCs/>
          <w:lang w:val="uk-UA"/>
        </w:rPr>
        <w:t xml:space="preserve"> нерухомості 50,5 </w:t>
      </w:r>
      <w:proofErr w:type="spellStart"/>
      <w:r w:rsidRPr="00A90254">
        <w:rPr>
          <w:iCs/>
          <w:lang w:val="uk-UA"/>
        </w:rPr>
        <w:t>тис.грн</w:t>
      </w:r>
      <w:proofErr w:type="spellEnd"/>
      <w:r w:rsidRPr="00A90254">
        <w:rPr>
          <w:iCs/>
          <w:lang w:val="uk-UA"/>
        </w:rPr>
        <w:t xml:space="preserve">. </w:t>
      </w:r>
      <w:r w:rsidRPr="00A90254">
        <w:rPr>
          <w:i/>
          <w:iCs/>
          <w:lang w:val="uk-UA"/>
        </w:rPr>
        <w:t>(вводиться з 2016 року</w:t>
      </w:r>
      <w:r w:rsidRPr="00A90254">
        <w:rPr>
          <w:iCs/>
          <w:lang w:val="uk-UA"/>
        </w:rPr>
        <w:t>)</w:t>
      </w:r>
    </w:p>
    <w:p w:rsidR="00A90254" w:rsidRPr="00A90254" w:rsidRDefault="00A90254" w:rsidP="003902B3">
      <w:pPr>
        <w:numPr>
          <w:ilvl w:val="1"/>
          <w:numId w:val="9"/>
        </w:numPr>
        <w:tabs>
          <w:tab w:val="left" w:pos="993"/>
        </w:tabs>
        <w:spacing w:line="276" w:lineRule="auto"/>
        <w:ind w:left="142" w:firstLine="425"/>
        <w:jc w:val="both"/>
        <w:rPr>
          <w:iCs/>
          <w:lang w:val="uk-UA"/>
        </w:rPr>
      </w:pPr>
      <w:r w:rsidRPr="00A90254">
        <w:rPr>
          <w:lang w:val="uk-UA"/>
        </w:rPr>
        <w:t xml:space="preserve">Податок на нерухоме майно, відмінне від земельної ділянки, сплачений </w:t>
      </w:r>
      <w:r w:rsidRPr="00A90254">
        <w:rPr>
          <w:u w:val="single"/>
          <w:lang w:val="uk-UA"/>
        </w:rPr>
        <w:t>юридичними</w:t>
      </w:r>
      <w:r w:rsidRPr="00A90254">
        <w:rPr>
          <w:lang w:val="uk-UA"/>
        </w:rPr>
        <w:t xml:space="preserve"> особами, які є власниками об'єктів </w:t>
      </w:r>
      <w:r w:rsidRPr="00A90254">
        <w:rPr>
          <w:u w:val="single"/>
          <w:lang w:val="uk-UA"/>
        </w:rPr>
        <w:t>нежитлової</w:t>
      </w:r>
      <w:r w:rsidRPr="00A90254">
        <w:rPr>
          <w:lang w:val="uk-UA"/>
        </w:rPr>
        <w:t xml:space="preserve"> нерухомості 691,4 </w:t>
      </w:r>
      <w:proofErr w:type="spellStart"/>
      <w:r w:rsidRPr="00A90254">
        <w:rPr>
          <w:lang w:val="uk-UA"/>
        </w:rPr>
        <w:t>тис.грн</w:t>
      </w:r>
      <w:proofErr w:type="spellEnd"/>
      <w:r w:rsidRPr="00A90254">
        <w:rPr>
          <w:lang w:val="uk-UA"/>
        </w:rPr>
        <w:t>.</w:t>
      </w:r>
    </w:p>
    <w:p w:rsidR="00A90254" w:rsidRPr="00A90254" w:rsidRDefault="00A90254" w:rsidP="003902B3">
      <w:pPr>
        <w:numPr>
          <w:ilvl w:val="1"/>
          <w:numId w:val="9"/>
        </w:numPr>
        <w:tabs>
          <w:tab w:val="left" w:pos="993"/>
        </w:tabs>
        <w:spacing w:line="276" w:lineRule="auto"/>
        <w:ind w:left="0" w:firstLine="425"/>
        <w:jc w:val="both"/>
        <w:rPr>
          <w:iCs/>
          <w:lang w:val="uk-UA"/>
        </w:rPr>
      </w:pPr>
      <w:r w:rsidRPr="00A90254">
        <w:rPr>
          <w:lang w:val="uk-UA"/>
        </w:rPr>
        <w:t xml:space="preserve">Транспортний податок 218,8 </w:t>
      </w:r>
      <w:proofErr w:type="spellStart"/>
      <w:r w:rsidRPr="00A90254">
        <w:rPr>
          <w:lang w:val="uk-UA"/>
        </w:rPr>
        <w:t>тис.грн</w:t>
      </w:r>
      <w:proofErr w:type="spellEnd"/>
      <w:r w:rsidRPr="00A90254">
        <w:rPr>
          <w:lang w:val="uk-UA"/>
        </w:rPr>
        <w:t>.</w:t>
      </w:r>
    </w:p>
    <w:p w:rsidR="00A90254" w:rsidRPr="00A90254" w:rsidRDefault="00A90254" w:rsidP="00A90254">
      <w:pPr>
        <w:spacing w:line="276" w:lineRule="auto"/>
        <w:rPr>
          <w:u w:val="single"/>
          <w:lang w:val="uk-UA"/>
        </w:rPr>
      </w:pPr>
    </w:p>
    <w:p w:rsidR="00A90254" w:rsidRPr="00A90254" w:rsidRDefault="00A90254" w:rsidP="00A90254">
      <w:pPr>
        <w:spacing w:line="276" w:lineRule="auto"/>
        <w:jc w:val="center"/>
        <w:rPr>
          <w:u w:val="single"/>
          <w:lang w:val="uk-UA"/>
        </w:rPr>
      </w:pPr>
      <w:r w:rsidRPr="00A90254">
        <w:rPr>
          <w:u w:val="single"/>
          <w:lang w:val="uk-UA"/>
        </w:rPr>
        <w:t>Розрахунки податку на майно по видах</w:t>
      </w:r>
    </w:p>
    <w:p w:rsidR="00A90254" w:rsidRPr="00A90254" w:rsidRDefault="00A90254" w:rsidP="003902B3">
      <w:pPr>
        <w:numPr>
          <w:ilvl w:val="1"/>
          <w:numId w:val="10"/>
        </w:numPr>
        <w:tabs>
          <w:tab w:val="left" w:pos="709"/>
          <w:tab w:val="left" w:pos="851"/>
        </w:tabs>
        <w:spacing w:line="276" w:lineRule="auto"/>
        <w:ind w:left="0" w:firstLine="426"/>
        <w:rPr>
          <w:b/>
          <w:i/>
          <w:lang w:val="uk-UA"/>
        </w:rPr>
      </w:pPr>
      <w:r w:rsidRPr="00A90254">
        <w:rPr>
          <w:b/>
          <w:i/>
          <w:iCs/>
          <w:lang w:val="uk-UA"/>
        </w:rPr>
        <w:t xml:space="preserve">Плата за землю </w:t>
      </w:r>
    </w:p>
    <w:p w:rsidR="00A90254" w:rsidRPr="00A90254" w:rsidRDefault="00A90254" w:rsidP="003902B3">
      <w:pPr>
        <w:spacing w:line="276" w:lineRule="auto"/>
        <w:ind w:firstLine="426"/>
        <w:jc w:val="both"/>
        <w:rPr>
          <w:lang w:val="uk-UA"/>
        </w:rPr>
      </w:pPr>
      <w:r w:rsidRPr="00A90254">
        <w:rPr>
          <w:lang w:val="uk-UA"/>
        </w:rPr>
        <w:t xml:space="preserve">Питома вага становить 8,2% власних надходжень загального фонду і прогнозується в сумі </w:t>
      </w:r>
      <w:r w:rsidRPr="00A90254">
        <w:rPr>
          <w:b/>
          <w:lang w:val="uk-UA"/>
        </w:rPr>
        <w:t>6575,4 тис. грн</w:t>
      </w:r>
      <w:r w:rsidRPr="00A90254">
        <w:rPr>
          <w:lang w:val="uk-UA"/>
        </w:rPr>
        <w:t>. – на рівні очікуваних надходжень 2015 року, враховуючи новоукладені та переукладені договори на оренду земельних ділянок.</w:t>
      </w:r>
    </w:p>
    <w:p w:rsidR="00A90254" w:rsidRPr="00A90254" w:rsidRDefault="00A90254" w:rsidP="00A90254">
      <w:pPr>
        <w:spacing w:line="276" w:lineRule="auto"/>
        <w:ind w:firstLine="360"/>
        <w:jc w:val="center"/>
        <w:rPr>
          <w:b/>
          <w:lang w:val="uk-UA"/>
        </w:rPr>
      </w:pPr>
      <w:r w:rsidRPr="00A90254">
        <w:rPr>
          <w:b/>
          <w:lang w:val="uk-UA"/>
        </w:rPr>
        <w:t>Динаміка надходжень плати за землю</w:t>
      </w:r>
    </w:p>
    <w:p w:rsidR="00A90254" w:rsidRPr="00A90254" w:rsidRDefault="00A90254" w:rsidP="00A90254">
      <w:pPr>
        <w:spacing w:line="276" w:lineRule="auto"/>
        <w:ind w:firstLine="360"/>
        <w:jc w:val="both"/>
        <w:rPr>
          <w:i/>
          <w:lang w:val="uk-UA"/>
        </w:rPr>
      </w:pPr>
      <w:r w:rsidRPr="00A90254">
        <w:rPr>
          <w:b/>
          <w:lang w:val="uk-UA"/>
        </w:rPr>
        <w:t xml:space="preserve">                                                                                                               </w:t>
      </w:r>
      <w:proofErr w:type="spellStart"/>
      <w:r w:rsidRPr="00A90254">
        <w:rPr>
          <w:i/>
          <w:lang w:val="uk-UA"/>
        </w:rPr>
        <w:t>тис.грн</w:t>
      </w:r>
      <w:proofErr w:type="spellEnd"/>
      <w:r w:rsidRPr="00A90254">
        <w:rPr>
          <w:i/>
          <w:lang w:val="uk-UA"/>
        </w:rPr>
        <w:t>.</w:t>
      </w:r>
    </w:p>
    <w:tbl>
      <w:tblPr>
        <w:tblW w:w="9654" w:type="dxa"/>
        <w:tblInd w:w="93" w:type="dxa"/>
        <w:tblLook w:val="04A0" w:firstRow="1" w:lastRow="0" w:firstColumn="1" w:lastColumn="0" w:noHBand="0" w:noVBand="1"/>
      </w:tblPr>
      <w:tblGrid>
        <w:gridCol w:w="3559"/>
        <w:gridCol w:w="1701"/>
        <w:gridCol w:w="1559"/>
        <w:gridCol w:w="1418"/>
        <w:gridCol w:w="1417"/>
      </w:tblGrid>
      <w:tr w:rsidR="00A90254" w:rsidRPr="00A90254" w:rsidTr="00A90254">
        <w:trPr>
          <w:trHeight w:val="519"/>
        </w:trPr>
        <w:tc>
          <w:tcPr>
            <w:tcW w:w="3559" w:type="dxa"/>
            <w:tcBorders>
              <w:top w:val="single" w:sz="4" w:space="0" w:color="auto"/>
              <w:left w:val="single" w:sz="4" w:space="0" w:color="auto"/>
              <w:bottom w:val="nil"/>
              <w:right w:val="single" w:sz="4" w:space="0" w:color="auto"/>
            </w:tcBorders>
            <w:noWrap/>
            <w:vAlign w:val="bottom"/>
            <w:hideMark/>
          </w:tcPr>
          <w:p w:rsidR="00A90254" w:rsidRPr="00A90254" w:rsidRDefault="00A90254" w:rsidP="00A90254">
            <w:pPr>
              <w:spacing w:line="276" w:lineRule="auto"/>
              <w:jc w:val="center"/>
              <w:rPr>
                <w:lang w:val="uk-UA"/>
              </w:rPr>
            </w:pPr>
            <w:r w:rsidRPr="00A90254">
              <w:rPr>
                <w:lang w:val="uk-UA"/>
              </w:rPr>
              <w:t> </w:t>
            </w:r>
          </w:p>
        </w:tc>
        <w:tc>
          <w:tcPr>
            <w:tcW w:w="1701" w:type="dxa"/>
            <w:tcBorders>
              <w:top w:val="single" w:sz="4" w:space="0" w:color="auto"/>
              <w:left w:val="nil"/>
              <w:bottom w:val="nil"/>
              <w:right w:val="single" w:sz="4" w:space="0" w:color="auto"/>
            </w:tcBorders>
            <w:vAlign w:val="center"/>
          </w:tcPr>
          <w:p w:rsidR="00A90254" w:rsidRPr="00A90254" w:rsidRDefault="00A90254" w:rsidP="00A90254">
            <w:pPr>
              <w:spacing w:line="276" w:lineRule="auto"/>
              <w:jc w:val="center"/>
              <w:rPr>
                <w:b/>
                <w:bCs/>
                <w:lang w:val="uk-UA"/>
              </w:rPr>
            </w:pPr>
            <w:r w:rsidRPr="00A90254">
              <w:rPr>
                <w:b/>
                <w:bCs/>
                <w:lang w:val="uk-UA"/>
              </w:rPr>
              <w:t>2013 рік</w:t>
            </w:r>
          </w:p>
          <w:p w:rsidR="00A90254" w:rsidRPr="00A90254" w:rsidRDefault="00A90254" w:rsidP="00A90254">
            <w:pPr>
              <w:spacing w:line="276" w:lineRule="auto"/>
              <w:jc w:val="center"/>
              <w:rPr>
                <w:b/>
                <w:bCs/>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A90254" w:rsidRPr="00A90254" w:rsidRDefault="00A90254" w:rsidP="00A90254">
            <w:pPr>
              <w:spacing w:line="276" w:lineRule="auto"/>
              <w:jc w:val="center"/>
              <w:rPr>
                <w:b/>
                <w:bCs/>
                <w:lang w:val="uk-UA"/>
              </w:rPr>
            </w:pPr>
            <w:r w:rsidRPr="00A90254">
              <w:rPr>
                <w:b/>
                <w:bCs/>
                <w:lang w:val="uk-UA"/>
              </w:rPr>
              <w:t xml:space="preserve">2014 рік </w:t>
            </w:r>
          </w:p>
          <w:p w:rsidR="00A90254" w:rsidRPr="00A90254" w:rsidRDefault="00A90254" w:rsidP="00A90254">
            <w:pPr>
              <w:spacing w:line="276" w:lineRule="auto"/>
              <w:jc w:val="center"/>
              <w:rPr>
                <w:b/>
                <w:bCs/>
                <w:lang w:val="uk-UA"/>
              </w:rPr>
            </w:pPr>
          </w:p>
        </w:tc>
        <w:tc>
          <w:tcPr>
            <w:tcW w:w="1418"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
                <w:bCs/>
                <w:lang w:val="uk-UA"/>
              </w:rPr>
            </w:pPr>
            <w:r w:rsidRPr="00A90254">
              <w:rPr>
                <w:b/>
                <w:bCs/>
                <w:lang w:val="uk-UA"/>
              </w:rPr>
              <w:t xml:space="preserve">2015 рік </w:t>
            </w:r>
          </w:p>
          <w:p w:rsidR="00A90254" w:rsidRPr="00A90254" w:rsidRDefault="00A90254" w:rsidP="00A90254">
            <w:pPr>
              <w:spacing w:line="276" w:lineRule="auto"/>
              <w:jc w:val="center"/>
              <w:rPr>
                <w:b/>
                <w:bCs/>
                <w:lang w:val="uk-UA"/>
              </w:rPr>
            </w:pPr>
            <w:proofErr w:type="spellStart"/>
            <w:r w:rsidRPr="00A90254">
              <w:rPr>
                <w:b/>
                <w:bCs/>
                <w:lang w:val="uk-UA"/>
              </w:rPr>
              <w:t>очікув</w:t>
            </w:r>
            <w:proofErr w:type="spellEnd"/>
          </w:p>
        </w:tc>
        <w:tc>
          <w:tcPr>
            <w:tcW w:w="1417"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
                <w:bCs/>
                <w:lang w:val="uk-UA"/>
              </w:rPr>
            </w:pPr>
            <w:r w:rsidRPr="00A90254">
              <w:rPr>
                <w:b/>
                <w:bCs/>
                <w:lang w:val="uk-UA"/>
              </w:rPr>
              <w:t>2016</w:t>
            </w:r>
          </w:p>
          <w:p w:rsidR="00A90254" w:rsidRPr="00A90254" w:rsidRDefault="00A90254" w:rsidP="00A90254">
            <w:pPr>
              <w:spacing w:line="276" w:lineRule="auto"/>
              <w:jc w:val="center"/>
              <w:rPr>
                <w:b/>
                <w:bCs/>
                <w:lang w:val="uk-UA"/>
              </w:rPr>
            </w:pPr>
            <w:r w:rsidRPr="00A90254">
              <w:rPr>
                <w:b/>
                <w:bCs/>
                <w:lang w:val="uk-UA"/>
              </w:rPr>
              <w:t>прогноз</w:t>
            </w:r>
          </w:p>
        </w:tc>
      </w:tr>
      <w:tr w:rsidR="00A90254" w:rsidRPr="00A90254" w:rsidTr="00A90254">
        <w:trPr>
          <w:trHeight w:val="519"/>
        </w:trPr>
        <w:tc>
          <w:tcPr>
            <w:tcW w:w="3559" w:type="dxa"/>
            <w:tcBorders>
              <w:top w:val="single" w:sz="8"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b/>
                <w:bCs/>
                <w:lang w:val="uk-UA"/>
              </w:rPr>
            </w:pPr>
            <w:r w:rsidRPr="00A90254">
              <w:rPr>
                <w:b/>
                <w:bCs/>
                <w:lang w:val="uk-UA"/>
              </w:rPr>
              <w:t xml:space="preserve">Плата за землю </w:t>
            </w:r>
            <w:r w:rsidRPr="00A90254">
              <w:rPr>
                <w:lang w:val="uk-UA"/>
              </w:rPr>
              <w:t xml:space="preserve">- </w:t>
            </w:r>
            <w:r w:rsidRPr="00A90254">
              <w:rPr>
                <w:b/>
                <w:bCs/>
                <w:lang w:val="uk-UA"/>
              </w:rPr>
              <w:t>всього</w:t>
            </w:r>
            <w:r w:rsidRPr="00A90254">
              <w:rPr>
                <w:lang w:val="uk-UA"/>
              </w:rPr>
              <w:t xml:space="preserve">, </w:t>
            </w:r>
            <w:proofErr w:type="spellStart"/>
            <w:r w:rsidRPr="00A90254">
              <w:rPr>
                <w:lang w:val="uk-UA"/>
              </w:rPr>
              <w:t>тис.грн</w:t>
            </w:r>
            <w:proofErr w:type="spellEnd"/>
            <w:r w:rsidRPr="00A90254">
              <w:rPr>
                <w:lang w:val="uk-UA"/>
              </w:rPr>
              <w:t>.</w:t>
            </w:r>
          </w:p>
        </w:tc>
        <w:tc>
          <w:tcPr>
            <w:tcW w:w="1701"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
                <w:bCs/>
                <w:lang w:val="uk-UA"/>
              </w:rPr>
            </w:pPr>
            <w:r w:rsidRPr="00A90254">
              <w:rPr>
                <w:b/>
                <w:bCs/>
                <w:lang w:val="uk-UA"/>
              </w:rPr>
              <w:t>4797,3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jc w:val="center"/>
              <w:rPr>
                <w:b/>
                <w:bCs/>
                <w:lang w:val="uk-UA"/>
              </w:rPr>
            </w:pPr>
            <w:r w:rsidRPr="00A90254">
              <w:rPr>
                <w:b/>
                <w:bCs/>
                <w:lang w:val="uk-UA"/>
              </w:rPr>
              <w:t>4990,5</w:t>
            </w:r>
          </w:p>
        </w:tc>
        <w:tc>
          <w:tcPr>
            <w:tcW w:w="1418"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
                <w:bCs/>
                <w:lang w:val="uk-UA"/>
              </w:rPr>
            </w:pPr>
            <w:r w:rsidRPr="00A90254">
              <w:rPr>
                <w:b/>
                <w:bCs/>
                <w:lang w:val="uk-UA"/>
              </w:rPr>
              <w:t>6575,4</w:t>
            </w:r>
          </w:p>
        </w:tc>
        <w:tc>
          <w:tcPr>
            <w:tcW w:w="1417"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
                <w:bCs/>
                <w:lang w:val="uk-UA"/>
              </w:rPr>
            </w:pPr>
            <w:r w:rsidRPr="00A90254">
              <w:rPr>
                <w:b/>
                <w:bCs/>
                <w:lang w:val="uk-UA"/>
              </w:rPr>
              <w:t>6575,4</w:t>
            </w:r>
          </w:p>
        </w:tc>
      </w:tr>
      <w:tr w:rsidR="00A90254" w:rsidRPr="00A90254" w:rsidTr="00A90254">
        <w:trPr>
          <w:trHeight w:val="174"/>
        </w:trPr>
        <w:tc>
          <w:tcPr>
            <w:tcW w:w="3559" w:type="dxa"/>
            <w:tcBorders>
              <w:top w:val="single" w:sz="8"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 росту до попер. року</w:t>
            </w:r>
          </w:p>
        </w:tc>
        <w:tc>
          <w:tcPr>
            <w:tcW w:w="1701"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
                <w:iCs/>
                <w:lang w:val="uk-UA"/>
              </w:rPr>
            </w:pPr>
            <w:r w:rsidRPr="00A90254">
              <w:rPr>
                <w:i/>
                <w:iCs/>
                <w:lang w:val="uk-UA"/>
              </w:rPr>
              <w:t>106,6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jc w:val="center"/>
              <w:rPr>
                <w:i/>
                <w:iCs/>
                <w:lang w:val="uk-UA"/>
              </w:rPr>
            </w:pPr>
            <w:r w:rsidRPr="00A90254">
              <w:rPr>
                <w:i/>
                <w:iCs/>
                <w:lang w:val="uk-UA"/>
              </w:rPr>
              <w:t>104</w:t>
            </w:r>
          </w:p>
        </w:tc>
        <w:tc>
          <w:tcPr>
            <w:tcW w:w="1418"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
                <w:iCs/>
                <w:lang w:val="uk-UA"/>
              </w:rPr>
            </w:pPr>
            <w:r w:rsidRPr="00A90254">
              <w:rPr>
                <w:i/>
                <w:iCs/>
                <w:lang w:val="uk-UA"/>
              </w:rPr>
              <w:t>131,8</w:t>
            </w:r>
          </w:p>
        </w:tc>
        <w:tc>
          <w:tcPr>
            <w:tcW w:w="1417"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
                <w:iCs/>
                <w:lang w:val="uk-UA"/>
              </w:rPr>
            </w:pPr>
            <w:r w:rsidRPr="00A90254">
              <w:rPr>
                <w:i/>
                <w:iCs/>
                <w:lang w:val="uk-UA"/>
              </w:rPr>
              <w:t>100,0</w:t>
            </w:r>
          </w:p>
        </w:tc>
      </w:tr>
      <w:tr w:rsidR="00A90254" w:rsidRPr="00A90254" w:rsidTr="00A90254">
        <w:trPr>
          <w:trHeight w:val="186"/>
        </w:trPr>
        <w:tc>
          <w:tcPr>
            <w:tcW w:w="3559" w:type="dxa"/>
            <w:tcBorders>
              <w:top w:val="single" w:sz="8"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bCs/>
                <w:i/>
                <w:lang w:val="uk-UA"/>
              </w:rPr>
            </w:pPr>
            <w:r w:rsidRPr="00A90254">
              <w:rPr>
                <w:bCs/>
                <w:i/>
                <w:lang w:val="uk-UA"/>
              </w:rPr>
              <w:t>у тому числі:</w:t>
            </w:r>
          </w:p>
        </w:tc>
        <w:tc>
          <w:tcPr>
            <w:tcW w:w="6095" w:type="dxa"/>
            <w:gridSpan w:val="4"/>
            <w:tcBorders>
              <w:top w:val="single" w:sz="8" w:space="0" w:color="auto"/>
              <w:left w:val="nil"/>
              <w:bottom w:val="single" w:sz="4" w:space="0" w:color="auto"/>
              <w:right w:val="single" w:sz="4" w:space="0" w:color="auto"/>
            </w:tcBorders>
            <w:vAlign w:val="center"/>
          </w:tcPr>
          <w:p w:rsidR="00A90254" w:rsidRPr="00A90254" w:rsidRDefault="00A90254" w:rsidP="00A90254">
            <w:pPr>
              <w:spacing w:line="276" w:lineRule="auto"/>
              <w:jc w:val="center"/>
              <w:rPr>
                <w:b/>
                <w:bCs/>
                <w:lang w:val="uk-UA"/>
              </w:rPr>
            </w:pPr>
          </w:p>
        </w:tc>
      </w:tr>
      <w:tr w:rsidR="00A90254" w:rsidRPr="00A90254" w:rsidTr="00A90254">
        <w:trPr>
          <w:trHeight w:val="237"/>
        </w:trPr>
        <w:tc>
          <w:tcPr>
            <w:tcW w:w="3559" w:type="dxa"/>
            <w:tcBorders>
              <w:top w:val="single" w:sz="8"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bCs/>
                <w:lang w:val="uk-UA"/>
              </w:rPr>
            </w:pPr>
            <w:proofErr w:type="spellStart"/>
            <w:r w:rsidRPr="00A90254">
              <w:rPr>
                <w:bCs/>
                <w:lang w:val="uk-UA"/>
              </w:rPr>
              <w:t>Зем</w:t>
            </w:r>
            <w:proofErr w:type="spellEnd"/>
            <w:r w:rsidRPr="00A90254">
              <w:rPr>
                <w:bCs/>
                <w:lang w:val="uk-UA"/>
              </w:rPr>
              <w:t xml:space="preserve">. податок з </w:t>
            </w:r>
            <w:proofErr w:type="spellStart"/>
            <w:r w:rsidRPr="00A90254">
              <w:rPr>
                <w:bCs/>
                <w:lang w:val="uk-UA"/>
              </w:rPr>
              <w:t>юр</w:t>
            </w:r>
            <w:proofErr w:type="spellEnd"/>
            <w:r w:rsidRPr="00A90254">
              <w:rPr>
                <w:bCs/>
                <w:lang w:val="uk-UA"/>
              </w:rPr>
              <w:t>. осіб</w:t>
            </w:r>
          </w:p>
        </w:tc>
        <w:tc>
          <w:tcPr>
            <w:tcW w:w="1701"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Cs/>
                <w:lang w:val="uk-UA"/>
              </w:rPr>
            </w:pPr>
            <w:r w:rsidRPr="00A90254">
              <w:rPr>
                <w:bCs/>
                <w:lang w:val="uk-UA"/>
              </w:rPr>
              <w:t>819,5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jc w:val="center"/>
              <w:rPr>
                <w:bCs/>
                <w:lang w:val="uk-UA"/>
              </w:rPr>
            </w:pPr>
            <w:r w:rsidRPr="00A90254">
              <w:rPr>
                <w:bCs/>
                <w:lang w:val="uk-UA"/>
              </w:rPr>
              <w:t>939,3</w:t>
            </w:r>
          </w:p>
        </w:tc>
        <w:tc>
          <w:tcPr>
            <w:tcW w:w="1418"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Cs/>
                <w:lang w:val="uk-UA"/>
              </w:rPr>
            </w:pPr>
            <w:r w:rsidRPr="00A90254">
              <w:rPr>
                <w:bCs/>
                <w:lang w:val="uk-UA"/>
              </w:rPr>
              <w:t>1226,7</w:t>
            </w:r>
          </w:p>
        </w:tc>
        <w:tc>
          <w:tcPr>
            <w:tcW w:w="1417"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Cs/>
                <w:lang w:val="uk-UA"/>
              </w:rPr>
            </w:pPr>
            <w:r w:rsidRPr="00A90254">
              <w:rPr>
                <w:bCs/>
                <w:lang w:val="uk-UA"/>
              </w:rPr>
              <w:t>1142,9</w:t>
            </w:r>
          </w:p>
        </w:tc>
      </w:tr>
      <w:tr w:rsidR="00A90254" w:rsidRPr="00A90254" w:rsidTr="00A90254">
        <w:trPr>
          <w:trHeight w:val="245"/>
        </w:trPr>
        <w:tc>
          <w:tcPr>
            <w:tcW w:w="3559" w:type="dxa"/>
            <w:tcBorders>
              <w:top w:val="single" w:sz="8"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bCs/>
                <w:lang w:val="uk-UA"/>
              </w:rPr>
            </w:pPr>
            <w:proofErr w:type="spellStart"/>
            <w:r w:rsidRPr="00A90254">
              <w:rPr>
                <w:bCs/>
                <w:lang w:val="uk-UA"/>
              </w:rPr>
              <w:t>Зем</w:t>
            </w:r>
            <w:proofErr w:type="spellEnd"/>
            <w:r w:rsidRPr="00A90254">
              <w:rPr>
                <w:bCs/>
                <w:lang w:val="uk-UA"/>
              </w:rPr>
              <w:t xml:space="preserve">. податок з </w:t>
            </w:r>
            <w:proofErr w:type="spellStart"/>
            <w:r w:rsidRPr="00A90254">
              <w:rPr>
                <w:bCs/>
                <w:lang w:val="uk-UA"/>
              </w:rPr>
              <w:t>фіз.осіб</w:t>
            </w:r>
            <w:proofErr w:type="spellEnd"/>
          </w:p>
        </w:tc>
        <w:tc>
          <w:tcPr>
            <w:tcW w:w="1701"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Cs/>
                <w:lang w:val="uk-UA"/>
              </w:rPr>
            </w:pPr>
            <w:r w:rsidRPr="00A90254">
              <w:rPr>
                <w:bCs/>
                <w:lang w:val="uk-UA"/>
              </w:rPr>
              <w:t>151,9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jc w:val="center"/>
              <w:rPr>
                <w:bCs/>
                <w:lang w:val="uk-UA"/>
              </w:rPr>
            </w:pPr>
            <w:r w:rsidRPr="00A90254">
              <w:rPr>
                <w:bCs/>
                <w:lang w:val="uk-UA"/>
              </w:rPr>
              <w:t>132,0</w:t>
            </w:r>
          </w:p>
        </w:tc>
        <w:tc>
          <w:tcPr>
            <w:tcW w:w="1418"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Cs/>
                <w:lang w:val="uk-UA"/>
              </w:rPr>
            </w:pPr>
            <w:r w:rsidRPr="00A90254">
              <w:rPr>
                <w:bCs/>
                <w:lang w:val="uk-UA"/>
              </w:rPr>
              <w:t>152,0</w:t>
            </w:r>
          </w:p>
        </w:tc>
        <w:tc>
          <w:tcPr>
            <w:tcW w:w="1417" w:type="dxa"/>
            <w:tcBorders>
              <w:top w:val="single" w:sz="8"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bCs/>
                <w:lang w:val="uk-UA"/>
              </w:rPr>
            </w:pPr>
            <w:r w:rsidRPr="00A90254">
              <w:rPr>
                <w:bCs/>
                <w:lang w:val="uk-UA"/>
              </w:rPr>
              <w:t>152,0</w:t>
            </w:r>
          </w:p>
        </w:tc>
      </w:tr>
      <w:tr w:rsidR="00A90254" w:rsidRPr="00A90254" w:rsidTr="00A90254">
        <w:trPr>
          <w:trHeight w:val="308"/>
        </w:trPr>
        <w:tc>
          <w:tcPr>
            <w:tcW w:w="355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 xml:space="preserve">Оренда з </w:t>
            </w:r>
            <w:proofErr w:type="spellStart"/>
            <w:r w:rsidRPr="00A90254">
              <w:rPr>
                <w:lang w:val="uk-UA"/>
              </w:rPr>
              <w:t>юр.осіб</w:t>
            </w:r>
            <w:proofErr w:type="spellEnd"/>
          </w:p>
        </w:tc>
        <w:tc>
          <w:tcPr>
            <w:tcW w:w="1701"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Cs/>
                <w:lang w:val="uk-UA"/>
              </w:rPr>
            </w:pPr>
            <w:r w:rsidRPr="00A90254">
              <w:rPr>
                <w:iCs/>
                <w:lang w:val="uk-UA"/>
              </w:rPr>
              <w:t>2547,5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jc w:val="center"/>
              <w:rPr>
                <w:iCs/>
                <w:lang w:val="uk-UA"/>
              </w:rPr>
            </w:pPr>
            <w:r w:rsidRPr="00A90254">
              <w:rPr>
                <w:iCs/>
                <w:lang w:val="uk-UA"/>
              </w:rPr>
              <w:t>2566,7</w:t>
            </w:r>
          </w:p>
        </w:tc>
        <w:tc>
          <w:tcPr>
            <w:tcW w:w="1418"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Cs/>
                <w:lang w:val="uk-UA"/>
              </w:rPr>
            </w:pPr>
            <w:r w:rsidRPr="00A90254">
              <w:rPr>
                <w:iCs/>
                <w:lang w:val="uk-UA"/>
              </w:rPr>
              <w:t>3448,0</w:t>
            </w:r>
          </w:p>
        </w:tc>
        <w:tc>
          <w:tcPr>
            <w:tcW w:w="1417"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Cs/>
                <w:lang w:val="uk-UA"/>
              </w:rPr>
            </w:pPr>
            <w:r w:rsidRPr="00A90254">
              <w:rPr>
                <w:iCs/>
                <w:lang w:val="uk-UA"/>
              </w:rPr>
              <w:t>3448,0</w:t>
            </w:r>
          </w:p>
        </w:tc>
      </w:tr>
      <w:tr w:rsidR="00A90254" w:rsidRPr="00A90254" w:rsidTr="00A90254">
        <w:trPr>
          <w:trHeight w:val="179"/>
        </w:trPr>
        <w:tc>
          <w:tcPr>
            <w:tcW w:w="355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 xml:space="preserve">Оренда з </w:t>
            </w:r>
            <w:proofErr w:type="spellStart"/>
            <w:r w:rsidRPr="00A90254">
              <w:rPr>
                <w:lang w:val="uk-UA"/>
              </w:rPr>
              <w:t>фіз.осіб</w:t>
            </w:r>
            <w:proofErr w:type="spellEnd"/>
            <w:r w:rsidRPr="00A90254">
              <w:rPr>
                <w:lang w:val="uk-UA"/>
              </w:rPr>
              <w:t>.</w:t>
            </w:r>
          </w:p>
        </w:tc>
        <w:tc>
          <w:tcPr>
            <w:tcW w:w="1701"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Cs/>
                <w:lang w:val="uk-UA"/>
              </w:rPr>
            </w:pPr>
            <w:r w:rsidRPr="00A90254">
              <w:rPr>
                <w:iCs/>
                <w:lang w:val="uk-UA"/>
              </w:rPr>
              <w:t>1278,3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jc w:val="center"/>
              <w:rPr>
                <w:iCs/>
                <w:lang w:val="uk-UA"/>
              </w:rPr>
            </w:pPr>
            <w:r w:rsidRPr="00A90254">
              <w:rPr>
                <w:iCs/>
                <w:lang w:val="uk-UA"/>
              </w:rPr>
              <w:t>1352,5</w:t>
            </w:r>
          </w:p>
        </w:tc>
        <w:tc>
          <w:tcPr>
            <w:tcW w:w="1418"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Cs/>
                <w:lang w:val="uk-UA"/>
              </w:rPr>
            </w:pPr>
            <w:r w:rsidRPr="00A90254">
              <w:rPr>
                <w:iCs/>
                <w:lang w:val="uk-UA"/>
              </w:rPr>
              <w:t>1748,7</w:t>
            </w:r>
          </w:p>
        </w:tc>
        <w:tc>
          <w:tcPr>
            <w:tcW w:w="1417"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jc w:val="center"/>
              <w:rPr>
                <w:iCs/>
                <w:lang w:val="uk-UA"/>
              </w:rPr>
            </w:pPr>
            <w:r w:rsidRPr="00A90254">
              <w:rPr>
                <w:iCs/>
                <w:lang w:val="uk-UA"/>
              </w:rPr>
              <w:t>1832,6</w:t>
            </w:r>
          </w:p>
        </w:tc>
      </w:tr>
    </w:tbl>
    <w:p w:rsidR="00A90254" w:rsidRPr="00A90254" w:rsidRDefault="00A90254" w:rsidP="00A90254">
      <w:pPr>
        <w:spacing w:line="276" w:lineRule="auto"/>
        <w:ind w:firstLine="360"/>
        <w:jc w:val="both"/>
        <w:rPr>
          <w:i/>
          <w:color w:val="FF0000"/>
          <w:lang w:val="uk-U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150"/>
        <w:gridCol w:w="1191"/>
        <w:gridCol w:w="1081"/>
        <w:gridCol w:w="1261"/>
        <w:gridCol w:w="1261"/>
        <w:gridCol w:w="1081"/>
        <w:gridCol w:w="1360"/>
      </w:tblGrid>
      <w:tr w:rsidR="00A90254" w:rsidRPr="00A90254" w:rsidTr="00A90254">
        <w:tc>
          <w:tcPr>
            <w:tcW w:w="1260" w:type="dxa"/>
            <w:vMerge w:val="restart"/>
            <w:tcBorders>
              <w:top w:val="single" w:sz="4" w:space="0" w:color="auto"/>
              <w:left w:val="single" w:sz="4" w:space="0" w:color="auto"/>
              <w:bottom w:val="single" w:sz="4" w:space="0" w:color="auto"/>
              <w:right w:val="single" w:sz="4" w:space="0" w:color="auto"/>
            </w:tcBorders>
          </w:tcPr>
          <w:p w:rsidR="00A90254" w:rsidRPr="00A90254" w:rsidRDefault="00A90254" w:rsidP="00A90254">
            <w:pPr>
              <w:spacing w:line="276" w:lineRule="auto"/>
              <w:jc w:val="center"/>
              <w:rPr>
                <w:lang w:val="uk-UA"/>
              </w:rPr>
            </w:pPr>
          </w:p>
          <w:p w:rsidR="00A90254" w:rsidRPr="00A90254" w:rsidRDefault="00A90254" w:rsidP="00A90254">
            <w:pPr>
              <w:spacing w:line="276" w:lineRule="auto"/>
              <w:jc w:val="center"/>
              <w:rPr>
                <w:lang w:val="uk-UA"/>
              </w:rPr>
            </w:pPr>
            <w:r w:rsidRPr="00A90254">
              <w:rPr>
                <w:lang w:val="uk-UA"/>
              </w:rPr>
              <w:t>Кіль-кість договорів</w:t>
            </w:r>
          </w:p>
        </w:tc>
        <w:tc>
          <w:tcPr>
            <w:tcW w:w="1150" w:type="dxa"/>
            <w:vMerge w:val="restart"/>
            <w:tcBorders>
              <w:top w:val="single" w:sz="4" w:space="0" w:color="auto"/>
              <w:left w:val="single" w:sz="4" w:space="0" w:color="auto"/>
              <w:bottom w:val="single" w:sz="4" w:space="0" w:color="auto"/>
              <w:right w:val="single" w:sz="4" w:space="0" w:color="auto"/>
            </w:tcBorders>
          </w:tcPr>
          <w:p w:rsidR="00A90254" w:rsidRPr="00A90254" w:rsidRDefault="00A90254" w:rsidP="00A90254">
            <w:pPr>
              <w:spacing w:line="276" w:lineRule="auto"/>
              <w:jc w:val="center"/>
              <w:rPr>
                <w:lang w:val="uk-UA"/>
              </w:rPr>
            </w:pPr>
          </w:p>
          <w:p w:rsidR="00A90254" w:rsidRPr="00A90254" w:rsidRDefault="00A90254" w:rsidP="00A90254">
            <w:pPr>
              <w:spacing w:line="276" w:lineRule="auto"/>
              <w:jc w:val="center"/>
              <w:rPr>
                <w:lang w:val="uk-UA"/>
              </w:rPr>
            </w:pPr>
            <w:r w:rsidRPr="00A90254">
              <w:rPr>
                <w:lang w:val="uk-UA"/>
              </w:rPr>
              <w:t>Площа земельних ділянок (га)</w:t>
            </w:r>
          </w:p>
        </w:tc>
        <w:tc>
          <w:tcPr>
            <w:tcW w:w="3530" w:type="dxa"/>
            <w:gridSpan w:val="3"/>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 xml:space="preserve">Ставка орендної плати встановлено </w:t>
            </w:r>
            <w:r w:rsidRPr="00A90254">
              <w:rPr>
                <w:b/>
                <w:lang w:val="uk-UA"/>
              </w:rPr>
              <w:t>на рівні 3</w:t>
            </w:r>
            <w:r w:rsidRPr="00A90254">
              <w:rPr>
                <w:lang w:val="uk-UA"/>
              </w:rPr>
              <w:t>-х кратного розміру земельного податку</w:t>
            </w:r>
          </w:p>
        </w:tc>
        <w:tc>
          <w:tcPr>
            <w:tcW w:w="3699" w:type="dxa"/>
            <w:gridSpan w:val="3"/>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 xml:space="preserve">Ставка орендної плати встановлено </w:t>
            </w:r>
            <w:r w:rsidRPr="00A90254">
              <w:rPr>
                <w:b/>
                <w:lang w:val="uk-UA"/>
              </w:rPr>
              <w:t>вище 3-х</w:t>
            </w:r>
            <w:r w:rsidRPr="00A90254">
              <w:rPr>
                <w:lang w:val="uk-UA"/>
              </w:rPr>
              <w:t xml:space="preserve"> кратного розміру земельного податку</w:t>
            </w:r>
          </w:p>
        </w:tc>
      </w:tr>
      <w:tr w:rsidR="00A90254" w:rsidRPr="00A90254" w:rsidTr="00A90254">
        <w:tc>
          <w:tcPr>
            <w:tcW w:w="1260" w:type="dxa"/>
            <w:vMerge/>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p>
        </w:tc>
        <w:tc>
          <w:tcPr>
            <w:tcW w:w="119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Кіль-</w:t>
            </w:r>
          </w:p>
          <w:p w:rsidR="00A90254" w:rsidRPr="00A90254" w:rsidRDefault="00A90254" w:rsidP="00A90254">
            <w:pPr>
              <w:spacing w:line="276" w:lineRule="auto"/>
              <w:jc w:val="center"/>
              <w:rPr>
                <w:lang w:val="uk-UA"/>
              </w:rPr>
            </w:pPr>
            <w:r w:rsidRPr="00A90254">
              <w:rPr>
                <w:lang w:val="uk-UA"/>
              </w:rPr>
              <w:t>кість договорів</w:t>
            </w:r>
          </w:p>
        </w:tc>
        <w:tc>
          <w:tcPr>
            <w:tcW w:w="1080" w:type="dxa"/>
            <w:tcBorders>
              <w:top w:val="single" w:sz="4" w:space="0" w:color="auto"/>
              <w:left w:val="single" w:sz="4" w:space="0" w:color="auto"/>
              <w:bottom w:val="single" w:sz="4" w:space="0" w:color="auto"/>
              <w:right w:val="single" w:sz="4" w:space="0" w:color="auto"/>
            </w:tcBorders>
          </w:tcPr>
          <w:p w:rsidR="00A90254" w:rsidRPr="00A90254" w:rsidRDefault="00A90254" w:rsidP="00A90254">
            <w:pPr>
              <w:spacing w:line="276" w:lineRule="auto"/>
              <w:jc w:val="center"/>
              <w:rPr>
                <w:lang w:val="uk-UA"/>
              </w:rPr>
            </w:pPr>
          </w:p>
          <w:p w:rsidR="00A90254" w:rsidRPr="00A90254" w:rsidRDefault="00A90254" w:rsidP="00A90254">
            <w:pPr>
              <w:spacing w:line="276" w:lineRule="auto"/>
              <w:jc w:val="center"/>
              <w:rPr>
                <w:lang w:val="uk-UA"/>
              </w:rPr>
            </w:pPr>
            <w:r w:rsidRPr="00A90254">
              <w:rPr>
                <w:lang w:val="uk-UA"/>
              </w:rPr>
              <w:t>Площа (га)</w:t>
            </w:r>
          </w:p>
        </w:tc>
        <w:tc>
          <w:tcPr>
            <w:tcW w:w="1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proofErr w:type="spellStart"/>
            <w:r w:rsidRPr="00A90254">
              <w:rPr>
                <w:lang w:val="uk-UA"/>
              </w:rPr>
              <w:t>Очіку</w:t>
            </w:r>
            <w:proofErr w:type="spellEnd"/>
            <w:r w:rsidRPr="00A90254">
              <w:rPr>
                <w:lang w:val="uk-UA"/>
              </w:rPr>
              <w:t>-</w:t>
            </w:r>
          </w:p>
          <w:p w:rsidR="00A90254" w:rsidRPr="00A90254" w:rsidRDefault="00A90254" w:rsidP="00A90254">
            <w:pPr>
              <w:spacing w:line="276" w:lineRule="auto"/>
              <w:jc w:val="center"/>
              <w:rPr>
                <w:lang w:val="uk-UA"/>
              </w:rPr>
            </w:pPr>
            <w:proofErr w:type="spellStart"/>
            <w:r w:rsidRPr="00A90254">
              <w:rPr>
                <w:lang w:val="uk-UA"/>
              </w:rPr>
              <w:t>вані</w:t>
            </w:r>
            <w:proofErr w:type="spellEnd"/>
            <w:r w:rsidRPr="00A90254">
              <w:rPr>
                <w:lang w:val="uk-UA"/>
              </w:rPr>
              <w:t xml:space="preserve"> </w:t>
            </w:r>
            <w:proofErr w:type="spellStart"/>
            <w:r w:rsidRPr="00A90254">
              <w:rPr>
                <w:lang w:val="uk-UA"/>
              </w:rPr>
              <w:t>нараху</w:t>
            </w:r>
            <w:proofErr w:type="spellEnd"/>
            <w:r w:rsidRPr="00A90254">
              <w:rPr>
                <w:lang w:val="uk-UA"/>
              </w:rPr>
              <w:t>-</w:t>
            </w:r>
          </w:p>
          <w:p w:rsidR="00A90254" w:rsidRPr="00A90254" w:rsidRDefault="00A90254" w:rsidP="00A90254">
            <w:pPr>
              <w:spacing w:line="276" w:lineRule="auto"/>
              <w:jc w:val="center"/>
              <w:rPr>
                <w:lang w:val="uk-UA"/>
              </w:rPr>
            </w:pPr>
            <w:proofErr w:type="spellStart"/>
            <w:r w:rsidRPr="00A90254">
              <w:rPr>
                <w:lang w:val="uk-UA"/>
              </w:rPr>
              <w:t>вання</w:t>
            </w:r>
            <w:proofErr w:type="spellEnd"/>
            <w:r w:rsidRPr="00A90254">
              <w:rPr>
                <w:lang w:val="uk-UA"/>
              </w:rPr>
              <w:t xml:space="preserve">, </w:t>
            </w:r>
            <w:proofErr w:type="spellStart"/>
            <w:r w:rsidRPr="00A90254">
              <w:rPr>
                <w:lang w:val="uk-UA"/>
              </w:rPr>
              <w:t>тис.грн</w:t>
            </w:r>
            <w:proofErr w:type="spellEnd"/>
          </w:p>
        </w:tc>
        <w:tc>
          <w:tcPr>
            <w:tcW w:w="1260" w:type="dxa"/>
            <w:tcBorders>
              <w:top w:val="single" w:sz="4" w:space="0" w:color="auto"/>
              <w:left w:val="single" w:sz="4" w:space="0" w:color="auto"/>
              <w:bottom w:val="single" w:sz="4" w:space="0" w:color="auto"/>
              <w:right w:val="single" w:sz="4" w:space="0" w:color="auto"/>
            </w:tcBorders>
          </w:tcPr>
          <w:p w:rsidR="00A90254" w:rsidRPr="00A90254" w:rsidRDefault="00A90254" w:rsidP="00A90254">
            <w:pPr>
              <w:spacing w:line="276" w:lineRule="auto"/>
              <w:jc w:val="center"/>
              <w:rPr>
                <w:lang w:val="uk-UA"/>
              </w:rPr>
            </w:pPr>
          </w:p>
          <w:p w:rsidR="00A90254" w:rsidRPr="00A90254" w:rsidRDefault="00A90254" w:rsidP="00A90254">
            <w:pPr>
              <w:spacing w:line="276" w:lineRule="auto"/>
              <w:jc w:val="center"/>
              <w:rPr>
                <w:lang w:val="uk-UA"/>
              </w:rPr>
            </w:pPr>
            <w:r w:rsidRPr="00A90254">
              <w:rPr>
                <w:lang w:val="uk-UA"/>
              </w:rPr>
              <w:t>Кіль-</w:t>
            </w:r>
          </w:p>
          <w:p w:rsidR="00A90254" w:rsidRPr="00A90254" w:rsidRDefault="00A90254" w:rsidP="00A90254">
            <w:pPr>
              <w:spacing w:line="276" w:lineRule="auto"/>
              <w:jc w:val="center"/>
              <w:rPr>
                <w:lang w:val="uk-UA"/>
              </w:rPr>
            </w:pPr>
            <w:r w:rsidRPr="00A90254">
              <w:rPr>
                <w:lang w:val="uk-UA"/>
              </w:rPr>
              <w:t xml:space="preserve">кість </w:t>
            </w:r>
            <w:proofErr w:type="spellStart"/>
            <w:r w:rsidRPr="00A90254">
              <w:rPr>
                <w:lang w:val="uk-UA"/>
              </w:rPr>
              <w:t>дого</w:t>
            </w:r>
            <w:proofErr w:type="spellEnd"/>
            <w:r w:rsidRPr="00A90254">
              <w:rPr>
                <w:lang w:val="uk-UA"/>
              </w:rPr>
              <w:t>-</w:t>
            </w:r>
          </w:p>
          <w:p w:rsidR="00A90254" w:rsidRPr="00A90254" w:rsidRDefault="00A90254" w:rsidP="00A90254">
            <w:pPr>
              <w:spacing w:line="276" w:lineRule="auto"/>
              <w:jc w:val="center"/>
              <w:rPr>
                <w:lang w:val="uk-UA"/>
              </w:rPr>
            </w:pPr>
            <w:r w:rsidRPr="00A90254">
              <w:rPr>
                <w:lang w:val="uk-UA"/>
              </w:rPr>
              <w:t>ворів</w:t>
            </w:r>
          </w:p>
        </w:tc>
        <w:tc>
          <w:tcPr>
            <w:tcW w:w="1080" w:type="dxa"/>
            <w:tcBorders>
              <w:top w:val="single" w:sz="4" w:space="0" w:color="auto"/>
              <w:left w:val="single" w:sz="4" w:space="0" w:color="auto"/>
              <w:bottom w:val="single" w:sz="4" w:space="0" w:color="auto"/>
              <w:right w:val="single" w:sz="4" w:space="0" w:color="auto"/>
            </w:tcBorders>
          </w:tcPr>
          <w:p w:rsidR="00A90254" w:rsidRPr="00A90254" w:rsidRDefault="00A90254" w:rsidP="00A90254">
            <w:pPr>
              <w:spacing w:line="276" w:lineRule="auto"/>
              <w:jc w:val="center"/>
              <w:rPr>
                <w:lang w:val="uk-UA"/>
              </w:rPr>
            </w:pPr>
          </w:p>
          <w:p w:rsidR="00A90254" w:rsidRPr="00A90254" w:rsidRDefault="00A90254" w:rsidP="00A90254">
            <w:pPr>
              <w:spacing w:line="276" w:lineRule="auto"/>
              <w:jc w:val="center"/>
              <w:rPr>
                <w:lang w:val="uk-UA"/>
              </w:rPr>
            </w:pPr>
            <w:r w:rsidRPr="00A90254">
              <w:rPr>
                <w:lang w:val="uk-UA"/>
              </w:rPr>
              <w:t>Площа (га)</w:t>
            </w:r>
          </w:p>
        </w:tc>
        <w:tc>
          <w:tcPr>
            <w:tcW w:w="135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proofErr w:type="spellStart"/>
            <w:r w:rsidRPr="00A90254">
              <w:rPr>
                <w:lang w:val="uk-UA"/>
              </w:rPr>
              <w:t>Очіку</w:t>
            </w:r>
            <w:proofErr w:type="spellEnd"/>
            <w:r w:rsidRPr="00A90254">
              <w:rPr>
                <w:lang w:val="uk-UA"/>
              </w:rPr>
              <w:t>-</w:t>
            </w:r>
          </w:p>
          <w:p w:rsidR="00A90254" w:rsidRPr="00A90254" w:rsidRDefault="00A90254" w:rsidP="00A90254">
            <w:pPr>
              <w:spacing w:line="276" w:lineRule="auto"/>
              <w:jc w:val="center"/>
              <w:rPr>
                <w:lang w:val="uk-UA"/>
              </w:rPr>
            </w:pPr>
            <w:proofErr w:type="spellStart"/>
            <w:r w:rsidRPr="00A90254">
              <w:rPr>
                <w:lang w:val="uk-UA"/>
              </w:rPr>
              <w:t>вані</w:t>
            </w:r>
            <w:proofErr w:type="spellEnd"/>
            <w:r w:rsidRPr="00A90254">
              <w:rPr>
                <w:lang w:val="uk-UA"/>
              </w:rPr>
              <w:t xml:space="preserve"> </w:t>
            </w:r>
            <w:proofErr w:type="spellStart"/>
            <w:r w:rsidRPr="00A90254">
              <w:rPr>
                <w:lang w:val="uk-UA"/>
              </w:rPr>
              <w:t>нараху</w:t>
            </w:r>
            <w:proofErr w:type="spellEnd"/>
            <w:r w:rsidRPr="00A90254">
              <w:rPr>
                <w:lang w:val="uk-UA"/>
              </w:rPr>
              <w:t>-</w:t>
            </w:r>
          </w:p>
          <w:p w:rsidR="00A90254" w:rsidRPr="00A90254" w:rsidRDefault="00A90254" w:rsidP="00A90254">
            <w:pPr>
              <w:spacing w:line="276" w:lineRule="auto"/>
              <w:jc w:val="center"/>
              <w:rPr>
                <w:lang w:val="uk-UA"/>
              </w:rPr>
            </w:pPr>
            <w:proofErr w:type="spellStart"/>
            <w:r w:rsidRPr="00A90254">
              <w:rPr>
                <w:lang w:val="uk-UA"/>
              </w:rPr>
              <w:t>вання</w:t>
            </w:r>
            <w:proofErr w:type="spellEnd"/>
            <w:r w:rsidRPr="00A90254">
              <w:rPr>
                <w:lang w:val="uk-UA"/>
              </w:rPr>
              <w:t>,</w:t>
            </w:r>
          </w:p>
          <w:p w:rsidR="00A90254" w:rsidRPr="00A90254" w:rsidRDefault="00A90254" w:rsidP="00A90254">
            <w:pPr>
              <w:spacing w:line="276" w:lineRule="auto"/>
              <w:jc w:val="center"/>
              <w:rPr>
                <w:lang w:val="uk-UA"/>
              </w:rPr>
            </w:pPr>
            <w:proofErr w:type="spellStart"/>
            <w:r w:rsidRPr="00A90254">
              <w:rPr>
                <w:lang w:val="uk-UA"/>
              </w:rPr>
              <w:t>тис.грн</w:t>
            </w:r>
            <w:proofErr w:type="spellEnd"/>
          </w:p>
        </w:tc>
      </w:tr>
      <w:tr w:rsidR="00A90254" w:rsidRPr="00A90254" w:rsidTr="00A90254">
        <w:tc>
          <w:tcPr>
            <w:tcW w:w="1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469</w:t>
            </w:r>
          </w:p>
        </w:tc>
        <w:tc>
          <w:tcPr>
            <w:tcW w:w="115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66,061</w:t>
            </w:r>
          </w:p>
        </w:tc>
        <w:tc>
          <w:tcPr>
            <w:tcW w:w="119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127</w:t>
            </w:r>
          </w:p>
        </w:tc>
        <w:tc>
          <w:tcPr>
            <w:tcW w:w="108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50,3092</w:t>
            </w:r>
          </w:p>
        </w:tc>
        <w:tc>
          <w:tcPr>
            <w:tcW w:w="1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2878,7</w:t>
            </w:r>
          </w:p>
        </w:tc>
        <w:tc>
          <w:tcPr>
            <w:tcW w:w="1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342</w:t>
            </w:r>
          </w:p>
        </w:tc>
        <w:tc>
          <w:tcPr>
            <w:tcW w:w="108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13,7518</w:t>
            </w:r>
          </w:p>
        </w:tc>
        <w:tc>
          <w:tcPr>
            <w:tcW w:w="135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2318</w:t>
            </w:r>
          </w:p>
        </w:tc>
      </w:tr>
    </w:tbl>
    <w:p w:rsidR="00A90254" w:rsidRPr="00A90254" w:rsidRDefault="00A90254" w:rsidP="003902B3">
      <w:pPr>
        <w:numPr>
          <w:ilvl w:val="0"/>
          <w:numId w:val="11"/>
        </w:numPr>
        <w:tabs>
          <w:tab w:val="clear" w:pos="1080"/>
          <w:tab w:val="num" w:pos="709"/>
        </w:tabs>
        <w:spacing w:line="276" w:lineRule="auto"/>
        <w:ind w:left="0" w:firstLine="426"/>
        <w:jc w:val="both"/>
        <w:rPr>
          <w:i/>
          <w:lang w:val="uk-UA"/>
        </w:rPr>
      </w:pPr>
      <w:r w:rsidRPr="00A90254">
        <w:rPr>
          <w:i/>
          <w:lang w:val="uk-UA"/>
        </w:rPr>
        <w:t>розмір оренди по ставках на рівні 3% = 50,3092га * 190,73 грн. за м2 * 3% = 2878,7 тис. грн..</w:t>
      </w:r>
    </w:p>
    <w:p w:rsidR="00A90254" w:rsidRPr="00A90254" w:rsidRDefault="00A90254" w:rsidP="003902B3">
      <w:pPr>
        <w:numPr>
          <w:ilvl w:val="0"/>
          <w:numId w:val="11"/>
        </w:numPr>
        <w:tabs>
          <w:tab w:val="clear" w:pos="1080"/>
          <w:tab w:val="num" w:pos="709"/>
        </w:tabs>
        <w:spacing w:line="276" w:lineRule="auto"/>
        <w:ind w:left="0" w:firstLine="426"/>
        <w:jc w:val="both"/>
        <w:rPr>
          <w:lang w:val="uk-UA"/>
        </w:rPr>
      </w:pPr>
      <w:r w:rsidRPr="00A90254">
        <w:rPr>
          <w:i/>
          <w:lang w:val="uk-UA"/>
        </w:rPr>
        <w:t xml:space="preserve">розмір оренди по ставках на рівні вище 3% </w:t>
      </w:r>
      <w:r w:rsidRPr="00A90254">
        <w:rPr>
          <w:lang w:val="uk-UA"/>
        </w:rPr>
        <w:t xml:space="preserve">= </w:t>
      </w:r>
      <w:smartTag w:uri="urn:schemas-microsoft-com:office:smarttags" w:element="metricconverter">
        <w:smartTagPr>
          <w:attr w:name="ProductID" w:val="13,7518 га"/>
        </w:smartTagPr>
        <w:r w:rsidRPr="00A90254">
          <w:rPr>
            <w:lang w:val="uk-UA"/>
          </w:rPr>
          <w:t>13,7518 га</w:t>
        </w:r>
      </w:smartTag>
      <w:r w:rsidRPr="00A90254">
        <w:rPr>
          <w:lang w:val="uk-UA"/>
        </w:rPr>
        <w:t xml:space="preserve"> * 223,92 грн. за м2 * 7,8% = 2401,9 тис. грн. </w:t>
      </w:r>
    </w:p>
    <w:p w:rsidR="00A90254" w:rsidRPr="00A90254" w:rsidRDefault="00A90254" w:rsidP="003902B3">
      <w:pPr>
        <w:spacing w:line="276" w:lineRule="auto"/>
        <w:ind w:firstLine="426"/>
        <w:jc w:val="both"/>
        <w:rPr>
          <w:i/>
          <w:lang w:val="uk-UA"/>
        </w:rPr>
      </w:pPr>
      <w:r w:rsidRPr="00A90254">
        <w:rPr>
          <w:lang w:val="uk-UA"/>
        </w:rPr>
        <w:t xml:space="preserve">Оренда землі </w:t>
      </w:r>
      <w:r w:rsidRPr="00A90254">
        <w:rPr>
          <w:i/>
          <w:lang w:val="uk-UA"/>
        </w:rPr>
        <w:t>(разом) = 2878,7 + 2401,9 = 5280,6 тис. грн.</w:t>
      </w:r>
    </w:p>
    <w:p w:rsidR="00A90254" w:rsidRPr="00A90254" w:rsidRDefault="00A90254" w:rsidP="003902B3">
      <w:pPr>
        <w:spacing w:line="276" w:lineRule="auto"/>
        <w:ind w:firstLine="426"/>
        <w:jc w:val="both"/>
        <w:rPr>
          <w:lang w:val="uk-UA"/>
        </w:rPr>
      </w:pPr>
      <w:r w:rsidRPr="00A90254">
        <w:rPr>
          <w:lang w:val="uk-UA"/>
        </w:rPr>
        <w:t>Земельний податок на рівні очікуваних надходжень 2015 року за виключенням бюджетних установ, яким надана пільга (за січень-лютий 2015 - 83,9 тис. грн.) = 1294,9 тис. грн.</w:t>
      </w:r>
    </w:p>
    <w:p w:rsidR="00A90254" w:rsidRPr="00A90254" w:rsidRDefault="00A90254" w:rsidP="003902B3">
      <w:pPr>
        <w:spacing w:line="276" w:lineRule="auto"/>
        <w:ind w:firstLine="426"/>
        <w:jc w:val="both"/>
        <w:rPr>
          <w:lang w:val="uk-UA"/>
        </w:rPr>
      </w:pPr>
      <w:r w:rsidRPr="00A90254">
        <w:rPr>
          <w:b/>
          <w:i/>
          <w:lang w:val="uk-UA"/>
        </w:rPr>
        <w:t>1.2, 1.3, 1.4, 1.5</w:t>
      </w:r>
      <w:r w:rsidRPr="00A90254">
        <w:rPr>
          <w:lang w:val="uk-UA"/>
        </w:rPr>
        <w:t xml:space="preserve"> Податок на нерухоме майно, відмінне від земельної ділянки, сплачений юридичними та фізичними особами, які є власниками об'єктів житлової та нежитлової нерухомості прогнозується у сумі 14,7 тис. грн., 48 тис. грн., 50,5 тис. грн. та 691,4 тис. грн. відповідно, враховуючи фактичні надходження 2015 року</w:t>
      </w:r>
      <w:r w:rsidRPr="00A90254">
        <w:rPr>
          <w:iCs/>
          <w:lang w:val="uk-UA"/>
        </w:rPr>
        <w:t xml:space="preserve"> та зростання ставки на 13%. </w:t>
      </w:r>
      <w:r w:rsidRPr="00A90254">
        <w:rPr>
          <w:lang w:val="uk-UA"/>
        </w:rPr>
        <w:t>К</w:t>
      </w:r>
      <w:r w:rsidRPr="00A90254">
        <w:rPr>
          <w:i/>
          <w:lang w:val="uk-UA"/>
        </w:rPr>
        <w:t>ількість платників - 193 (за інформацією ОДПІ).</w:t>
      </w:r>
    </w:p>
    <w:p w:rsidR="00A90254" w:rsidRPr="003902B3" w:rsidRDefault="00A90254" w:rsidP="00A90254">
      <w:pPr>
        <w:spacing w:line="276" w:lineRule="auto"/>
        <w:jc w:val="both"/>
        <w:rPr>
          <w:color w:val="FF0000"/>
          <w:sz w:val="16"/>
          <w:szCs w:val="16"/>
          <w:lang w:val="uk-UA"/>
        </w:rPr>
      </w:pPr>
    </w:p>
    <w:p w:rsidR="00A90254" w:rsidRPr="00A90254" w:rsidRDefault="00A90254" w:rsidP="003902B3">
      <w:pPr>
        <w:spacing w:line="276" w:lineRule="auto"/>
        <w:ind w:firstLine="426"/>
        <w:jc w:val="both"/>
        <w:rPr>
          <w:lang w:val="uk-UA"/>
        </w:rPr>
      </w:pPr>
      <w:r w:rsidRPr="00A90254">
        <w:rPr>
          <w:b/>
          <w:i/>
          <w:lang w:val="uk-UA"/>
        </w:rPr>
        <w:t>1.5</w:t>
      </w:r>
      <w:r w:rsidRPr="00A90254">
        <w:rPr>
          <w:lang w:val="uk-UA"/>
        </w:rPr>
        <w:t>. Транспортний податок</w:t>
      </w:r>
    </w:p>
    <w:p w:rsidR="00A90254" w:rsidRPr="00A90254" w:rsidRDefault="00A90254" w:rsidP="003902B3">
      <w:pPr>
        <w:spacing w:line="276" w:lineRule="auto"/>
        <w:ind w:firstLine="426"/>
        <w:jc w:val="both"/>
        <w:rPr>
          <w:lang w:val="uk-UA"/>
        </w:rPr>
      </w:pPr>
      <w:r w:rsidRPr="00A90254">
        <w:rPr>
          <w:lang w:val="uk-UA"/>
        </w:rPr>
        <w:t>Прогнозується в сумі  218,8 тис. грн. – з розрахунку на 11 машин з фізичних осіб, та 1 машини з юридичних осіб.</w:t>
      </w:r>
    </w:p>
    <w:p w:rsidR="00A90254" w:rsidRPr="00A90254" w:rsidRDefault="00A90254" w:rsidP="00A90254">
      <w:pPr>
        <w:spacing w:line="276" w:lineRule="auto"/>
        <w:ind w:firstLine="708"/>
        <w:jc w:val="both"/>
        <w:rPr>
          <w:color w:val="FF0000"/>
          <w:lang w:val="uk-UA"/>
        </w:rPr>
      </w:pPr>
    </w:p>
    <w:p w:rsidR="00A90254" w:rsidRPr="00A90254" w:rsidRDefault="00A90254" w:rsidP="003902B3">
      <w:pPr>
        <w:numPr>
          <w:ilvl w:val="0"/>
          <w:numId w:val="10"/>
        </w:numPr>
        <w:spacing w:line="276" w:lineRule="auto"/>
        <w:ind w:left="0" w:firstLine="426"/>
        <w:jc w:val="both"/>
        <w:rPr>
          <w:lang w:val="uk-UA"/>
        </w:rPr>
      </w:pPr>
      <w:r w:rsidRPr="00A90254">
        <w:rPr>
          <w:iCs/>
          <w:lang w:val="uk-UA"/>
        </w:rPr>
        <w:t>Єдиний податок для суб'єктів малого підприємництва</w:t>
      </w:r>
    </w:p>
    <w:p w:rsidR="00A90254" w:rsidRDefault="00A90254" w:rsidP="003902B3">
      <w:pPr>
        <w:spacing w:line="276" w:lineRule="auto"/>
        <w:jc w:val="both"/>
        <w:rPr>
          <w:bCs/>
          <w:lang w:val="uk-UA"/>
        </w:rPr>
      </w:pPr>
      <w:r w:rsidRPr="00A90254">
        <w:rPr>
          <w:b/>
          <w:bCs/>
          <w:lang w:val="uk-UA"/>
        </w:rPr>
        <w:tab/>
      </w:r>
      <w:r w:rsidRPr="00A90254">
        <w:rPr>
          <w:lang w:val="uk-UA"/>
        </w:rPr>
        <w:t xml:space="preserve">Прогноз надходжень єдиного податку для суб’єктів малого підприємництва на 2016 рік розрахований у сумі </w:t>
      </w:r>
      <w:r w:rsidRPr="00A90254">
        <w:rPr>
          <w:b/>
          <w:bCs/>
          <w:lang w:val="uk-UA"/>
        </w:rPr>
        <w:t>10 690,6 тис</w:t>
      </w:r>
      <w:r w:rsidRPr="00A90254">
        <w:rPr>
          <w:bCs/>
          <w:lang w:val="uk-UA"/>
        </w:rPr>
        <w:t>. грн. у тому числі податок з юридичних осіб 1684,6 тис. грн. на рівні очікуваних надходжень 2015 року, з фізичних 9006 тис. грн. з урахуванням надходжень 2015 року та росту ставки на 113%</w:t>
      </w:r>
    </w:p>
    <w:p w:rsidR="003902B3" w:rsidRPr="003902B3" w:rsidRDefault="003902B3" w:rsidP="003902B3">
      <w:pPr>
        <w:spacing w:line="276" w:lineRule="auto"/>
        <w:jc w:val="both"/>
        <w:rPr>
          <w:bCs/>
          <w:sz w:val="16"/>
          <w:szCs w:val="16"/>
          <w:lang w:val="uk-UA"/>
        </w:rPr>
      </w:pPr>
    </w:p>
    <w:p w:rsidR="00A90254" w:rsidRPr="00A90254" w:rsidRDefault="00A90254" w:rsidP="00A90254">
      <w:pPr>
        <w:spacing w:line="276" w:lineRule="auto"/>
        <w:jc w:val="center"/>
        <w:rPr>
          <w:b/>
          <w:bCs/>
          <w:lang w:val="uk-UA"/>
        </w:rPr>
      </w:pPr>
      <w:r w:rsidRPr="00A90254">
        <w:rPr>
          <w:b/>
          <w:bCs/>
          <w:lang w:val="uk-UA"/>
        </w:rPr>
        <w:t>Динаміка надходження єдиного податку</w:t>
      </w:r>
    </w:p>
    <w:p w:rsidR="00A90254" w:rsidRPr="00A90254" w:rsidRDefault="00A90254" w:rsidP="00A90254">
      <w:pPr>
        <w:spacing w:line="276" w:lineRule="auto"/>
        <w:jc w:val="center"/>
        <w:rPr>
          <w:lang w:val="uk-UA"/>
        </w:rPr>
      </w:pPr>
      <w:r w:rsidRPr="00A90254">
        <w:rPr>
          <w:bCs/>
          <w:lang w:val="uk-UA"/>
        </w:rPr>
        <w:t xml:space="preserve">                                                                                                                      тис. грн.                    </w:t>
      </w:r>
    </w:p>
    <w:tbl>
      <w:tblPr>
        <w:tblW w:w="94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389"/>
        <w:gridCol w:w="1408"/>
        <w:gridCol w:w="1215"/>
        <w:gridCol w:w="1132"/>
      </w:tblGrid>
      <w:tr w:rsidR="00A90254" w:rsidRPr="00A90254" w:rsidTr="00A90254">
        <w:tc>
          <w:tcPr>
            <w:tcW w:w="4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lang w:val="uk-UA"/>
              </w:rPr>
            </w:pPr>
            <w:r w:rsidRPr="00A90254">
              <w:rPr>
                <w:rFonts w:ascii="Times New Roman" w:hAnsi="Times New Roman" w:cs="Times New Roman"/>
                <w:b/>
                <w:lang w:val="uk-UA"/>
              </w:rPr>
              <w:t>Назва</w:t>
            </w:r>
          </w:p>
        </w:tc>
        <w:tc>
          <w:tcPr>
            <w:tcW w:w="138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bCs/>
                <w:lang w:val="uk-UA"/>
              </w:rPr>
            </w:pPr>
            <w:r w:rsidRPr="00A90254">
              <w:rPr>
                <w:rFonts w:ascii="Times New Roman" w:hAnsi="Times New Roman" w:cs="Times New Roman"/>
                <w:b/>
                <w:bCs/>
                <w:lang w:val="uk-UA"/>
              </w:rPr>
              <w:t>2014рік</w:t>
            </w:r>
          </w:p>
        </w:tc>
        <w:tc>
          <w:tcPr>
            <w:tcW w:w="1408"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bCs/>
                <w:lang w:val="uk-UA"/>
              </w:rPr>
            </w:pPr>
            <w:r w:rsidRPr="00A90254">
              <w:rPr>
                <w:rFonts w:ascii="Times New Roman" w:hAnsi="Times New Roman" w:cs="Times New Roman"/>
                <w:b/>
                <w:bCs/>
                <w:lang w:val="uk-UA"/>
              </w:rPr>
              <w:t>2015рік</w:t>
            </w:r>
          </w:p>
          <w:p w:rsidR="00A90254" w:rsidRPr="00A90254" w:rsidRDefault="00A90254" w:rsidP="00A90254">
            <w:pPr>
              <w:pStyle w:val="a9"/>
              <w:spacing w:after="0" w:line="276" w:lineRule="auto"/>
              <w:jc w:val="center"/>
              <w:rPr>
                <w:rFonts w:ascii="Times New Roman" w:hAnsi="Times New Roman" w:cs="Times New Roman"/>
                <w:b/>
                <w:bCs/>
                <w:lang w:val="uk-UA"/>
              </w:rPr>
            </w:pPr>
            <w:r w:rsidRPr="00A90254">
              <w:rPr>
                <w:rFonts w:ascii="Times New Roman" w:hAnsi="Times New Roman" w:cs="Times New Roman"/>
                <w:b/>
                <w:bCs/>
                <w:lang w:val="uk-UA"/>
              </w:rPr>
              <w:t>очікувані</w:t>
            </w:r>
          </w:p>
        </w:tc>
        <w:tc>
          <w:tcPr>
            <w:tcW w:w="1215"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bCs/>
                <w:lang w:val="uk-UA"/>
              </w:rPr>
            </w:pPr>
            <w:r w:rsidRPr="00A90254">
              <w:rPr>
                <w:rFonts w:ascii="Times New Roman" w:hAnsi="Times New Roman" w:cs="Times New Roman"/>
                <w:b/>
                <w:bCs/>
                <w:lang w:val="uk-UA"/>
              </w:rPr>
              <w:t>2016</w:t>
            </w:r>
          </w:p>
          <w:p w:rsidR="00A90254" w:rsidRPr="00A90254" w:rsidRDefault="00A90254" w:rsidP="00A90254">
            <w:pPr>
              <w:pStyle w:val="a9"/>
              <w:spacing w:after="0" w:line="276" w:lineRule="auto"/>
              <w:jc w:val="center"/>
              <w:rPr>
                <w:rFonts w:ascii="Times New Roman" w:hAnsi="Times New Roman" w:cs="Times New Roman"/>
                <w:b/>
                <w:bCs/>
                <w:lang w:val="uk-UA"/>
              </w:rPr>
            </w:pPr>
            <w:r w:rsidRPr="00A90254">
              <w:rPr>
                <w:rFonts w:ascii="Times New Roman" w:hAnsi="Times New Roman" w:cs="Times New Roman"/>
                <w:b/>
                <w:bCs/>
                <w:lang w:val="uk-UA"/>
              </w:rPr>
              <w:t>прогноз</w:t>
            </w:r>
          </w:p>
        </w:tc>
        <w:tc>
          <w:tcPr>
            <w:tcW w:w="113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Cs/>
                <w:lang w:val="uk-UA"/>
              </w:rPr>
            </w:pPr>
            <w:r w:rsidRPr="00A90254">
              <w:rPr>
                <w:rFonts w:ascii="Times New Roman" w:hAnsi="Times New Roman" w:cs="Times New Roman"/>
                <w:bCs/>
                <w:lang w:val="uk-UA"/>
              </w:rPr>
              <w:t>Питома вага</w:t>
            </w:r>
          </w:p>
        </w:tc>
      </w:tr>
      <w:tr w:rsidR="00A90254" w:rsidRPr="00A90254" w:rsidTr="00A90254">
        <w:tc>
          <w:tcPr>
            <w:tcW w:w="4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rPr>
                <w:rFonts w:ascii="Times New Roman" w:hAnsi="Times New Roman" w:cs="Times New Roman"/>
                <w:lang w:val="uk-UA"/>
              </w:rPr>
            </w:pPr>
            <w:r w:rsidRPr="00A90254">
              <w:rPr>
                <w:rFonts w:ascii="Times New Roman" w:hAnsi="Times New Roman" w:cs="Times New Roman"/>
                <w:bCs/>
                <w:lang w:val="uk-UA"/>
              </w:rPr>
              <w:t xml:space="preserve">єдиний податок </w:t>
            </w:r>
            <w:r w:rsidRPr="00A90254">
              <w:rPr>
                <w:rFonts w:ascii="Times New Roman" w:hAnsi="Times New Roman" w:cs="Times New Roman"/>
                <w:b/>
                <w:bCs/>
                <w:lang w:val="uk-UA"/>
              </w:rPr>
              <w:t>з юридичних</w:t>
            </w:r>
            <w:r w:rsidRPr="00A90254">
              <w:rPr>
                <w:rFonts w:ascii="Times New Roman" w:hAnsi="Times New Roman" w:cs="Times New Roman"/>
                <w:bCs/>
                <w:lang w:val="uk-UA"/>
              </w:rPr>
              <w:t xml:space="preserve"> осіб</w:t>
            </w:r>
          </w:p>
        </w:tc>
        <w:tc>
          <w:tcPr>
            <w:tcW w:w="138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1772,9</w:t>
            </w:r>
          </w:p>
        </w:tc>
        <w:tc>
          <w:tcPr>
            <w:tcW w:w="1408"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1684,6</w:t>
            </w:r>
          </w:p>
        </w:tc>
        <w:tc>
          <w:tcPr>
            <w:tcW w:w="1215"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1684,6</w:t>
            </w:r>
          </w:p>
        </w:tc>
        <w:tc>
          <w:tcPr>
            <w:tcW w:w="113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16</w:t>
            </w:r>
          </w:p>
        </w:tc>
      </w:tr>
      <w:tr w:rsidR="00A90254" w:rsidRPr="00A90254" w:rsidTr="00A90254">
        <w:tc>
          <w:tcPr>
            <w:tcW w:w="4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rPr>
                <w:rFonts w:ascii="Times New Roman" w:hAnsi="Times New Roman" w:cs="Times New Roman"/>
                <w:bCs/>
                <w:lang w:val="uk-UA"/>
              </w:rPr>
            </w:pPr>
            <w:r w:rsidRPr="00A90254">
              <w:rPr>
                <w:rFonts w:ascii="Times New Roman" w:hAnsi="Times New Roman" w:cs="Times New Roman"/>
                <w:bCs/>
                <w:lang w:val="uk-UA"/>
              </w:rPr>
              <w:t xml:space="preserve">% росту проти </w:t>
            </w:r>
          </w:p>
          <w:p w:rsidR="00A90254" w:rsidRPr="00A90254" w:rsidRDefault="00A90254" w:rsidP="00A90254">
            <w:pPr>
              <w:pStyle w:val="a9"/>
              <w:spacing w:after="0" w:line="276" w:lineRule="auto"/>
              <w:rPr>
                <w:rFonts w:ascii="Times New Roman" w:hAnsi="Times New Roman" w:cs="Times New Roman"/>
                <w:bCs/>
                <w:lang w:val="uk-UA"/>
              </w:rPr>
            </w:pPr>
            <w:r w:rsidRPr="00A90254">
              <w:rPr>
                <w:rFonts w:ascii="Times New Roman" w:hAnsi="Times New Roman" w:cs="Times New Roman"/>
                <w:bCs/>
                <w:lang w:val="uk-UA"/>
              </w:rPr>
              <w:t>попереднього року</w:t>
            </w:r>
          </w:p>
        </w:tc>
        <w:tc>
          <w:tcPr>
            <w:tcW w:w="138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110,3</w:t>
            </w:r>
          </w:p>
        </w:tc>
        <w:tc>
          <w:tcPr>
            <w:tcW w:w="1408"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95,0</w:t>
            </w:r>
          </w:p>
        </w:tc>
        <w:tc>
          <w:tcPr>
            <w:tcW w:w="1215"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tcPr>
          <w:p w:rsidR="00A90254" w:rsidRPr="00A90254" w:rsidRDefault="00A90254" w:rsidP="00A90254">
            <w:pPr>
              <w:pStyle w:val="a9"/>
              <w:spacing w:after="0" w:line="276" w:lineRule="auto"/>
              <w:jc w:val="center"/>
              <w:rPr>
                <w:rFonts w:ascii="Times New Roman" w:hAnsi="Times New Roman" w:cs="Times New Roman"/>
                <w:lang w:val="uk-UA"/>
              </w:rPr>
            </w:pPr>
          </w:p>
        </w:tc>
      </w:tr>
      <w:tr w:rsidR="00A90254" w:rsidRPr="00A90254" w:rsidTr="00A90254">
        <w:tc>
          <w:tcPr>
            <w:tcW w:w="4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rPr>
                <w:rFonts w:ascii="Times New Roman" w:hAnsi="Times New Roman" w:cs="Times New Roman"/>
                <w:lang w:val="uk-UA"/>
              </w:rPr>
            </w:pPr>
            <w:r w:rsidRPr="00A90254">
              <w:rPr>
                <w:rFonts w:ascii="Times New Roman" w:hAnsi="Times New Roman" w:cs="Times New Roman"/>
                <w:bCs/>
                <w:lang w:val="uk-UA"/>
              </w:rPr>
              <w:t xml:space="preserve">єдиний податок </w:t>
            </w:r>
            <w:r w:rsidRPr="00A90254">
              <w:rPr>
                <w:rFonts w:ascii="Times New Roman" w:hAnsi="Times New Roman" w:cs="Times New Roman"/>
                <w:b/>
                <w:bCs/>
                <w:lang w:val="uk-UA"/>
              </w:rPr>
              <w:t>з фізичних</w:t>
            </w:r>
            <w:r w:rsidRPr="00A90254">
              <w:rPr>
                <w:rFonts w:ascii="Times New Roman" w:hAnsi="Times New Roman" w:cs="Times New Roman"/>
                <w:bCs/>
                <w:lang w:val="uk-UA"/>
              </w:rPr>
              <w:t xml:space="preserve"> осіб</w:t>
            </w:r>
          </w:p>
        </w:tc>
        <w:tc>
          <w:tcPr>
            <w:tcW w:w="138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6381,9</w:t>
            </w:r>
          </w:p>
        </w:tc>
        <w:tc>
          <w:tcPr>
            <w:tcW w:w="1408"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7970,0</w:t>
            </w:r>
          </w:p>
        </w:tc>
        <w:tc>
          <w:tcPr>
            <w:tcW w:w="1215"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9006,0</w:t>
            </w:r>
          </w:p>
        </w:tc>
        <w:tc>
          <w:tcPr>
            <w:tcW w:w="113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84</w:t>
            </w:r>
          </w:p>
        </w:tc>
      </w:tr>
      <w:tr w:rsidR="00A90254" w:rsidRPr="00A90254" w:rsidTr="00A90254">
        <w:tc>
          <w:tcPr>
            <w:tcW w:w="4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rPr>
                <w:rFonts w:ascii="Times New Roman" w:hAnsi="Times New Roman" w:cs="Times New Roman"/>
                <w:bCs/>
                <w:lang w:val="uk-UA"/>
              </w:rPr>
            </w:pPr>
            <w:r w:rsidRPr="00A90254">
              <w:rPr>
                <w:rFonts w:ascii="Times New Roman" w:hAnsi="Times New Roman" w:cs="Times New Roman"/>
                <w:bCs/>
                <w:lang w:val="uk-UA"/>
              </w:rPr>
              <w:t>% росту проти попереднього року</w:t>
            </w:r>
          </w:p>
        </w:tc>
        <w:tc>
          <w:tcPr>
            <w:tcW w:w="138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108,6</w:t>
            </w:r>
          </w:p>
        </w:tc>
        <w:tc>
          <w:tcPr>
            <w:tcW w:w="1408"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124,9</w:t>
            </w:r>
          </w:p>
        </w:tc>
        <w:tc>
          <w:tcPr>
            <w:tcW w:w="1215"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113</w:t>
            </w:r>
          </w:p>
        </w:tc>
        <w:tc>
          <w:tcPr>
            <w:tcW w:w="1132" w:type="dxa"/>
            <w:tcBorders>
              <w:top w:val="single" w:sz="4" w:space="0" w:color="auto"/>
              <w:left w:val="single" w:sz="4" w:space="0" w:color="auto"/>
              <w:bottom w:val="single" w:sz="4" w:space="0" w:color="auto"/>
              <w:right w:val="single" w:sz="4" w:space="0" w:color="auto"/>
            </w:tcBorders>
          </w:tcPr>
          <w:p w:rsidR="00A90254" w:rsidRPr="00A90254" w:rsidRDefault="00A90254" w:rsidP="00A90254">
            <w:pPr>
              <w:pStyle w:val="a9"/>
              <w:spacing w:after="0" w:line="276" w:lineRule="auto"/>
              <w:jc w:val="center"/>
              <w:rPr>
                <w:rFonts w:ascii="Times New Roman" w:hAnsi="Times New Roman" w:cs="Times New Roman"/>
                <w:lang w:val="uk-UA"/>
              </w:rPr>
            </w:pPr>
          </w:p>
        </w:tc>
      </w:tr>
      <w:tr w:rsidR="00A90254" w:rsidRPr="00A90254" w:rsidTr="00A90254">
        <w:tc>
          <w:tcPr>
            <w:tcW w:w="4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rPr>
                <w:rFonts w:ascii="Times New Roman" w:hAnsi="Times New Roman" w:cs="Times New Roman"/>
                <w:b/>
                <w:bCs/>
                <w:lang w:val="uk-UA"/>
              </w:rPr>
            </w:pPr>
            <w:r w:rsidRPr="00A90254">
              <w:rPr>
                <w:rFonts w:ascii="Times New Roman" w:hAnsi="Times New Roman" w:cs="Times New Roman"/>
                <w:b/>
                <w:bCs/>
                <w:lang w:val="uk-UA"/>
              </w:rPr>
              <w:t>Разом</w:t>
            </w:r>
          </w:p>
        </w:tc>
        <w:tc>
          <w:tcPr>
            <w:tcW w:w="138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lang w:val="uk-UA"/>
              </w:rPr>
            </w:pPr>
            <w:r w:rsidRPr="00A90254">
              <w:rPr>
                <w:rFonts w:ascii="Times New Roman" w:hAnsi="Times New Roman" w:cs="Times New Roman"/>
                <w:b/>
                <w:lang w:val="uk-UA"/>
              </w:rPr>
              <w:t>8154,8</w:t>
            </w:r>
          </w:p>
        </w:tc>
        <w:tc>
          <w:tcPr>
            <w:tcW w:w="1408"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lang w:val="uk-UA"/>
              </w:rPr>
            </w:pPr>
            <w:r w:rsidRPr="00A90254">
              <w:rPr>
                <w:rFonts w:ascii="Times New Roman" w:hAnsi="Times New Roman" w:cs="Times New Roman"/>
                <w:b/>
                <w:lang w:val="uk-UA"/>
              </w:rPr>
              <w:t>9654,6</w:t>
            </w:r>
          </w:p>
        </w:tc>
        <w:tc>
          <w:tcPr>
            <w:tcW w:w="1215"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lang w:val="uk-UA"/>
              </w:rPr>
            </w:pPr>
            <w:r w:rsidRPr="00A90254">
              <w:rPr>
                <w:rFonts w:ascii="Times New Roman" w:hAnsi="Times New Roman" w:cs="Times New Roman"/>
                <w:b/>
                <w:lang w:val="uk-UA"/>
              </w:rPr>
              <w:t>10690,6</w:t>
            </w:r>
          </w:p>
        </w:tc>
        <w:tc>
          <w:tcPr>
            <w:tcW w:w="113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lang w:val="uk-UA"/>
              </w:rPr>
            </w:pPr>
            <w:r w:rsidRPr="00A90254">
              <w:rPr>
                <w:rFonts w:ascii="Times New Roman" w:hAnsi="Times New Roman" w:cs="Times New Roman"/>
                <w:b/>
                <w:lang w:val="uk-UA"/>
              </w:rPr>
              <w:t>100</w:t>
            </w:r>
          </w:p>
        </w:tc>
      </w:tr>
      <w:tr w:rsidR="00A90254" w:rsidRPr="00A90254" w:rsidTr="00A90254">
        <w:tc>
          <w:tcPr>
            <w:tcW w:w="4260"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rPr>
                <w:rFonts w:ascii="Times New Roman" w:hAnsi="Times New Roman" w:cs="Times New Roman"/>
                <w:b/>
                <w:bCs/>
                <w:i/>
                <w:lang w:val="uk-UA"/>
              </w:rPr>
            </w:pPr>
            <w:r w:rsidRPr="00A90254">
              <w:rPr>
                <w:rFonts w:ascii="Times New Roman" w:hAnsi="Times New Roman" w:cs="Times New Roman"/>
                <w:b/>
                <w:bCs/>
                <w:i/>
                <w:lang w:val="uk-UA"/>
              </w:rPr>
              <w:t>% росту проти попереднього  року</w:t>
            </w:r>
          </w:p>
        </w:tc>
        <w:tc>
          <w:tcPr>
            <w:tcW w:w="1389"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i/>
                <w:lang w:val="uk-UA"/>
              </w:rPr>
            </w:pPr>
            <w:r w:rsidRPr="00A90254">
              <w:rPr>
                <w:rFonts w:ascii="Times New Roman" w:hAnsi="Times New Roman" w:cs="Times New Roman"/>
                <w:b/>
                <w:i/>
                <w:lang w:val="uk-UA"/>
              </w:rPr>
              <w:t>108,9</w:t>
            </w:r>
          </w:p>
        </w:tc>
        <w:tc>
          <w:tcPr>
            <w:tcW w:w="1408"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i/>
                <w:lang w:val="uk-UA"/>
              </w:rPr>
            </w:pPr>
            <w:r w:rsidRPr="00A90254">
              <w:rPr>
                <w:rFonts w:ascii="Times New Roman" w:hAnsi="Times New Roman" w:cs="Times New Roman"/>
                <w:b/>
                <w:i/>
                <w:lang w:val="uk-UA"/>
              </w:rPr>
              <w:t>118,4</w:t>
            </w:r>
          </w:p>
        </w:tc>
        <w:tc>
          <w:tcPr>
            <w:tcW w:w="1215"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pStyle w:val="a9"/>
              <w:spacing w:after="0" w:line="276" w:lineRule="auto"/>
              <w:jc w:val="center"/>
              <w:rPr>
                <w:rFonts w:ascii="Times New Roman" w:hAnsi="Times New Roman" w:cs="Times New Roman"/>
                <w:b/>
                <w:i/>
                <w:lang w:val="uk-UA"/>
              </w:rPr>
            </w:pPr>
            <w:r w:rsidRPr="00A90254">
              <w:rPr>
                <w:rFonts w:ascii="Times New Roman" w:hAnsi="Times New Roman" w:cs="Times New Roman"/>
                <w:b/>
                <w:i/>
                <w:lang w:val="uk-UA"/>
              </w:rPr>
              <w:t>110,7</w:t>
            </w:r>
          </w:p>
        </w:tc>
        <w:tc>
          <w:tcPr>
            <w:tcW w:w="1132" w:type="dxa"/>
            <w:tcBorders>
              <w:top w:val="single" w:sz="4" w:space="0" w:color="auto"/>
              <w:left w:val="single" w:sz="4" w:space="0" w:color="auto"/>
              <w:bottom w:val="single" w:sz="4" w:space="0" w:color="auto"/>
              <w:right w:val="single" w:sz="4" w:space="0" w:color="auto"/>
            </w:tcBorders>
          </w:tcPr>
          <w:p w:rsidR="00A90254" w:rsidRPr="00A90254" w:rsidRDefault="00A90254" w:rsidP="00A90254">
            <w:pPr>
              <w:pStyle w:val="a9"/>
              <w:spacing w:after="0" w:line="276" w:lineRule="auto"/>
              <w:jc w:val="center"/>
              <w:rPr>
                <w:rFonts w:ascii="Times New Roman" w:hAnsi="Times New Roman" w:cs="Times New Roman"/>
                <w:b/>
                <w:lang w:val="uk-UA"/>
              </w:rPr>
            </w:pPr>
          </w:p>
        </w:tc>
      </w:tr>
    </w:tbl>
    <w:p w:rsidR="00A90254" w:rsidRPr="00A90254" w:rsidRDefault="00A90254" w:rsidP="003902B3">
      <w:pPr>
        <w:spacing w:line="276" w:lineRule="auto"/>
        <w:ind w:firstLine="426"/>
        <w:jc w:val="both"/>
        <w:rPr>
          <w:lang w:val="uk-UA"/>
        </w:rPr>
      </w:pPr>
      <w:r w:rsidRPr="00A90254">
        <w:rPr>
          <w:lang w:val="uk-UA"/>
        </w:rPr>
        <w:t>Очікувана кількість платників єдиного податку у 2016 році:</w:t>
      </w:r>
    </w:p>
    <w:p w:rsidR="00A90254" w:rsidRPr="00A90254" w:rsidRDefault="00A90254" w:rsidP="003902B3">
      <w:pPr>
        <w:spacing w:line="276" w:lineRule="auto"/>
        <w:ind w:firstLine="426"/>
        <w:jc w:val="both"/>
        <w:rPr>
          <w:lang w:val="uk-UA"/>
        </w:rPr>
      </w:pPr>
      <w:r w:rsidRPr="00A90254">
        <w:rPr>
          <w:lang w:val="uk-UA"/>
        </w:rPr>
        <w:lastRenderedPageBreak/>
        <w:t>юридичних осіб – 133 осіб, з фізичних осіб – 1325 осіб.</w:t>
      </w:r>
    </w:p>
    <w:p w:rsidR="00A90254" w:rsidRPr="00A90254" w:rsidRDefault="00A90254" w:rsidP="003902B3">
      <w:pPr>
        <w:numPr>
          <w:ilvl w:val="0"/>
          <w:numId w:val="10"/>
        </w:numPr>
        <w:spacing w:line="276" w:lineRule="auto"/>
        <w:ind w:left="0" w:firstLine="426"/>
        <w:jc w:val="both"/>
        <w:rPr>
          <w:lang w:val="uk-UA"/>
        </w:rPr>
      </w:pPr>
      <w:r w:rsidRPr="00A90254">
        <w:rPr>
          <w:lang w:val="uk-UA"/>
        </w:rPr>
        <w:t>Туристичний збір очікується у сумі 3,3 тис. грн., враховуючи надходження 2015 року.</w:t>
      </w:r>
    </w:p>
    <w:p w:rsidR="00A90254" w:rsidRPr="003902B3" w:rsidRDefault="00A90254" w:rsidP="00A90254">
      <w:pPr>
        <w:spacing w:line="276" w:lineRule="auto"/>
        <w:ind w:firstLine="708"/>
        <w:jc w:val="both"/>
        <w:rPr>
          <w:sz w:val="16"/>
          <w:szCs w:val="16"/>
          <w:lang w:val="uk-UA"/>
        </w:rPr>
      </w:pPr>
    </w:p>
    <w:p w:rsidR="00A90254" w:rsidRPr="00A90254" w:rsidRDefault="00A90254" w:rsidP="00A90254">
      <w:pPr>
        <w:spacing w:line="276" w:lineRule="auto"/>
        <w:ind w:firstLine="360"/>
        <w:jc w:val="center"/>
        <w:rPr>
          <w:b/>
          <w:i/>
          <w:lang w:val="uk-UA"/>
        </w:rPr>
      </w:pPr>
      <w:r w:rsidRPr="00A90254">
        <w:rPr>
          <w:b/>
          <w:i/>
          <w:lang w:val="uk-UA"/>
        </w:rPr>
        <w:t>Акцизний податок</w:t>
      </w:r>
    </w:p>
    <w:p w:rsidR="00A90254" w:rsidRPr="00A90254" w:rsidRDefault="00A90254" w:rsidP="003902B3">
      <w:pPr>
        <w:spacing w:line="276" w:lineRule="auto"/>
        <w:ind w:firstLine="426"/>
        <w:jc w:val="both"/>
        <w:rPr>
          <w:lang w:val="uk-UA"/>
        </w:rPr>
      </w:pPr>
      <w:r w:rsidRPr="00A90254">
        <w:rPr>
          <w:lang w:val="uk-UA"/>
        </w:rPr>
        <w:t xml:space="preserve">Податок з реалізації через роздрібну торгівлю пива, алкогольних напоїв, тютюнових виробів та палива (ставка податку 5% від обсягу реалізації (за місцем продажу таких товарів). </w:t>
      </w:r>
    </w:p>
    <w:p w:rsidR="00A90254" w:rsidRPr="00A90254" w:rsidRDefault="00A90254" w:rsidP="003902B3">
      <w:pPr>
        <w:spacing w:line="276" w:lineRule="auto"/>
        <w:ind w:firstLine="426"/>
        <w:jc w:val="both"/>
        <w:rPr>
          <w:lang w:val="uk-UA"/>
        </w:rPr>
      </w:pPr>
      <w:r w:rsidRPr="00A90254">
        <w:rPr>
          <w:lang w:val="uk-UA"/>
        </w:rPr>
        <w:t xml:space="preserve">Прогнозуються надходження у сумі </w:t>
      </w:r>
      <w:r w:rsidRPr="00A90254">
        <w:rPr>
          <w:b/>
          <w:lang w:val="uk-UA"/>
        </w:rPr>
        <w:t>17500 тис. грн.</w:t>
      </w:r>
      <w:r w:rsidRPr="00A90254">
        <w:rPr>
          <w:lang w:val="uk-UA"/>
        </w:rPr>
        <w:t>, у тому числі від реалізації:</w:t>
      </w:r>
    </w:p>
    <w:p w:rsidR="00A90254" w:rsidRPr="00A90254" w:rsidRDefault="00A90254" w:rsidP="003902B3">
      <w:pPr>
        <w:numPr>
          <w:ilvl w:val="0"/>
          <w:numId w:val="3"/>
        </w:numPr>
        <w:tabs>
          <w:tab w:val="clear" w:pos="1068"/>
          <w:tab w:val="num" w:pos="567"/>
        </w:tabs>
        <w:spacing w:line="276" w:lineRule="auto"/>
        <w:ind w:left="0" w:firstLine="426"/>
        <w:jc w:val="both"/>
        <w:rPr>
          <w:lang w:val="uk-UA"/>
        </w:rPr>
      </w:pPr>
      <w:r w:rsidRPr="00A90254">
        <w:rPr>
          <w:lang w:val="uk-UA"/>
        </w:rPr>
        <w:t>алкогольних напоїв – 2 575,0 тис. грн.</w:t>
      </w:r>
    </w:p>
    <w:p w:rsidR="00A90254" w:rsidRPr="00A90254" w:rsidRDefault="00A90254" w:rsidP="003902B3">
      <w:pPr>
        <w:numPr>
          <w:ilvl w:val="0"/>
          <w:numId w:val="3"/>
        </w:numPr>
        <w:tabs>
          <w:tab w:val="clear" w:pos="1068"/>
          <w:tab w:val="num" w:pos="567"/>
        </w:tabs>
        <w:spacing w:line="276" w:lineRule="auto"/>
        <w:ind w:left="0" w:firstLine="426"/>
        <w:jc w:val="both"/>
        <w:rPr>
          <w:lang w:val="uk-UA"/>
        </w:rPr>
      </w:pPr>
      <w:r w:rsidRPr="00A90254">
        <w:rPr>
          <w:lang w:val="uk-UA"/>
        </w:rPr>
        <w:t>тютюнових виробів – 10 507 тис. грн.</w:t>
      </w:r>
    </w:p>
    <w:p w:rsidR="00A90254" w:rsidRPr="00A90254" w:rsidRDefault="00A90254" w:rsidP="003902B3">
      <w:pPr>
        <w:numPr>
          <w:ilvl w:val="0"/>
          <w:numId w:val="3"/>
        </w:numPr>
        <w:tabs>
          <w:tab w:val="clear" w:pos="1068"/>
          <w:tab w:val="num" w:pos="567"/>
        </w:tabs>
        <w:spacing w:line="276" w:lineRule="auto"/>
        <w:ind w:left="0" w:firstLine="426"/>
        <w:jc w:val="both"/>
        <w:rPr>
          <w:lang w:val="uk-UA"/>
        </w:rPr>
      </w:pPr>
      <w:r w:rsidRPr="00A90254">
        <w:rPr>
          <w:lang w:val="uk-UA"/>
        </w:rPr>
        <w:t>палива – 4 418 тис. грн.</w:t>
      </w:r>
    </w:p>
    <w:p w:rsidR="00A90254" w:rsidRDefault="00A90254" w:rsidP="003902B3">
      <w:pPr>
        <w:tabs>
          <w:tab w:val="num" w:pos="567"/>
        </w:tabs>
        <w:spacing w:line="276" w:lineRule="auto"/>
        <w:ind w:firstLine="426"/>
        <w:jc w:val="both"/>
        <w:rPr>
          <w:lang w:val="uk-UA"/>
        </w:rPr>
      </w:pPr>
      <w:r w:rsidRPr="00A90254">
        <w:rPr>
          <w:lang w:val="uk-UA"/>
        </w:rPr>
        <w:t>Кількість платників – 95.</w:t>
      </w:r>
    </w:p>
    <w:p w:rsidR="003902B3" w:rsidRPr="003902B3" w:rsidRDefault="003902B3" w:rsidP="003902B3">
      <w:pPr>
        <w:tabs>
          <w:tab w:val="num" w:pos="567"/>
        </w:tabs>
        <w:spacing w:line="276" w:lineRule="auto"/>
        <w:ind w:firstLine="426"/>
        <w:jc w:val="both"/>
        <w:rPr>
          <w:sz w:val="16"/>
          <w:szCs w:val="16"/>
          <w:lang w:val="uk-UA"/>
        </w:rPr>
      </w:pPr>
    </w:p>
    <w:p w:rsidR="00A90254" w:rsidRPr="00A90254" w:rsidRDefault="00A90254" w:rsidP="00A90254">
      <w:pPr>
        <w:spacing w:line="276" w:lineRule="auto"/>
        <w:ind w:firstLine="360"/>
        <w:jc w:val="center"/>
        <w:rPr>
          <w:b/>
          <w:i/>
          <w:lang w:val="uk-UA"/>
        </w:rPr>
      </w:pPr>
      <w:r w:rsidRPr="00A90254">
        <w:rPr>
          <w:b/>
          <w:i/>
          <w:lang w:val="uk-UA"/>
        </w:rPr>
        <w:t>Податок на прибуток  підприємств комунальної власності</w:t>
      </w:r>
    </w:p>
    <w:p w:rsidR="00A90254" w:rsidRDefault="00A90254" w:rsidP="003902B3">
      <w:pPr>
        <w:spacing w:line="276" w:lineRule="auto"/>
        <w:ind w:firstLine="426"/>
        <w:jc w:val="both"/>
        <w:rPr>
          <w:lang w:val="uk-UA"/>
        </w:rPr>
      </w:pPr>
      <w:r w:rsidRPr="00A90254">
        <w:rPr>
          <w:lang w:val="uk-UA"/>
        </w:rPr>
        <w:t xml:space="preserve">Прогнозні показники на 2016 рік становлять </w:t>
      </w:r>
      <w:r w:rsidRPr="00A90254">
        <w:rPr>
          <w:b/>
          <w:lang w:val="uk-UA"/>
        </w:rPr>
        <w:t xml:space="preserve">180,9 тис. грн. </w:t>
      </w:r>
      <w:r w:rsidRPr="00A90254">
        <w:rPr>
          <w:lang w:val="uk-UA"/>
        </w:rPr>
        <w:t>Це значно менше надходжень 2015 року (-625,5тис.грн.), через очікувану неприбутковість теплових підприємств за результатами 2015 року, та враховуючи продовження сплати авансових платежів КП «</w:t>
      </w:r>
      <w:proofErr w:type="spellStart"/>
      <w:r w:rsidRPr="00A90254">
        <w:rPr>
          <w:lang w:val="uk-UA"/>
        </w:rPr>
        <w:t>Ромникомунтепло</w:t>
      </w:r>
      <w:proofErr w:type="spellEnd"/>
      <w:r w:rsidRPr="00A90254">
        <w:rPr>
          <w:lang w:val="uk-UA"/>
        </w:rPr>
        <w:t>» у січні-травні 2016 року (107,5тис.грн) за результатами прибутковості 2014 року.</w:t>
      </w:r>
    </w:p>
    <w:p w:rsidR="003902B3" w:rsidRPr="003902B3" w:rsidRDefault="003902B3" w:rsidP="003902B3">
      <w:pPr>
        <w:spacing w:line="276" w:lineRule="auto"/>
        <w:ind w:firstLine="426"/>
        <w:jc w:val="both"/>
        <w:rPr>
          <w:sz w:val="16"/>
          <w:szCs w:val="16"/>
          <w:lang w:val="uk-UA"/>
        </w:rPr>
      </w:pPr>
    </w:p>
    <w:p w:rsidR="00A90254" w:rsidRPr="00A90254" w:rsidRDefault="00A90254" w:rsidP="00A90254">
      <w:pPr>
        <w:spacing w:line="276" w:lineRule="auto"/>
        <w:ind w:firstLine="360"/>
        <w:jc w:val="center"/>
        <w:rPr>
          <w:b/>
          <w:i/>
          <w:lang w:val="uk-UA"/>
        </w:rPr>
      </w:pPr>
      <w:r w:rsidRPr="00A90254">
        <w:rPr>
          <w:b/>
          <w:lang w:val="uk-UA"/>
        </w:rPr>
        <w:t>Динаміка надходжень податку на прибуток</w:t>
      </w:r>
    </w:p>
    <w:p w:rsidR="00A90254" w:rsidRPr="00A90254" w:rsidRDefault="00A90254" w:rsidP="00A90254">
      <w:pPr>
        <w:spacing w:line="276" w:lineRule="auto"/>
        <w:jc w:val="center"/>
        <w:rPr>
          <w:i/>
          <w:lang w:val="uk-UA"/>
        </w:rPr>
      </w:pPr>
      <w:r w:rsidRPr="00A90254">
        <w:rPr>
          <w:i/>
          <w:lang w:val="uk-UA"/>
        </w:rPr>
        <w:t xml:space="preserve">                                                                                                     тис. грн.</w:t>
      </w:r>
    </w:p>
    <w:tbl>
      <w:tblPr>
        <w:tblW w:w="9401" w:type="dxa"/>
        <w:tblInd w:w="93" w:type="dxa"/>
        <w:tblLook w:val="04A0" w:firstRow="1" w:lastRow="0" w:firstColumn="1" w:lastColumn="0" w:noHBand="0" w:noVBand="1"/>
      </w:tblPr>
      <w:tblGrid>
        <w:gridCol w:w="3889"/>
        <w:gridCol w:w="1704"/>
        <w:gridCol w:w="2122"/>
        <w:gridCol w:w="1686"/>
      </w:tblGrid>
      <w:tr w:rsidR="00A90254" w:rsidRPr="00A90254" w:rsidTr="00A90254">
        <w:trPr>
          <w:trHeight w:val="34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jc w:val="center"/>
              <w:rPr>
                <w:b/>
                <w:lang w:val="uk-UA"/>
              </w:rPr>
            </w:pPr>
            <w:r w:rsidRPr="00A90254">
              <w:rPr>
                <w:b/>
                <w:lang w:val="uk-UA"/>
              </w:rPr>
              <w:t>Платник</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2014 рік</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Очікувані</w:t>
            </w:r>
          </w:p>
          <w:p w:rsidR="00A90254" w:rsidRPr="00A90254" w:rsidRDefault="00A90254" w:rsidP="00A90254">
            <w:pPr>
              <w:spacing w:line="276" w:lineRule="auto"/>
              <w:jc w:val="center"/>
              <w:rPr>
                <w:b/>
                <w:lang w:val="uk-UA"/>
              </w:rPr>
            </w:pPr>
            <w:r w:rsidRPr="00A90254">
              <w:rPr>
                <w:b/>
                <w:lang w:val="uk-UA"/>
              </w:rPr>
              <w:t>2015 рік</w:t>
            </w:r>
          </w:p>
        </w:tc>
        <w:tc>
          <w:tcPr>
            <w:tcW w:w="168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 xml:space="preserve">Прогноз </w:t>
            </w:r>
          </w:p>
          <w:p w:rsidR="00A90254" w:rsidRPr="00A90254" w:rsidRDefault="00A90254" w:rsidP="00A90254">
            <w:pPr>
              <w:spacing w:line="276" w:lineRule="auto"/>
              <w:jc w:val="center"/>
              <w:rPr>
                <w:b/>
                <w:lang w:val="uk-UA"/>
              </w:rPr>
            </w:pPr>
            <w:r w:rsidRPr="00A90254">
              <w:rPr>
                <w:b/>
                <w:lang w:val="uk-UA"/>
              </w:rPr>
              <w:t>на 2016 рік</w:t>
            </w:r>
          </w:p>
        </w:tc>
      </w:tr>
      <w:tr w:rsidR="00A90254" w:rsidRPr="00A90254" w:rsidTr="00A90254">
        <w:trPr>
          <w:trHeight w:val="34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 xml:space="preserve">КП «Вісті </w:t>
            </w:r>
            <w:proofErr w:type="spellStart"/>
            <w:r w:rsidRPr="00A90254">
              <w:rPr>
                <w:lang w:val="uk-UA"/>
              </w:rPr>
              <w:t>Роменщини</w:t>
            </w:r>
            <w:proofErr w:type="spellEnd"/>
            <w:r w:rsidRPr="00A90254">
              <w:rPr>
                <w:lang w:val="uk-UA"/>
              </w:rPr>
              <w:t>»</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168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r>
      <w:tr w:rsidR="00A90254" w:rsidRPr="00A90254" w:rsidTr="00A90254">
        <w:trPr>
          <w:trHeight w:val="34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«Архітектурно-планувальне бюро»</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1,8</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2,2</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2,2</w:t>
            </w:r>
          </w:p>
        </w:tc>
      </w:tr>
      <w:tr w:rsidR="00A90254" w:rsidRPr="00A90254" w:rsidTr="00A90254">
        <w:trPr>
          <w:trHeight w:val="360"/>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"Житло-експлуатація"</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5,4</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41,4</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41,4</w:t>
            </w:r>
          </w:p>
        </w:tc>
      </w:tr>
      <w:tr w:rsidR="00A90254" w:rsidRPr="00A90254" w:rsidTr="00A90254">
        <w:trPr>
          <w:trHeight w:val="31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w:t>
            </w:r>
            <w:proofErr w:type="spellStart"/>
            <w:r w:rsidRPr="00A90254">
              <w:rPr>
                <w:lang w:val="uk-UA"/>
              </w:rPr>
              <w:t>Ромнитранссервіс</w:t>
            </w:r>
            <w:proofErr w:type="spellEnd"/>
            <w:r w:rsidRPr="00A90254">
              <w:rPr>
                <w:lang w:val="uk-UA"/>
              </w:rPr>
              <w:t>"</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1,1</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r>
      <w:tr w:rsidR="00A90254" w:rsidRPr="00A90254" w:rsidTr="00A90254">
        <w:trPr>
          <w:trHeight w:val="28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w:t>
            </w:r>
            <w:proofErr w:type="spellStart"/>
            <w:r w:rsidRPr="00A90254">
              <w:rPr>
                <w:lang w:val="uk-UA"/>
              </w:rPr>
              <w:t>Ромнитеплосервіс</w:t>
            </w:r>
            <w:proofErr w:type="spellEnd"/>
            <w:r w:rsidRPr="00A90254">
              <w:rPr>
                <w:lang w:val="uk-UA"/>
              </w:rPr>
              <w:t>"</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282,1</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20,0</w:t>
            </w:r>
          </w:p>
        </w:tc>
      </w:tr>
      <w:tr w:rsidR="00A90254" w:rsidRPr="00A90254" w:rsidTr="00A90254">
        <w:trPr>
          <w:trHeight w:val="28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 xml:space="preserve">КП </w:t>
            </w:r>
            <w:proofErr w:type="spellStart"/>
            <w:r w:rsidRPr="00A90254">
              <w:rPr>
                <w:lang w:val="uk-UA"/>
              </w:rPr>
              <w:t>Ромникомунтепло</w:t>
            </w:r>
            <w:proofErr w:type="spellEnd"/>
            <w:r w:rsidRPr="00A90254">
              <w:rPr>
                <w:lang w:val="uk-UA"/>
              </w:rPr>
              <w:t>"</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i/>
                <w:lang w:val="uk-UA"/>
              </w:rPr>
              <w:t>11,7</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i/>
                <w:lang w:val="uk-UA"/>
              </w:rPr>
              <w:t>463,8</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i/>
                <w:lang w:val="uk-UA"/>
              </w:rPr>
              <w:t>107,5</w:t>
            </w:r>
          </w:p>
        </w:tc>
      </w:tr>
      <w:tr w:rsidR="00A90254" w:rsidRPr="00A90254" w:rsidTr="00A90254">
        <w:trPr>
          <w:trHeight w:val="31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Роменське  МБІ ГКП</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4,3</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4,0</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4,0</w:t>
            </w:r>
          </w:p>
        </w:tc>
      </w:tr>
      <w:tr w:rsidR="00A90254" w:rsidRPr="00A90254" w:rsidTr="00A90254">
        <w:trPr>
          <w:trHeight w:val="31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Міський парк культури</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29,1</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ліквідується</w:t>
            </w:r>
          </w:p>
        </w:tc>
      </w:tr>
      <w:tr w:rsidR="00A90254" w:rsidRPr="00A90254" w:rsidTr="00A90254">
        <w:trPr>
          <w:trHeight w:val="31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w:t>
            </w:r>
            <w:proofErr w:type="spellStart"/>
            <w:r w:rsidRPr="00A90254">
              <w:rPr>
                <w:lang w:val="uk-UA"/>
              </w:rPr>
              <w:t>Іллінський</w:t>
            </w:r>
            <w:proofErr w:type="spellEnd"/>
            <w:r w:rsidRPr="00A90254">
              <w:rPr>
                <w:lang w:val="uk-UA"/>
              </w:rPr>
              <w:t xml:space="preserve"> ярмарок"</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7,8</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4,0</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4,0</w:t>
            </w:r>
          </w:p>
        </w:tc>
      </w:tr>
      <w:tr w:rsidR="00A90254" w:rsidRPr="00A90254" w:rsidTr="00A90254">
        <w:trPr>
          <w:trHeight w:val="31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"Чисте місто"</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0,2</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r>
      <w:tr w:rsidR="00A90254" w:rsidRPr="00A90254" w:rsidTr="00A90254">
        <w:trPr>
          <w:trHeight w:val="31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"Шляховик"</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0,9</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ліквідується</w:t>
            </w:r>
          </w:p>
        </w:tc>
      </w:tr>
      <w:tr w:rsidR="00A90254" w:rsidRPr="00A90254" w:rsidTr="00A90254">
        <w:trPr>
          <w:trHeight w:val="375"/>
        </w:trPr>
        <w:tc>
          <w:tcPr>
            <w:tcW w:w="3889" w:type="dxa"/>
            <w:tcBorders>
              <w:top w:val="nil"/>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«ККП»</w:t>
            </w:r>
          </w:p>
        </w:tc>
        <w:tc>
          <w:tcPr>
            <w:tcW w:w="1704"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1,8</w:t>
            </w:r>
          </w:p>
        </w:tc>
        <w:tc>
          <w:tcPr>
            <w:tcW w:w="2122"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1,8</w:t>
            </w:r>
          </w:p>
        </w:tc>
        <w:tc>
          <w:tcPr>
            <w:tcW w:w="1686" w:type="dxa"/>
            <w:tcBorders>
              <w:top w:val="nil"/>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1,8</w:t>
            </w:r>
          </w:p>
        </w:tc>
      </w:tr>
      <w:tr w:rsidR="00A90254" w:rsidRPr="00A90254" w:rsidTr="00A90254">
        <w:trPr>
          <w:trHeight w:val="37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b/>
                <w:lang w:val="uk-UA"/>
              </w:rPr>
            </w:pPr>
            <w:r w:rsidRPr="00A90254">
              <w:rPr>
                <w:b/>
                <w:lang w:val="uk-UA"/>
              </w:rPr>
              <w:t>Разом</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35,0</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792,5</w:t>
            </w:r>
          </w:p>
        </w:tc>
        <w:tc>
          <w:tcPr>
            <w:tcW w:w="168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180,9</w:t>
            </w:r>
          </w:p>
        </w:tc>
      </w:tr>
    </w:tbl>
    <w:p w:rsidR="00A90254" w:rsidRPr="00A90254" w:rsidRDefault="00A90254" w:rsidP="00A90254">
      <w:pPr>
        <w:spacing w:line="276" w:lineRule="auto"/>
        <w:ind w:firstLine="708"/>
        <w:jc w:val="center"/>
        <w:rPr>
          <w:b/>
          <w:bCs/>
          <w:i/>
          <w:lang w:val="uk-UA"/>
        </w:rPr>
      </w:pPr>
    </w:p>
    <w:p w:rsidR="00A90254" w:rsidRPr="00A90254" w:rsidRDefault="00A90254" w:rsidP="00A90254">
      <w:pPr>
        <w:spacing w:line="276" w:lineRule="auto"/>
        <w:ind w:firstLine="708"/>
        <w:jc w:val="center"/>
        <w:rPr>
          <w:b/>
          <w:bCs/>
          <w:i/>
          <w:lang w:val="uk-UA"/>
        </w:rPr>
      </w:pPr>
      <w:r w:rsidRPr="00A90254">
        <w:rPr>
          <w:b/>
          <w:bCs/>
          <w:i/>
          <w:lang w:val="uk-UA"/>
        </w:rPr>
        <w:t>Частина чистого прибутку</w:t>
      </w:r>
    </w:p>
    <w:p w:rsidR="00A90254" w:rsidRPr="00A90254" w:rsidRDefault="00A90254" w:rsidP="003902B3">
      <w:pPr>
        <w:spacing w:line="276" w:lineRule="auto"/>
        <w:ind w:firstLine="426"/>
        <w:jc w:val="both"/>
        <w:rPr>
          <w:lang w:val="uk-UA"/>
        </w:rPr>
      </w:pPr>
      <w:r w:rsidRPr="00A90254">
        <w:rPr>
          <w:lang w:val="uk-UA"/>
        </w:rPr>
        <w:t xml:space="preserve">Прогнозні показники на 2016 рік становлять </w:t>
      </w:r>
      <w:r w:rsidRPr="00A90254">
        <w:rPr>
          <w:b/>
          <w:lang w:val="uk-UA"/>
        </w:rPr>
        <w:t>31,7 тис. грн.</w:t>
      </w:r>
      <w:r w:rsidRPr="00A90254">
        <w:rPr>
          <w:lang w:val="uk-UA"/>
        </w:rPr>
        <w:t>, менше надходжень 2015 року на 537,9 тис. грн. (2015р. – 634,0 тис. грн.), враховуючи неприбутковість за результатами 2015 року підприємств КП «</w:t>
      </w:r>
      <w:proofErr w:type="spellStart"/>
      <w:r w:rsidRPr="00A90254">
        <w:rPr>
          <w:lang w:val="uk-UA"/>
        </w:rPr>
        <w:t>Ромнитеплосервіс</w:t>
      </w:r>
      <w:proofErr w:type="spellEnd"/>
      <w:r w:rsidRPr="00A90254">
        <w:rPr>
          <w:lang w:val="uk-UA"/>
        </w:rPr>
        <w:t>» та КП «</w:t>
      </w:r>
      <w:proofErr w:type="spellStart"/>
      <w:r w:rsidRPr="00A90254">
        <w:rPr>
          <w:lang w:val="uk-UA"/>
        </w:rPr>
        <w:t>Ромникомунтепло</w:t>
      </w:r>
      <w:proofErr w:type="spellEnd"/>
      <w:r w:rsidRPr="00A90254">
        <w:rPr>
          <w:lang w:val="uk-UA"/>
        </w:rPr>
        <w:t>».</w:t>
      </w:r>
    </w:p>
    <w:p w:rsidR="00A90254" w:rsidRDefault="00A90254" w:rsidP="00A90254">
      <w:pPr>
        <w:spacing w:line="276" w:lineRule="auto"/>
        <w:ind w:firstLine="708"/>
        <w:jc w:val="both"/>
        <w:rPr>
          <w:lang w:val="uk-UA"/>
        </w:rPr>
      </w:pPr>
    </w:p>
    <w:p w:rsidR="003902B3" w:rsidRDefault="003902B3" w:rsidP="00A90254">
      <w:pPr>
        <w:spacing w:line="276" w:lineRule="auto"/>
        <w:ind w:firstLine="708"/>
        <w:jc w:val="both"/>
        <w:rPr>
          <w:lang w:val="uk-UA"/>
        </w:rPr>
      </w:pPr>
    </w:p>
    <w:p w:rsidR="003902B3" w:rsidRPr="00A90254" w:rsidRDefault="003902B3" w:rsidP="00A90254">
      <w:pPr>
        <w:spacing w:line="276" w:lineRule="auto"/>
        <w:ind w:firstLine="708"/>
        <w:jc w:val="both"/>
        <w:rPr>
          <w:lang w:val="uk-UA"/>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704"/>
        <w:gridCol w:w="2122"/>
        <w:gridCol w:w="1656"/>
      </w:tblGrid>
      <w:tr w:rsidR="00A90254" w:rsidRPr="00A90254" w:rsidTr="00A90254">
        <w:trPr>
          <w:trHeight w:val="34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jc w:val="center"/>
              <w:rPr>
                <w:b/>
                <w:lang w:val="uk-UA"/>
              </w:rPr>
            </w:pPr>
            <w:r w:rsidRPr="00A90254">
              <w:rPr>
                <w:b/>
                <w:lang w:val="uk-UA"/>
              </w:rPr>
              <w:lastRenderedPageBreak/>
              <w:t>Платник</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2014 рік</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Очікувані</w:t>
            </w:r>
          </w:p>
          <w:p w:rsidR="00A90254" w:rsidRPr="00A90254" w:rsidRDefault="00A90254" w:rsidP="00A90254">
            <w:pPr>
              <w:spacing w:line="276" w:lineRule="auto"/>
              <w:jc w:val="center"/>
              <w:rPr>
                <w:b/>
                <w:lang w:val="uk-UA"/>
              </w:rPr>
            </w:pPr>
            <w:r w:rsidRPr="00A90254">
              <w:rPr>
                <w:b/>
                <w:lang w:val="uk-UA"/>
              </w:rPr>
              <w:t>2015 рік</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 xml:space="preserve">Прогноз </w:t>
            </w:r>
          </w:p>
          <w:p w:rsidR="00A90254" w:rsidRPr="00A90254" w:rsidRDefault="00A90254" w:rsidP="00A90254">
            <w:pPr>
              <w:spacing w:line="276" w:lineRule="auto"/>
              <w:jc w:val="center"/>
              <w:rPr>
                <w:b/>
                <w:lang w:val="uk-UA"/>
              </w:rPr>
            </w:pPr>
            <w:r w:rsidRPr="00A90254">
              <w:rPr>
                <w:b/>
                <w:lang w:val="uk-UA"/>
              </w:rPr>
              <w:t>на 2016 рік</w:t>
            </w:r>
          </w:p>
        </w:tc>
      </w:tr>
      <w:tr w:rsidR="00A90254" w:rsidRPr="00A90254" w:rsidTr="00A90254">
        <w:trPr>
          <w:trHeight w:val="34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w:t>
            </w:r>
            <w:proofErr w:type="spellStart"/>
            <w:r w:rsidRPr="00A90254">
              <w:rPr>
                <w:lang w:val="uk-UA"/>
              </w:rPr>
              <w:t>Іллінський</w:t>
            </w:r>
            <w:proofErr w:type="spellEnd"/>
            <w:r w:rsidRPr="00A90254">
              <w:rPr>
                <w:lang w:val="uk-UA"/>
              </w:rPr>
              <w:t xml:space="preserve"> ярмарок"</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2,1</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4,6</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4,6</w:t>
            </w:r>
          </w:p>
        </w:tc>
      </w:tr>
      <w:tr w:rsidR="00A90254" w:rsidRPr="00A90254" w:rsidTr="00A90254">
        <w:trPr>
          <w:trHeight w:val="34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«Архітектурно-планувальне бюро»</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0,8</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0,5</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0,5</w:t>
            </w:r>
          </w:p>
        </w:tc>
      </w:tr>
      <w:tr w:rsidR="00A90254" w:rsidRPr="00A90254" w:rsidTr="00A90254">
        <w:trPr>
          <w:trHeight w:val="360"/>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"Житло-експлуатація"</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0,1</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26,6</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26,6</w:t>
            </w:r>
          </w:p>
        </w:tc>
      </w:tr>
      <w:tr w:rsidR="00A90254" w:rsidRPr="00A90254" w:rsidTr="00A90254">
        <w:trPr>
          <w:trHeight w:val="31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"Шляховик"</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0,5</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r>
      <w:tr w:rsidR="00A90254" w:rsidRPr="00A90254" w:rsidTr="00A90254">
        <w:trPr>
          <w:trHeight w:val="28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КП "</w:t>
            </w:r>
            <w:proofErr w:type="spellStart"/>
            <w:r w:rsidRPr="00A90254">
              <w:rPr>
                <w:lang w:val="uk-UA"/>
              </w:rPr>
              <w:t>Ромнитеплосервіс</w:t>
            </w:r>
            <w:proofErr w:type="spellEnd"/>
            <w:r w:rsidRPr="00A90254">
              <w:rPr>
                <w:lang w:val="uk-UA"/>
              </w:rPr>
              <w:t>"</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154,1</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r>
      <w:tr w:rsidR="00A90254" w:rsidRPr="00A90254" w:rsidTr="00A90254">
        <w:trPr>
          <w:trHeight w:val="28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 xml:space="preserve">КП </w:t>
            </w:r>
            <w:proofErr w:type="spellStart"/>
            <w:r w:rsidRPr="00A90254">
              <w:rPr>
                <w:lang w:val="uk-UA"/>
              </w:rPr>
              <w:t>Ромникомунтепло</w:t>
            </w:r>
            <w:proofErr w:type="spellEnd"/>
            <w:r w:rsidRPr="00A90254">
              <w:rPr>
                <w:lang w:val="uk-UA"/>
              </w:rPr>
              <w:t>"</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i/>
                <w:lang w:val="uk-UA"/>
              </w:rPr>
              <w:t>0,0</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448,1</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i/>
                <w:lang w:val="uk-UA"/>
              </w:rPr>
              <w:t>0,0</w:t>
            </w:r>
          </w:p>
        </w:tc>
      </w:tr>
      <w:tr w:rsidR="00A90254" w:rsidRPr="00A90254" w:rsidTr="00A90254">
        <w:trPr>
          <w:trHeight w:val="28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lang w:val="uk-UA"/>
              </w:rPr>
              <w:t>Міський парк культури</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i/>
                <w:lang w:val="uk-UA"/>
              </w:rPr>
              <w:t>0,0</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0,2</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lang w:val="uk-UA"/>
              </w:rPr>
              <w:t>ліквідується</w:t>
            </w:r>
          </w:p>
        </w:tc>
      </w:tr>
      <w:tr w:rsidR="00A90254" w:rsidRPr="00A90254" w:rsidTr="00A90254">
        <w:trPr>
          <w:trHeight w:val="28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lang w:val="uk-UA"/>
              </w:rPr>
            </w:pPr>
            <w:r w:rsidRPr="00A90254">
              <w:rPr>
                <w:i/>
                <w:lang w:val="uk-UA"/>
              </w:rPr>
              <w:t>повернення (переплата)</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i/>
                <w:lang w:val="uk-UA"/>
              </w:rPr>
              <w:t>-1,4</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lang w:val="uk-UA"/>
              </w:rPr>
            </w:pPr>
            <w:r w:rsidRPr="00A90254">
              <w:rPr>
                <w:lang w:val="uk-UA"/>
              </w:rPr>
              <w:t>0,0</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i/>
                <w:lang w:val="uk-UA"/>
              </w:rPr>
            </w:pPr>
            <w:r w:rsidRPr="00A90254">
              <w:rPr>
                <w:i/>
                <w:lang w:val="uk-UA"/>
              </w:rPr>
              <w:t>0,0</w:t>
            </w:r>
          </w:p>
        </w:tc>
      </w:tr>
      <w:tr w:rsidR="00A90254" w:rsidRPr="00A90254" w:rsidTr="00A90254">
        <w:trPr>
          <w:trHeight w:val="285"/>
        </w:trPr>
        <w:tc>
          <w:tcPr>
            <w:tcW w:w="3889" w:type="dxa"/>
            <w:tcBorders>
              <w:top w:val="single" w:sz="4" w:space="0" w:color="auto"/>
              <w:left w:val="single" w:sz="4" w:space="0" w:color="auto"/>
              <w:bottom w:val="single" w:sz="4" w:space="0" w:color="auto"/>
              <w:right w:val="single" w:sz="4" w:space="0" w:color="auto"/>
            </w:tcBorders>
            <w:vAlign w:val="center"/>
            <w:hideMark/>
          </w:tcPr>
          <w:p w:rsidR="00A90254" w:rsidRPr="00A90254" w:rsidRDefault="00A90254" w:rsidP="00A90254">
            <w:pPr>
              <w:spacing w:line="276" w:lineRule="auto"/>
              <w:rPr>
                <w:b/>
                <w:lang w:val="uk-UA"/>
              </w:rPr>
            </w:pPr>
            <w:r w:rsidRPr="00A90254">
              <w:rPr>
                <w:b/>
                <w:lang w:val="uk-UA"/>
              </w:rPr>
              <w:t>Разом</w:t>
            </w:r>
          </w:p>
        </w:tc>
        <w:tc>
          <w:tcPr>
            <w:tcW w:w="1704"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2,1</w:t>
            </w:r>
          </w:p>
        </w:tc>
        <w:tc>
          <w:tcPr>
            <w:tcW w:w="2122"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634,0</w:t>
            </w:r>
          </w:p>
        </w:tc>
        <w:tc>
          <w:tcPr>
            <w:tcW w:w="1656" w:type="dxa"/>
            <w:tcBorders>
              <w:top w:val="single" w:sz="4" w:space="0" w:color="auto"/>
              <w:left w:val="single" w:sz="4" w:space="0" w:color="auto"/>
              <w:bottom w:val="single" w:sz="4" w:space="0" w:color="auto"/>
              <w:right w:val="single" w:sz="4" w:space="0" w:color="auto"/>
            </w:tcBorders>
            <w:hideMark/>
          </w:tcPr>
          <w:p w:rsidR="00A90254" w:rsidRPr="00A90254" w:rsidRDefault="00A90254" w:rsidP="00A90254">
            <w:pPr>
              <w:spacing w:line="276" w:lineRule="auto"/>
              <w:jc w:val="center"/>
              <w:rPr>
                <w:b/>
                <w:lang w:val="uk-UA"/>
              </w:rPr>
            </w:pPr>
            <w:r w:rsidRPr="00A90254">
              <w:rPr>
                <w:b/>
                <w:lang w:val="uk-UA"/>
              </w:rPr>
              <w:t>31,7</w:t>
            </w:r>
          </w:p>
        </w:tc>
      </w:tr>
    </w:tbl>
    <w:p w:rsidR="00A90254" w:rsidRPr="00A90254" w:rsidRDefault="00A90254" w:rsidP="00A90254">
      <w:pPr>
        <w:spacing w:line="276" w:lineRule="auto"/>
        <w:jc w:val="center"/>
        <w:rPr>
          <w:b/>
          <w:color w:val="FF0000"/>
          <w:u w:val="single"/>
          <w:lang w:val="uk-UA"/>
        </w:rPr>
      </w:pPr>
    </w:p>
    <w:p w:rsidR="00A90254" w:rsidRPr="00A90254" w:rsidRDefault="00A90254" w:rsidP="00A90254">
      <w:pPr>
        <w:spacing w:line="276" w:lineRule="auto"/>
        <w:jc w:val="center"/>
        <w:rPr>
          <w:b/>
          <w:i/>
          <w:lang w:val="uk-UA"/>
        </w:rPr>
      </w:pPr>
      <w:r w:rsidRPr="00A90254">
        <w:rPr>
          <w:b/>
          <w:i/>
          <w:lang w:val="uk-UA"/>
        </w:rPr>
        <w:t>Плата за оренду майна комунальної власності</w:t>
      </w:r>
    </w:p>
    <w:p w:rsidR="00A90254" w:rsidRPr="00A90254" w:rsidRDefault="00A90254" w:rsidP="003902B3">
      <w:pPr>
        <w:tabs>
          <w:tab w:val="left" w:pos="284"/>
        </w:tabs>
        <w:spacing w:line="276" w:lineRule="auto"/>
        <w:jc w:val="both"/>
        <w:rPr>
          <w:lang w:val="uk-UA"/>
        </w:rPr>
      </w:pPr>
      <w:r w:rsidRPr="00A90254">
        <w:rPr>
          <w:color w:val="FF0000"/>
          <w:lang w:val="uk-UA"/>
        </w:rPr>
        <w:tab/>
      </w:r>
      <w:r w:rsidRPr="00A90254">
        <w:rPr>
          <w:lang w:val="uk-UA"/>
        </w:rPr>
        <w:t xml:space="preserve">Площа комунального майна, що знаходиться в оренді – 8089,4 м </w:t>
      </w:r>
      <w:proofErr w:type="spellStart"/>
      <w:r w:rsidRPr="00A90254">
        <w:rPr>
          <w:lang w:val="uk-UA"/>
        </w:rPr>
        <w:t>кв</w:t>
      </w:r>
      <w:proofErr w:type="spellEnd"/>
      <w:r w:rsidRPr="00A90254">
        <w:rPr>
          <w:lang w:val="uk-UA"/>
        </w:rPr>
        <w:t>,</w:t>
      </w:r>
    </w:p>
    <w:p w:rsidR="00A90254" w:rsidRPr="00A90254" w:rsidRDefault="00A90254" w:rsidP="003902B3">
      <w:pPr>
        <w:tabs>
          <w:tab w:val="left" w:pos="284"/>
        </w:tabs>
        <w:spacing w:line="276" w:lineRule="auto"/>
        <w:ind w:firstLine="426"/>
        <w:jc w:val="both"/>
        <w:rPr>
          <w:lang w:val="uk-UA"/>
        </w:rPr>
      </w:pPr>
      <w:r w:rsidRPr="00A90254">
        <w:rPr>
          <w:lang w:val="uk-UA"/>
        </w:rPr>
        <w:t xml:space="preserve">у т. ч. майно, що не знаходиться в оренді бюджетних установ та комунальних підприємств – 2861,8 м </w:t>
      </w:r>
      <w:proofErr w:type="spellStart"/>
      <w:r w:rsidRPr="00A90254">
        <w:rPr>
          <w:lang w:val="uk-UA"/>
        </w:rPr>
        <w:t>кв</w:t>
      </w:r>
      <w:proofErr w:type="spellEnd"/>
      <w:r w:rsidRPr="00A90254">
        <w:rPr>
          <w:lang w:val="uk-UA"/>
        </w:rPr>
        <w:t>.</w:t>
      </w:r>
    </w:p>
    <w:p w:rsidR="00A90254" w:rsidRPr="00A90254" w:rsidRDefault="00A90254" w:rsidP="003902B3">
      <w:pPr>
        <w:tabs>
          <w:tab w:val="left" w:pos="284"/>
        </w:tabs>
        <w:spacing w:line="276" w:lineRule="auto"/>
        <w:ind w:firstLine="426"/>
        <w:jc w:val="both"/>
        <w:rPr>
          <w:lang w:val="uk-UA"/>
        </w:rPr>
      </w:pPr>
      <w:r w:rsidRPr="00A90254">
        <w:rPr>
          <w:lang w:val="uk-UA"/>
        </w:rPr>
        <w:t>Кількість орендарів – 29 (та 37 пільгових платників – зі сплатою 1 грн. в рік)</w:t>
      </w:r>
    </w:p>
    <w:p w:rsidR="00A90254" w:rsidRPr="00A90254" w:rsidRDefault="00A90254" w:rsidP="003902B3">
      <w:pPr>
        <w:tabs>
          <w:tab w:val="left" w:pos="284"/>
        </w:tabs>
        <w:spacing w:line="276" w:lineRule="auto"/>
        <w:ind w:firstLine="426"/>
        <w:jc w:val="both"/>
        <w:rPr>
          <w:lang w:val="uk-UA"/>
        </w:rPr>
      </w:pPr>
      <w:r w:rsidRPr="00A90254">
        <w:rPr>
          <w:lang w:val="uk-UA"/>
        </w:rPr>
        <w:t xml:space="preserve">Нарахування в місяць – 34 750,77 грн. при середній вартості </w:t>
      </w:r>
      <w:smartTag w:uri="urn:schemas-microsoft-com:office:smarttags" w:element="metricconverter">
        <w:smartTagPr>
          <w:attr w:name="ProductID" w:val="1 м2"/>
        </w:smartTagPr>
        <w:r w:rsidRPr="00A90254">
          <w:rPr>
            <w:lang w:val="uk-UA"/>
          </w:rPr>
          <w:t>1 м2</w:t>
        </w:r>
      </w:smartTag>
      <w:r w:rsidRPr="00A90254">
        <w:rPr>
          <w:lang w:val="uk-UA"/>
        </w:rPr>
        <w:t xml:space="preserve"> – 12,14 грн.</w:t>
      </w:r>
    </w:p>
    <w:p w:rsidR="00A90254" w:rsidRPr="00A90254" w:rsidRDefault="00A90254" w:rsidP="003902B3">
      <w:pPr>
        <w:tabs>
          <w:tab w:val="left" w:pos="284"/>
        </w:tabs>
        <w:spacing w:line="276" w:lineRule="auto"/>
        <w:ind w:firstLine="426"/>
        <w:jc w:val="both"/>
        <w:rPr>
          <w:lang w:val="uk-UA"/>
        </w:rPr>
      </w:pPr>
      <w:r w:rsidRPr="00A90254">
        <w:rPr>
          <w:lang w:val="uk-UA"/>
        </w:rPr>
        <w:t xml:space="preserve">в рік = 34 750,77 грн. * 12міс. = 417 009,24 грн. </w:t>
      </w:r>
    </w:p>
    <w:p w:rsidR="00A90254" w:rsidRPr="00A90254" w:rsidRDefault="00A90254" w:rsidP="003902B3">
      <w:pPr>
        <w:tabs>
          <w:tab w:val="left" w:pos="284"/>
        </w:tabs>
        <w:spacing w:line="276" w:lineRule="auto"/>
        <w:ind w:firstLine="426"/>
        <w:jc w:val="both"/>
        <w:rPr>
          <w:lang w:val="uk-UA"/>
        </w:rPr>
      </w:pPr>
      <w:r w:rsidRPr="00A90254">
        <w:rPr>
          <w:lang w:val="uk-UA"/>
        </w:rPr>
        <w:t>Сплата бюджетними установами та комунальними підприємствами – 37 грн. в рік.</w:t>
      </w:r>
    </w:p>
    <w:p w:rsidR="00A90254" w:rsidRPr="00A90254" w:rsidRDefault="00A90254" w:rsidP="003902B3">
      <w:pPr>
        <w:tabs>
          <w:tab w:val="left" w:pos="284"/>
        </w:tabs>
        <w:spacing w:line="276" w:lineRule="auto"/>
        <w:ind w:firstLine="426"/>
        <w:jc w:val="both"/>
        <w:rPr>
          <w:b/>
          <w:lang w:val="uk-UA"/>
        </w:rPr>
      </w:pPr>
      <w:r w:rsidRPr="00A90254">
        <w:rPr>
          <w:lang w:val="uk-UA"/>
        </w:rPr>
        <w:t>Разом плата за оренду комунального майна = 417 009,24</w:t>
      </w:r>
      <w:r w:rsidRPr="00A90254">
        <w:rPr>
          <w:b/>
          <w:i/>
          <w:lang w:val="uk-UA"/>
        </w:rPr>
        <w:t xml:space="preserve"> </w:t>
      </w:r>
      <w:r w:rsidRPr="00A90254">
        <w:rPr>
          <w:lang w:val="uk-UA"/>
        </w:rPr>
        <w:t xml:space="preserve"> + 37 = </w:t>
      </w:r>
      <w:r w:rsidRPr="00A90254">
        <w:rPr>
          <w:b/>
          <w:lang w:val="uk-UA"/>
        </w:rPr>
        <w:t>417,0 (тис.</w:t>
      </w:r>
      <w:r w:rsidR="003902B3">
        <w:rPr>
          <w:b/>
          <w:lang w:val="uk-UA"/>
        </w:rPr>
        <w:t xml:space="preserve"> </w:t>
      </w:r>
      <w:r w:rsidRPr="00A90254">
        <w:rPr>
          <w:b/>
          <w:lang w:val="uk-UA"/>
        </w:rPr>
        <w:t>грн.)</w:t>
      </w:r>
    </w:p>
    <w:p w:rsidR="00A90254" w:rsidRPr="00A90254" w:rsidRDefault="00A90254" w:rsidP="003902B3">
      <w:pPr>
        <w:tabs>
          <w:tab w:val="left" w:pos="284"/>
        </w:tabs>
        <w:spacing w:line="276" w:lineRule="auto"/>
        <w:ind w:firstLine="426"/>
        <w:jc w:val="both"/>
        <w:rPr>
          <w:lang w:val="uk-UA"/>
        </w:rPr>
      </w:pPr>
      <w:r w:rsidRPr="00A90254">
        <w:rPr>
          <w:lang w:val="uk-UA"/>
        </w:rPr>
        <w:t>Вартість оренди іншого нерухомого і рухомого майна 9 250 грн. в місяць – за рік 111,0 тис. грн..</w:t>
      </w:r>
    </w:p>
    <w:p w:rsidR="00A90254" w:rsidRPr="00A90254" w:rsidRDefault="003902B3" w:rsidP="003902B3">
      <w:pPr>
        <w:tabs>
          <w:tab w:val="left" w:pos="284"/>
        </w:tabs>
        <w:spacing w:line="276" w:lineRule="auto"/>
        <w:ind w:firstLine="426"/>
        <w:jc w:val="both"/>
        <w:rPr>
          <w:lang w:val="uk-UA"/>
        </w:rPr>
      </w:pPr>
      <w:r>
        <w:rPr>
          <w:b/>
          <w:u w:val="single"/>
          <w:lang w:val="uk-UA"/>
        </w:rPr>
        <w:t>У</w:t>
      </w:r>
      <w:r w:rsidR="00A90254" w:rsidRPr="00A90254">
        <w:rPr>
          <w:b/>
          <w:u w:val="single"/>
          <w:lang w:val="uk-UA"/>
        </w:rPr>
        <w:t>СЬОГО</w:t>
      </w:r>
      <w:r w:rsidR="00A90254" w:rsidRPr="00A90254">
        <w:rPr>
          <w:lang w:val="uk-UA"/>
        </w:rPr>
        <w:t xml:space="preserve"> оренда комунального майна = 417,0 + 111,0 = </w:t>
      </w:r>
      <w:r w:rsidR="00A90254" w:rsidRPr="00A90254">
        <w:rPr>
          <w:b/>
          <w:u w:val="single"/>
          <w:lang w:val="uk-UA"/>
        </w:rPr>
        <w:t>528,0</w:t>
      </w:r>
      <w:r w:rsidR="00A90254" w:rsidRPr="00A90254">
        <w:rPr>
          <w:lang w:val="uk-UA"/>
        </w:rPr>
        <w:t xml:space="preserve"> тис. грн.</w:t>
      </w:r>
    </w:p>
    <w:p w:rsidR="00A90254" w:rsidRPr="00A90254" w:rsidRDefault="00A90254" w:rsidP="00A90254">
      <w:pPr>
        <w:spacing w:line="276" w:lineRule="auto"/>
        <w:ind w:firstLine="708"/>
        <w:jc w:val="both"/>
        <w:rPr>
          <w:lang w:val="uk-UA"/>
        </w:rPr>
      </w:pPr>
      <w:r w:rsidRPr="00A90254">
        <w:rPr>
          <w:lang w:val="uk-UA"/>
        </w:rPr>
        <w:t xml:space="preserve"> </w:t>
      </w:r>
    </w:p>
    <w:p w:rsidR="00A90254" w:rsidRPr="00A90254" w:rsidRDefault="00A90254" w:rsidP="003902B3">
      <w:pPr>
        <w:spacing w:line="276" w:lineRule="auto"/>
        <w:ind w:firstLine="426"/>
        <w:jc w:val="both"/>
        <w:rPr>
          <w:lang w:val="uk-UA"/>
        </w:rPr>
      </w:pPr>
      <w:r w:rsidRPr="00A90254">
        <w:rPr>
          <w:lang w:val="uk-UA"/>
        </w:rPr>
        <w:t>«</w:t>
      </w:r>
      <w:r w:rsidRPr="00A90254">
        <w:rPr>
          <w:b/>
          <w:i/>
          <w:lang w:val="uk-UA"/>
        </w:rPr>
        <w:t>Інші надходження</w:t>
      </w:r>
      <w:r w:rsidRPr="00A90254">
        <w:rPr>
          <w:lang w:val="uk-UA"/>
        </w:rPr>
        <w:t xml:space="preserve">» (код 24060300) прогнозуються в сумі 24,0 тис. грн. </w:t>
      </w:r>
      <w:r w:rsidRPr="00A90254">
        <w:rPr>
          <w:i/>
          <w:lang w:val="uk-UA"/>
        </w:rPr>
        <w:t xml:space="preserve">(менше очікуваних 2015 року на 71,5 тис. грн., зокрема, по поверненню бюджетними установами фінансування минулих років за результатами перевірки ДФІ), </w:t>
      </w:r>
      <w:r w:rsidRPr="00A90254">
        <w:rPr>
          <w:lang w:val="uk-UA"/>
        </w:rPr>
        <w:t>у тому числі:</w:t>
      </w:r>
    </w:p>
    <w:p w:rsidR="00A90254" w:rsidRPr="00A90254" w:rsidRDefault="00A90254" w:rsidP="003902B3">
      <w:pPr>
        <w:spacing w:line="276" w:lineRule="auto"/>
        <w:ind w:firstLine="426"/>
        <w:jc w:val="both"/>
        <w:rPr>
          <w:lang w:val="uk-UA"/>
        </w:rPr>
      </w:pPr>
      <w:r w:rsidRPr="00A90254">
        <w:rPr>
          <w:lang w:val="uk-UA"/>
        </w:rPr>
        <w:t xml:space="preserve">повернення коштів по фінансуванню минулих років – 14,0 тис. грн., </w:t>
      </w:r>
    </w:p>
    <w:p w:rsidR="00A90254" w:rsidRPr="00A90254" w:rsidRDefault="00A90254" w:rsidP="003902B3">
      <w:pPr>
        <w:spacing w:line="276" w:lineRule="auto"/>
        <w:ind w:firstLine="426"/>
        <w:jc w:val="both"/>
        <w:rPr>
          <w:lang w:val="uk-UA"/>
        </w:rPr>
      </w:pPr>
      <w:r w:rsidRPr="00A90254">
        <w:rPr>
          <w:lang w:val="uk-UA"/>
        </w:rPr>
        <w:t>відшкодування витрат за лікування потерпілого від скоєного злочину – 10,0 тис. грн. (</w:t>
      </w:r>
      <w:r w:rsidRPr="00A90254">
        <w:rPr>
          <w:i/>
          <w:lang w:val="uk-UA"/>
        </w:rPr>
        <w:t>на рівні очікуваних 2015 року</w:t>
      </w:r>
      <w:r w:rsidRPr="00A90254">
        <w:rPr>
          <w:lang w:val="uk-UA"/>
        </w:rPr>
        <w:t>).</w:t>
      </w:r>
    </w:p>
    <w:p w:rsidR="00A90254" w:rsidRPr="00A90254" w:rsidRDefault="00A90254" w:rsidP="003902B3">
      <w:pPr>
        <w:spacing w:line="276" w:lineRule="auto"/>
        <w:ind w:firstLine="426"/>
        <w:jc w:val="both"/>
        <w:rPr>
          <w:lang w:val="uk-UA"/>
        </w:rPr>
      </w:pPr>
      <w:r w:rsidRPr="00A90254">
        <w:rPr>
          <w:b/>
          <w:lang w:val="uk-UA"/>
        </w:rPr>
        <w:t>Інші платежі</w:t>
      </w:r>
      <w:r w:rsidRPr="00A90254">
        <w:rPr>
          <w:lang w:val="uk-UA"/>
        </w:rPr>
        <w:t xml:space="preserve"> прогнозуються на рівні очікуваних надходжень 2015 року, зокрема:</w:t>
      </w:r>
    </w:p>
    <w:p w:rsidR="00A90254" w:rsidRPr="00A90254" w:rsidRDefault="00A90254" w:rsidP="003902B3">
      <w:pPr>
        <w:numPr>
          <w:ilvl w:val="0"/>
          <w:numId w:val="3"/>
        </w:numPr>
        <w:tabs>
          <w:tab w:val="clear" w:pos="1068"/>
        </w:tabs>
        <w:spacing w:line="276" w:lineRule="auto"/>
        <w:ind w:left="0" w:firstLine="426"/>
        <w:jc w:val="both"/>
        <w:rPr>
          <w:lang w:val="uk-UA"/>
        </w:rPr>
      </w:pPr>
      <w:r w:rsidRPr="00A90254">
        <w:rPr>
          <w:lang w:val="uk-UA"/>
        </w:rPr>
        <w:t xml:space="preserve">інші </w:t>
      </w:r>
      <w:proofErr w:type="spellStart"/>
      <w:r w:rsidRPr="00A90254">
        <w:rPr>
          <w:lang w:val="uk-UA"/>
        </w:rPr>
        <w:t>адмінпослуги</w:t>
      </w:r>
      <w:proofErr w:type="spellEnd"/>
      <w:r w:rsidRPr="00A90254">
        <w:rPr>
          <w:lang w:val="uk-UA"/>
        </w:rPr>
        <w:t xml:space="preserve"> – 880,0 тис. грн.;</w:t>
      </w:r>
    </w:p>
    <w:p w:rsidR="00A90254" w:rsidRPr="00A90254" w:rsidRDefault="00A90254" w:rsidP="003902B3">
      <w:pPr>
        <w:numPr>
          <w:ilvl w:val="0"/>
          <w:numId w:val="3"/>
        </w:numPr>
        <w:tabs>
          <w:tab w:val="clear" w:pos="1068"/>
        </w:tabs>
        <w:spacing w:line="276" w:lineRule="auto"/>
        <w:ind w:left="0" w:firstLine="426"/>
        <w:jc w:val="both"/>
        <w:rPr>
          <w:lang w:val="uk-UA"/>
        </w:rPr>
      </w:pPr>
      <w:r w:rsidRPr="00A90254">
        <w:rPr>
          <w:lang w:val="uk-UA"/>
        </w:rPr>
        <w:t>держмито – 297,5 тис. грн.;</w:t>
      </w:r>
    </w:p>
    <w:p w:rsidR="00A90254" w:rsidRPr="00A90254" w:rsidRDefault="00A90254" w:rsidP="003902B3">
      <w:pPr>
        <w:numPr>
          <w:ilvl w:val="0"/>
          <w:numId w:val="3"/>
        </w:numPr>
        <w:tabs>
          <w:tab w:val="clear" w:pos="1068"/>
        </w:tabs>
        <w:spacing w:line="276" w:lineRule="auto"/>
        <w:ind w:left="0" w:firstLine="426"/>
        <w:jc w:val="both"/>
        <w:rPr>
          <w:lang w:val="uk-UA"/>
        </w:rPr>
      </w:pPr>
      <w:r w:rsidRPr="00A90254">
        <w:rPr>
          <w:lang w:val="uk-UA"/>
        </w:rPr>
        <w:t>екологічний податок – 30,6 тис. грн.;</w:t>
      </w:r>
    </w:p>
    <w:p w:rsidR="00A90254" w:rsidRPr="00A90254" w:rsidRDefault="00A90254" w:rsidP="003902B3">
      <w:pPr>
        <w:numPr>
          <w:ilvl w:val="0"/>
          <w:numId w:val="3"/>
        </w:numPr>
        <w:tabs>
          <w:tab w:val="clear" w:pos="1068"/>
        </w:tabs>
        <w:spacing w:line="276" w:lineRule="auto"/>
        <w:ind w:left="0" w:firstLine="426"/>
        <w:jc w:val="both"/>
        <w:rPr>
          <w:lang w:val="uk-UA"/>
        </w:rPr>
      </w:pPr>
      <w:proofErr w:type="spellStart"/>
      <w:r w:rsidRPr="00A90254">
        <w:rPr>
          <w:lang w:val="uk-UA"/>
        </w:rPr>
        <w:t>адмінштрафи</w:t>
      </w:r>
      <w:proofErr w:type="spellEnd"/>
      <w:r w:rsidRPr="00A90254">
        <w:rPr>
          <w:lang w:val="uk-UA"/>
        </w:rPr>
        <w:t xml:space="preserve"> – 13,5 тис. грн.</w:t>
      </w:r>
    </w:p>
    <w:p w:rsidR="00A90254" w:rsidRPr="00A90254" w:rsidRDefault="00A90254" w:rsidP="00A90254">
      <w:pPr>
        <w:pStyle w:val="a9"/>
        <w:spacing w:after="0" w:line="276" w:lineRule="auto"/>
        <w:jc w:val="center"/>
        <w:rPr>
          <w:rFonts w:ascii="Times New Roman" w:hAnsi="Times New Roman" w:cs="Times New Roman"/>
          <w:b/>
          <w:lang w:val="uk-UA"/>
        </w:rPr>
      </w:pPr>
      <w:r w:rsidRPr="00A90254">
        <w:rPr>
          <w:rFonts w:ascii="Times New Roman" w:hAnsi="Times New Roman" w:cs="Times New Roman"/>
          <w:b/>
          <w:lang w:val="uk-UA"/>
        </w:rPr>
        <w:t>Доходи спеціального фонду</w:t>
      </w:r>
    </w:p>
    <w:p w:rsidR="00A90254" w:rsidRPr="00A90254" w:rsidRDefault="00A90254" w:rsidP="003902B3">
      <w:pPr>
        <w:pStyle w:val="a9"/>
        <w:spacing w:after="0" w:line="276" w:lineRule="auto"/>
        <w:ind w:firstLine="426"/>
        <w:rPr>
          <w:rFonts w:ascii="Times New Roman" w:hAnsi="Times New Roman" w:cs="Times New Roman"/>
          <w:lang w:val="uk-UA"/>
        </w:rPr>
      </w:pPr>
      <w:r w:rsidRPr="00A90254">
        <w:rPr>
          <w:rFonts w:ascii="Times New Roman" w:hAnsi="Times New Roman" w:cs="Times New Roman"/>
          <w:lang w:val="uk-UA"/>
        </w:rPr>
        <w:t xml:space="preserve">Спеціальний фонд бюджету по доходах передбачений у загальній сумі </w:t>
      </w:r>
      <w:r w:rsidRPr="00A90254">
        <w:rPr>
          <w:rFonts w:ascii="Times New Roman" w:hAnsi="Times New Roman" w:cs="Times New Roman"/>
          <w:bCs/>
          <w:lang w:val="uk-UA"/>
        </w:rPr>
        <w:t>8 226,8 тис. грн.</w:t>
      </w:r>
      <w:r w:rsidRPr="00A90254">
        <w:rPr>
          <w:rFonts w:ascii="Times New Roman" w:hAnsi="Times New Roman" w:cs="Times New Roman"/>
          <w:lang w:val="uk-UA"/>
        </w:rPr>
        <w:t>, з них:</w:t>
      </w:r>
    </w:p>
    <w:p w:rsidR="00A90254" w:rsidRPr="00A90254" w:rsidRDefault="00A90254" w:rsidP="003902B3">
      <w:pPr>
        <w:pStyle w:val="a9"/>
        <w:spacing w:after="0" w:line="276" w:lineRule="auto"/>
        <w:ind w:firstLine="426"/>
        <w:rPr>
          <w:rFonts w:ascii="Times New Roman" w:hAnsi="Times New Roman" w:cs="Times New Roman"/>
          <w:highlight w:val="yellow"/>
          <w:lang w:val="uk-UA"/>
        </w:rPr>
      </w:pPr>
      <w:r w:rsidRPr="00A90254">
        <w:rPr>
          <w:rFonts w:ascii="Times New Roman" w:hAnsi="Times New Roman" w:cs="Times New Roman"/>
          <w:lang w:val="uk-UA"/>
        </w:rPr>
        <w:t>платежі до бюджету розвитку сформовані у загальній сумі 275,0 тис.</w:t>
      </w:r>
      <w:r w:rsidR="003902B3">
        <w:rPr>
          <w:rFonts w:ascii="Times New Roman" w:hAnsi="Times New Roman" w:cs="Times New Roman"/>
          <w:lang w:val="uk-UA"/>
        </w:rPr>
        <w:t xml:space="preserve"> </w:t>
      </w:r>
      <w:r w:rsidRPr="00A90254">
        <w:rPr>
          <w:rFonts w:ascii="Times New Roman" w:hAnsi="Times New Roman" w:cs="Times New Roman"/>
          <w:lang w:val="uk-UA"/>
        </w:rPr>
        <w:t xml:space="preserve">грн. </w:t>
      </w:r>
    </w:p>
    <w:p w:rsidR="00A90254" w:rsidRDefault="00A90254" w:rsidP="003902B3">
      <w:pPr>
        <w:pStyle w:val="a9"/>
        <w:spacing w:after="0" w:line="276" w:lineRule="auto"/>
        <w:ind w:firstLine="426"/>
        <w:rPr>
          <w:rFonts w:ascii="Times New Roman" w:hAnsi="Times New Roman" w:cs="Times New Roman"/>
          <w:lang w:val="uk-UA"/>
        </w:rPr>
      </w:pPr>
      <w:r w:rsidRPr="00A90254">
        <w:rPr>
          <w:rFonts w:ascii="Times New Roman" w:hAnsi="Times New Roman" w:cs="Times New Roman"/>
          <w:lang w:val="uk-UA"/>
        </w:rPr>
        <w:t>власні надходження по установах галузі – 7 951,8 тис.</w:t>
      </w:r>
      <w:r w:rsidR="003902B3">
        <w:rPr>
          <w:rFonts w:ascii="Times New Roman" w:hAnsi="Times New Roman" w:cs="Times New Roman"/>
          <w:lang w:val="uk-UA"/>
        </w:rPr>
        <w:t xml:space="preserve"> </w:t>
      </w:r>
      <w:r w:rsidRPr="00A90254">
        <w:rPr>
          <w:rFonts w:ascii="Times New Roman" w:hAnsi="Times New Roman" w:cs="Times New Roman"/>
          <w:lang w:val="uk-UA"/>
        </w:rPr>
        <w:t>грн.</w:t>
      </w:r>
    </w:p>
    <w:p w:rsidR="003902B3" w:rsidRPr="003902B3" w:rsidRDefault="003902B3" w:rsidP="003902B3">
      <w:pPr>
        <w:pStyle w:val="a9"/>
        <w:spacing w:after="0" w:line="276" w:lineRule="auto"/>
        <w:ind w:firstLine="426"/>
        <w:rPr>
          <w:rFonts w:ascii="Times New Roman" w:hAnsi="Times New Roman" w:cs="Times New Roman"/>
          <w:sz w:val="16"/>
          <w:szCs w:val="16"/>
          <w:lang w:val="uk-UA"/>
        </w:rPr>
      </w:pPr>
    </w:p>
    <w:p w:rsidR="00A90254" w:rsidRPr="00A90254" w:rsidRDefault="00A90254" w:rsidP="00A90254">
      <w:pPr>
        <w:pStyle w:val="a9"/>
        <w:spacing w:after="0" w:line="276" w:lineRule="auto"/>
        <w:ind w:firstLine="709"/>
        <w:rPr>
          <w:rFonts w:ascii="Times New Roman" w:hAnsi="Times New Roman" w:cs="Times New Roman"/>
          <w:i/>
          <w:lang w:val="uk-UA"/>
        </w:rPr>
      </w:pPr>
      <w:r w:rsidRPr="00A90254">
        <w:rPr>
          <w:rFonts w:ascii="Times New Roman" w:hAnsi="Times New Roman" w:cs="Times New Roman"/>
          <w:b/>
          <w:i/>
          <w:iCs/>
          <w:lang w:val="uk-UA"/>
        </w:rPr>
        <w:t xml:space="preserve">                                                 Бюджет розвитку</w:t>
      </w:r>
    </w:p>
    <w:p w:rsidR="00A90254" w:rsidRPr="00A90254" w:rsidRDefault="00A90254" w:rsidP="003902B3">
      <w:pPr>
        <w:pStyle w:val="a9"/>
        <w:spacing w:after="0" w:line="276" w:lineRule="auto"/>
        <w:ind w:firstLine="426"/>
        <w:rPr>
          <w:rFonts w:ascii="Times New Roman" w:hAnsi="Times New Roman" w:cs="Times New Roman"/>
          <w:iCs/>
          <w:lang w:val="uk-UA"/>
        </w:rPr>
      </w:pPr>
      <w:r w:rsidRPr="00A90254">
        <w:rPr>
          <w:rFonts w:ascii="Times New Roman" w:hAnsi="Times New Roman" w:cs="Times New Roman"/>
          <w:lang w:val="uk-UA"/>
        </w:rPr>
        <w:t xml:space="preserve">Прогноз доходів до бюджету розвитку </w:t>
      </w:r>
      <w:r w:rsidRPr="00A90254">
        <w:rPr>
          <w:rFonts w:ascii="Times New Roman" w:hAnsi="Times New Roman" w:cs="Times New Roman"/>
          <w:b/>
          <w:lang w:val="uk-UA"/>
        </w:rPr>
        <w:t>275,0</w:t>
      </w:r>
      <w:r w:rsidRPr="00A90254">
        <w:rPr>
          <w:rFonts w:ascii="Times New Roman" w:hAnsi="Times New Roman" w:cs="Times New Roman"/>
          <w:lang w:val="uk-UA"/>
        </w:rPr>
        <w:t xml:space="preserve"> </w:t>
      </w:r>
      <w:r w:rsidRPr="00A90254">
        <w:rPr>
          <w:rFonts w:ascii="Times New Roman" w:hAnsi="Times New Roman" w:cs="Times New Roman"/>
          <w:b/>
          <w:lang w:val="uk-UA"/>
        </w:rPr>
        <w:t>тис</w:t>
      </w:r>
      <w:r w:rsidRPr="00A90254">
        <w:rPr>
          <w:rFonts w:ascii="Times New Roman" w:hAnsi="Times New Roman" w:cs="Times New Roman"/>
          <w:lang w:val="uk-UA"/>
        </w:rPr>
        <w:t xml:space="preserve">. грн., у </w:t>
      </w:r>
      <w:proofErr w:type="spellStart"/>
      <w:r w:rsidRPr="00A90254">
        <w:rPr>
          <w:rFonts w:ascii="Times New Roman" w:hAnsi="Times New Roman" w:cs="Times New Roman"/>
          <w:lang w:val="uk-UA"/>
        </w:rPr>
        <w:t>т.ч</w:t>
      </w:r>
      <w:proofErr w:type="spellEnd"/>
      <w:r w:rsidRPr="00A90254">
        <w:rPr>
          <w:rFonts w:ascii="Times New Roman" w:hAnsi="Times New Roman" w:cs="Times New Roman"/>
          <w:lang w:val="uk-UA"/>
        </w:rPr>
        <w:t>. з</w:t>
      </w:r>
      <w:r w:rsidRPr="00A90254">
        <w:rPr>
          <w:rFonts w:ascii="Times New Roman" w:hAnsi="Times New Roman" w:cs="Times New Roman"/>
          <w:iCs/>
          <w:lang w:val="uk-UA"/>
        </w:rPr>
        <w:t xml:space="preserve">а джерелами: </w:t>
      </w:r>
    </w:p>
    <w:p w:rsidR="00A90254" w:rsidRPr="00A90254" w:rsidRDefault="00A90254" w:rsidP="003902B3">
      <w:pPr>
        <w:numPr>
          <w:ilvl w:val="0"/>
          <w:numId w:val="3"/>
        </w:numPr>
        <w:spacing w:line="276" w:lineRule="auto"/>
        <w:ind w:left="0" w:firstLine="426"/>
        <w:jc w:val="both"/>
        <w:rPr>
          <w:iCs/>
          <w:lang w:val="uk-UA"/>
        </w:rPr>
      </w:pPr>
      <w:r w:rsidRPr="00A90254">
        <w:rPr>
          <w:iCs/>
          <w:lang w:val="uk-UA"/>
        </w:rPr>
        <w:lastRenderedPageBreak/>
        <w:t>від продажу землі та прав на землю – 145,0 тис. грн ;</w:t>
      </w:r>
    </w:p>
    <w:p w:rsidR="00A90254" w:rsidRPr="00A90254" w:rsidRDefault="00A90254" w:rsidP="003902B3">
      <w:pPr>
        <w:numPr>
          <w:ilvl w:val="0"/>
          <w:numId w:val="3"/>
        </w:numPr>
        <w:spacing w:line="276" w:lineRule="auto"/>
        <w:ind w:left="0" w:firstLine="426"/>
        <w:jc w:val="both"/>
        <w:rPr>
          <w:b/>
          <w:iCs/>
          <w:lang w:val="uk-UA"/>
        </w:rPr>
      </w:pPr>
      <w:r w:rsidRPr="00A90254">
        <w:rPr>
          <w:iCs/>
          <w:lang w:val="uk-UA"/>
        </w:rPr>
        <w:t>від продажу майна комунальної власності – 130,0 тис. грн.</w:t>
      </w:r>
    </w:p>
    <w:p w:rsidR="00A90254" w:rsidRPr="00A90254" w:rsidRDefault="00A90254" w:rsidP="003902B3">
      <w:pPr>
        <w:spacing w:line="276" w:lineRule="auto"/>
        <w:ind w:firstLine="426"/>
        <w:jc w:val="both"/>
        <w:rPr>
          <w:bCs/>
          <w:color w:val="000000"/>
          <w:lang w:val="uk-UA"/>
        </w:rPr>
      </w:pPr>
      <w:r w:rsidRPr="00A90254">
        <w:rPr>
          <w:lang w:val="uk-UA"/>
        </w:rPr>
        <w:t xml:space="preserve">Прогноз надходжень міського бюджету на 2017-2018 роки </w:t>
      </w:r>
      <w:r w:rsidRPr="00A90254">
        <w:rPr>
          <w:bCs/>
          <w:lang w:val="uk-UA"/>
        </w:rPr>
        <w:t xml:space="preserve">(додаток 1 до пояснювальної записки) </w:t>
      </w:r>
      <w:r w:rsidRPr="00A90254">
        <w:rPr>
          <w:lang w:val="uk-UA"/>
        </w:rPr>
        <w:t xml:space="preserve">складений з урахуванням </w:t>
      </w:r>
      <w:proofErr w:type="spellStart"/>
      <w:r w:rsidRPr="00A90254">
        <w:rPr>
          <w:lang w:val="uk-UA"/>
        </w:rPr>
        <w:t>макропоказників</w:t>
      </w:r>
      <w:proofErr w:type="spellEnd"/>
      <w:r w:rsidRPr="00A90254">
        <w:rPr>
          <w:lang w:val="uk-UA"/>
        </w:rPr>
        <w:t xml:space="preserve"> фонду оплати праці та індексу споживчих цін на 2017-2018 роки по Україні в цілому, які становлять </w:t>
      </w:r>
      <w:r w:rsidRPr="00A90254">
        <w:rPr>
          <w:bCs/>
          <w:lang w:val="uk-UA"/>
        </w:rPr>
        <w:t>на 2017 рік –</w:t>
      </w:r>
      <w:r w:rsidRPr="00A90254">
        <w:rPr>
          <w:bCs/>
          <w:color w:val="000000"/>
          <w:lang w:val="uk-UA"/>
        </w:rPr>
        <w:t xml:space="preserve">108,1%, 2018 рік –105,5%. </w:t>
      </w:r>
    </w:p>
    <w:p w:rsidR="00A90254" w:rsidRPr="00A90254" w:rsidRDefault="00A90254" w:rsidP="00A90254">
      <w:pPr>
        <w:spacing w:line="276" w:lineRule="auto"/>
        <w:ind w:firstLine="709"/>
        <w:jc w:val="center"/>
        <w:rPr>
          <w:b/>
          <w:color w:val="000000"/>
          <w:lang w:val="uk-UA"/>
        </w:rPr>
      </w:pPr>
      <w:r w:rsidRPr="00A90254">
        <w:rPr>
          <w:b/>
          <w:color w:val="000000"/>
          <w:lang w:val="uk-UA"/>
        </w:rPr>
        <w:t>Видатки бюджету 2016 року</w:t>
      </w:r>
    </w:p>
    <w:p w:rsidR="00A90254" w:rsidRPr="00A90254" w:rsidRDefault="00A90254" w:rsidP="003902B3">
      <w:pPr>
        <w:pStyle w:val="a3"/>
        <w:shd w:val="clear" w:color="auto" w:fill="FFFFFF"/>
        <w:tabs>
          <w:tab w:val="num" w:pos="0"/>
        </w:tabs>
        <w:spacing w:before="0" w:beforeAutospacing="0" w:after="0" w:afterAutospacing="0" w:line="276" w:lineRule="auto"/>
        <w:ind w:firstLine="426"/>
        <w:jc w:val="both"/>
        <w:textAlignment w:val="baseline"/>
        <w:rPr>
          <w:color w:val="000000"/>
          <w:lang w:val="uk-UA"/>
        </w:rPr>
      </w:pPr>
      <w:r w:rsidRPr="00A90254">
        <w:rPr>
          <w:color w:val="000000"/>
          <w:lang w:val="uk-UA"/>
        </w:rPr>
        <w:t>Загальна сума видатків бюджету на рік 163 097,7 тис.</w:t>
      </w:r>
      <w:r w:rsidR="003902B3">
        <w:rPr>
          <w:color w:val="000000"/>
          <w:lang w:val="uk-UA"/>
        </w:rPr>
        <w:t xml:space="preserve"> </w:t>
      </w:r>
      <w:r w:rsidRPr="00A90254">
        <w:rPr>
          <w:color w:val="000000"/>
          <w:lang w:val="uk-UA"/>
        </w:rPr>
        <w:t>грн., в тому числі:</w:t>
      </w:r>
    </w:p>
    <w:p w:rsidR="00A90254" w:rsidRPr="00A90254" w:rsidRDefault="00A90254" w:rsidP="003902B3">
      <w:pPr>
        <w:pStyle w:val="a3"/>
        <w:shd w:val="clear" w:color="auto" w:fill="FFFFFF"/>
        <w:tabs>
          <w:tab w:val="num" w:pos="426"/>
        </w:tabs>
        <w:spacing w:before="0" w:beforeAutospacing="0" w:after="0" w:afterAutospacing="0" w:line="276" w:lineRule="auto"/>
        <w:ind w:firstLine="426"/>
        <w:jc w:val="both"/>
        <w:textAlignment w:val="baseline"/>
        <w:rPr>
          <w:color w:val="000000"/>
          <w:lang w:val="uk-UA"/>
        </w:rPr>
      </w:pPr>
      <w:r w:rsidRPr="00A90254">
        <w:rPr>
          <w:color w:val="000000"/>
          <w:lang w:val="uk-UA"/>
        </w:rPr>
        <w:t>видатки загального фонду – 154 870,9 тис.</w:t>
      </w:r>
      <w:r w:rsidR="003902B3">
        <w:rPr>
          <w:color w:val="000000"/>
          <w:lang w:val="uk-UA"/>
        </w:rPr>
        <w:t xml:space="preserve"> </w:t>
      </w:r>
      <w:r w:rsidRPr="00A90254">
        <w:rPr>
          <w:color w:val="000000"/>
          <w:lang w:val="uk-UA"/>
        </w:rPr>
        <w:t xml:space="preserve">грн., </w:t>
      </w:r>
    </w:p>
    <w:p w:rsidR="00A90254" w:rsidRDefault="00A90254" w:rsidP="003902B3">
      <w:pPr>
        <w:pStyle w:val="a3"/>
        <w:shd w:val="clear" w:color="auto" w:fill="FFFFFF"/>
        <w:tabs>
          <w:tab w:val="num" w:pos="426"/>
        </w:tabs>
        <w:spacing w:before="0" w:beforeAutospacing="0" w:after="0" w:afterAutospacing="0" w:line="276" w:lineRule="auto"/>
        <w:ind w:firstLine="426"/>
        <w:jc w:val="both"/>
        <w:textAlignment w:val="baseline"/>
        <w:rPr>
          <w:color w:val="000000"/>
          <w:lang w:val="uk-UA"/>
        </w:rPr>
      </w:pPr>
      <w:r w:rsidRPr="00A90254">
        <w:rPr>
          <w:color w:val="000000"/>
          <w:lang w:val="uk-UA"/>
        </w:rPr>
        <w:t>видатки спеціального фонду – 8 226,8 тис.</w:t>
      </w:r>
      <w:r w:rsidR="003902B3">
        <w:rPr>
          <w:color w:val="000000"/>
          <w:lang w:val="uk-UA"/>
        </w:rPr>
        <w:t xml:space="preserve"> </w:t>
      </w:r>
      <w:r w:rsidRPr="00A90254">
        <w:rPr>
          <w:color w:val="000000"/>
          <w:lang w:val="uk-UA"/>
        </w:rPr>
        <w:t>грн.</w:t>
      </w:r>
    </w:p>
    <w:p w:rsidR="003902B3" w:rsidRPr="003902B3" w:rsidRDefault="003902B3" w:rsidP="003902B3">
      <w:pPr>
        <w:pStyle w:val="a3"/>
        <w:shd w:val="clear" w:color="auto" w:fill="FFFFFF"/>
        <w:tabs>
          <w:tab w:val="num" w:pos="426"/>
        </w:tabs>
        <w:spacing w:before="0" w:beforeAutospacing="0" w:after="0" w:afterAutospacing="0" w:line="276" w:lineRule="auto"/>
        <w:ind w:firstLine="426"/>
        <w:jc w:val="both"/>
        <w:textAlignment w:val="baseline"/>
        <w:rPr>
          <w:color w:val="000000"/>
          <w:sz w:val="16"/>
          <w:szCs w:val="16"/>
          <w:lang w:val="uk-UA"/>
        </w:rPr>
      </w:pPr>
    </w:p>
    <w:p w:rsidR="00A90254" w:rsidRPr="00A90254" w:rsidRDefault="00A90254" w:rsidP="00A90254">
      <w:pPr>
        <w:spacing w:line="276" w:lineRule="auto"/>
        <w:jc w:val="center"/>
        <w:rPr>
          <w:b/>
          <w:color w:val="000000"/>
          <w:lang w:val="uk-UA"/>
        </w:rPr>
      </w:pPr>
      <w:r w:rsidRPr="00A90254">
        <w:rPr>
          <w:b/>
          <w:color w:val="000000"/>
          <w:lang w:val="uk-UA"/>
        </w:rPr>
        <w:t>Видатки загального фонду</w:t>
      </w:r>
    </w:p>
    <w:p w:rsidR="00A90254" w:rsidRPr="00A90254" w:rsidRDefault="00A90254" w:rsidP="003902B3">
      <w:pPr>
        <w:pStyle w:val="a3"/>
        <w:shd w:val="clear" w:color="auto" w:fill="FFFFFF"/>
        <w:tabs>
          <w:tab w:val="num" w:pos="567"/>
        </w:tabs>
        <w:spacing w:before="0" w:beforeAutospacing="0" w:after="0" w:afterAutospacing="0" w:line="276" w:lineRule="auto"/>
        <w:ind w:firstLine="426"/>
        <w:jc w:val="both"/>
        <w:textAlignment w:val="baseline"/>
        <w:rPr>
          <w:color w:val="000000"/>
          <w:lang w:val="uk-UA"/>
        </w:rPr>
      </w:pPr>
      <w:r w:rsidRPr="00A90254">
        <w:rPr>
          <w:color w:val="000000"/>
          <w:lang w:val="uk-UA"/>
        </w:rPr>
        <w:t>Видатки загального фонду – 154 870,9 тис.</w:t>
      </w:r>
      <w:r w:rsidR="003902B3">
        <w:rPr>
          <w:color w:val="000000"/>
          <w:lang w:val="uk-UA"/>
        </w:rPr>
        <w:t xml:space="preserve"> </w:t>
      </w:r>
      <w:r w:rsidRPr="00A90254">
        <w:rPr>
          <w:color w:val="000000"/>
          <w:lang w:val="uk-UA"/>
        </w:rPr>
        <w:t>грн., з них за рахунок:</w:t>
      </w:r>
    </w:p>
    <w:p w:rsidR="00A90254" w:rsidRPr="00A90254" w:rsidRDefault="00A90254" w:rsidP="003902B3">
      <w:pPr>
        <w:pStyle w:val="a3"/>
        <w:shd w:val="clear" w:color="auto" w:fill="FFFFFF"/>
        <w:tabs>
          <w:tab w:val="num" w:pos="0"/>
        </w:tabs>
        <w:spacing w:before="0" w:beforeAutospacing="0" w:after="0" w:afterAutospacing="0" w:line="276" w:lineRule="auto"/>
        <w:ind w:firstLine="426"/>
        <w:jc w:val="both"/>
        <w:textAlignment w:val="baseline"/>
        <w:rPr>
          <w:color w:val="000000"/>
          <w:lang w:val="uk-UA"/>
        </w:rPr>
      </w:pPr>
      <w:r w:rsidRPr="00A90254">
        <w:rPr>
          <w:color w:val="000000"/>
          <w:lang w:val="uk-UA"/>
        </w:rPr>
        <w:t>- субвенцій з державного бюджету 63 706,0 тис.</w:t>
      </w:r>
      <w:r w:rsidR="003902B3">
        <w:rPr>
          <w:color w:val="000000"/>
          <w:lang w:val="uk-UA"/>
        </w:rPr>
        <w:t xml:space="preserve"> </w:t>
      </w:r>
      <w:r w:rsidRPr="00A90254">
        <w:rPr>
          <w:color w:val="000000"/>
          <w:lang w:val="uk-UA"/>
        </w:rPr>
        <w:t>грн.</w:t>
      </w:r>
    </w:p>
    <w:p w:rsidR="00A90254" w:rsidRPr="00A90254" w:rsidRDefault="00A90254" w:rsidP="003902B3">
      <w:pPr>
        <w:pStyle w:val="a3"/>
        <w:shd w:val="clear" w:color="auto" w:fill="FFFFFF"/>
        <w:tabs>
          <w:tab w:val="num" w:pos="0"/>
          <w:tab w:val="left" w:pos="426"/>
        </w:tabs>
        <w:spacing w:before="0" w:beforeAutospacing="0" w:after="0" w:afterAutospacing="0" w:line="276" w:lineRule="auto"/>
        <w:ind w:firstLine="426"/>
        <w:jc w:val="both"/>
        <w:textAlignment w:val="baseline"/>
        <w:rPr>
          <w:color w:val="000000"/>
          <w:lang w:val="uk-UA"/>
        </w:rPr>
      </w:pPr>
      <w:r w:rsidRPr="00A90254">
        <w:rPr>
          <w:color w:val="000000"/>
          <w:lang w:val="uk-UA"/>
        </w:rPr>
        <w:t xml:space="preserve"> загальна середня освіта ( </w:t>
      </w:r>
      <w:r w:rsidRPr="00A90254">
        <w:rPr>
          <w:i/>
          <w:color w:val="000000"/>
          <w:lang w:val="uk-UA"/>
        </w:rPr>
        <w:t>утримання ЗОШ</w:t>
      </w:r>
      <w:r w:rsidRPr="00A90254">
        <w:rPr>
          <w:color w:val="000000"/>
          <w:lang w:val="uk-UA"/>
        </w:rPr>
        <w:t>) -34 400,5 тис.</w:t>
      </w:r>
      <w:r w:rsidR="003902B3">
        <w:rPr>
          <w:color w:val="000000"/>
          <w:lang w:val="uk-UA"/>
        </w:rPr>
        <w:t xml:space="preserve"> </w:t>
      </w:r>
      <w:r w:rsidRPr="00A90254">
        <w:rPr>
          <w:color w:val="000000"/>
          <w:lang w:val="uk-UA"/>
        </w:rPr>
        <w:t>грн.,</w:t>
      </w:r>
    </w:p>
    <w:p w:rsidR="00A90254" w:rsidRPr="00A90254" w:rsidRDefault="00A90254" w:rsidP="003902B3">
      <w:pPr>
        <w:pStyle w:val="a3"/>
        <w:shd w:val="clear" w:color="auto" w:fill="FFFFFF"/>
        <w:tabs>
          <w:tab w:val="num" w:pos="0"/>
          <w:tab w:val="left" w:pos="426"/>
        </w:tabs>
        <w:spacing w:before="0" w:beforeAutospacing="0" w:after="0" w:afterAutospacing="0" w:line="276" w:lineRule="auto"/>
        <w:ind w:firstLine="426"/>
        <w:jc w:val="both"/>
        <w:textAlignment w:val="baseline"/>
        <w:rPr>
          <w:color w:val="000000"/>
          <w:lang w:val="uk-UA"/>
        </w:rPr>
      </w:pPr>
      <w:r w:rsidRPr="00A90254">
        <w:rPr>
          <w:color w:val="000000"/>
          <w:lang w:val="uk-UA"/>
        </w:rPr>
        <w:t xml:space="preserve">заклади охорони здоров´я- 29 305,5тис.грн. </w:t>
      </w:r>
    </w:p>
    <w:p w:rsidR="00A90254" w:rsidRPr="00A90254" w:rsidRDefault="00A90254" w:rsidP="003902B3">
      <w:pPr>
        <w:pStyle w:val="a3"/>
        <w:shd w:val="clear" w:color="auto" w:fill="FFFFFF"/>
        <w:tabs>
          <w:tab w:val="num" w:pos="0"/>
        </w:tabs>
        <w:spacing w:before="0" w:beforeAutospacing="0" w:after="0" w:afterAutospacing="0" w:line="276" w:lineRule="auto"/>
        <w:ind w:firstLine="426"/>
        <w:jc w:val="both"/>
        <w:textAlignment w:val="baseline"/>
        <w:rPr>
          <w:color w:val="000000"/>
          <w:lang w:val="uk-UA"/>
        </w:rPr>
      </w:pPr>
      <w:r w:rsidRPr="00A90254">
        <w:rPr>
          <w:color w:val="000000"/>
          <w:lang w:val="uk-UA"/>
        </w:rPr>
        <w:t>- субвенції з районного бюджету (на утримання об'єкту спільного користування –Центру соціальної реабілітації дітей-інвалідів) -153,6 тис.</w:t>
      </w:r>
      <w:r w:rsidR="003902B3">
        <w:rPr>
          <w:color w:val="000000"/>
          <w:lang w:val="uk-UA"/>
        </w:rPr>
        <w:t xml:space="preserve"> </w:t>
      </w:r>
      <w:r w:rsidRPr="00A90254">
        <w:rPr>
          <w:color w:val="000000"/>
          <w:lang w:val="uk-UA"/>
        </w:rPr>
        <w:t>грн.</w:t>
      </w:r>
    </w:p>
    <w:p w:rsidR="00A90254" w:rsidRPr="00A90254" w:rsidRDefault="00A90254" w:rsidP="003902B3">
      <w:pPr>
        <w:pStyle w:val="a3"/>
        <w:shd w:val="clear" w:color="auto" w:fill="FFFFFF"/>
        <w:tabs>
          <w:tab w:val="num" w:pos="0"/>
        </w:tabs>
        <w:spacing w:before="0" w:beforeAutospacing="0" w:after="0" w:afterAutospacing="0" w:line="276" w:lineRule="auto"/>
        <w:ind w:firstLine="426"/>
        <w:jc w:val="both"/>
        <w:textAlignment w:val="baseline"/>
        <w:rPr>
          <w:color w:val="000000"/>
          <w:lang w:val="uk-UA"/>
        </w:rPr>
      </w:pPr>
      <w:r w:rsidRPr="00A90254">
        <w:rPr>
          <w:color w:val="000000"/>
          <w:lang w:val="uk-UA"/>
        </w:rPr>
        <w:t xml:space="preserve">- субвенції з районного бюджету (на заклади охорони </w:t>
      </w:r>
      <w:proofErr w:type="spellStart"/>
      <w:r w:rsidRPr="00A90254">
        <w:rPr>
          <w:color w:val="000000"/>
          <w:lang w:val="uk-UA"/>
        </w:rPr>
        <w:t>здоров»я</w:t>
      </w:r>
      <w:proofErr w:type="spellEnd"/>
      <w:r w:rsidRPr="00A90254">
        <w:rPr>
          <w:color w:val="000000"/>
          <w:lang w:val="uk-UA"/>
        </w:rPr>
        <w:t xml:space="preserve">, за рахунок державної субвенції) -  10830,35 </w:t>
      </w:r>
      <w:proofErr w:type="spellStart"/>
      <w:r w:rsidRPr="00A90254">
        <w:rPr>
          <w:color w:val="000000"/>
          <w:lang w:val="uk-UA"/>
        </w:rPr>
        <w:t>тис.грн</w:t>
      </w:r>
      <w:proofErr w:type="spellEnd"/>
      <w:r w:rsidRPr="00A90254">
        <w:rPr>
          <w:color w:val="000000"/>
          <w:lang w:val="uk-UA"/>
        </w:rPr>
        <w:t>.</w:t>
      </w:r>
    </w:p>
    <w:p w:rsidR="00A90254" w:rsidRPr="00A90254" w:rsidRDefault="00A90254" w:rsidP="003902B3">
      <w:pPr>
        <w:pStyle w:val="a3"/>
        <w:shd w:val="clear" w:color="auto" w:fill="FFFFFF"/>
        <w:tabs>
          <w:tab w:val="num" w:pos="0"/>
        </w:tabs>
        <w:spacing w:before="0" w:beforeAutospacing="0" w:after="0" w:afterAutospacing="0" w:line="276" w:lineRule="auto"/>
        <w:ind w:firstLine="426"/>
        <w:jc w:val="both"/>
        <w:textAlignment w:val="baseline"/>
        <w:rPr>
          <w:lang w:val="uk-UA"/>
        </w:rPr>
      </w:pPr>
      <w:r w:rsidRPr="00A90254">
        <w:rPr>
          <w:lang w:val="uk-UA"/>
        </w:rPr>
        <w:t xml:space="preserve">- власних надходжень загального </w:t>
      </w:r>
      <w:r w:rsidRPr="00A90254">
        <w:rPr>
          <w:color w:val="000000"/>
          <w:lang w:val="uk-UA"/>
        </w:rPr>
        <w:t>фонду 80 180,9 тис</w:t>
      </w:r>
      <w:r w:rsidRPr="00A90254">
        <w:rPr>
          <w:lang w:val="uk-UA"/>
        </w:rPr>
        <w:t>.</w:t>
      </w:r>
      <w:r w:rsidR="003902B3">
        <w:rPr>
          <w:lang w:val="uk-UA"/>
        </w:rPr>
        <w:t xml:space="preserve"> </w:t>
      </w:r>
      <w:r w:rsidRPr="00A90254">
        <w:rPr>
          <w:lang w:val="uk-UA"/>
        </w:rPr>
        <w:t xml:space="preserve">грн.: </w:t>
      </w:r>
    </w:p>
    <w:p w:rsidR="00A90254" w:rsidRPr="00A90254" w:rsidRDefault="00A90254" w:rsidP="00A90254">
      <w:pPr>
        <w:pStyle w:val="a3"/>
        <w:shd w:val="clear" w:color="auto" w:fill="FFFFFF"/>
        <w:spacing w:before="0" w:beforeAutospacing="0" w:after="0" w:afterAutospacing="0" w:line="276" w:lineRule="auto"/>
        <w:jc w:val="both"/>
        <w:textAlignment w:val="baseline"/>
        <w:rPr>
          <w:color w:val="000000"/>
          <w:lang w:val="uk-UA"/>
        </w:rPr>
      </w:pPr>
      <w:r w:rsidRPr="00A90254">
        <w:rPr>
          <w:lang w:val="uk-UA"/>
        </w:rPr>
        <w:t xml:space="preserve">              освіта, без урахування ЗОШ, </w:t>
      </w:r>
      <w:r w:rsidRPr="00A90254">
        <w:rPr>
          <w:color w:val="000000"/>
          <w:lang w:val="uk-UA"/>
        </w:rPr>
        <w:t>на 34 770,8 тис.</w:t>
      </w:r>
      <w:r w:rsidR="003902B3">
        <w:rPr>
          <w:color w:val="000000"/>
          <w:lang w:val="uk-UA"/>
        </w:rPr>
        <w:t xml:space="preserve"> </w:t>
      </w:r>
      <w:r w:rsidRPr="00A90254">
        <w:rPr>
          <w:color w:val="000000"/>
          <w:lang w:val="uk-UA"/>
        </w:rPr>
        <w:t xml:space="preserve">грн. (з урахуванням харчування дітей 1-4 класів 2 578,6 </w:t>
      </w:r>
      <w:proofErr w:type="spellStart"/>
      <w:r w:rsidRPr="00A90254">
        <w:rPr>
          <w:color w:val="000000"/>
          <w:lang w:val="uk-UA"/>
        </w:rPr>
        <w:t>тис.грн</w:t>
      </w:r>
      <w:proofErr w:type="spellEnd"/>
      <w:r w:rsidRPr="00A90254">
        <w:rPr>
          <w:color w:val="000000"/>
          <w:lang w:val="uk-UA"/>
        </w:rPr>
        <w:t>.) та оздоровлення дітей у таборах 274,6 тис.</w:t>
      </w:r>
      <w:r w:rsidR="003902B3">
        <w:rPr>
          <w:color w:val="000000"/>
          <w:lang w:val="uk-UA"/>
        </w:rPr>
        <w:t xml:space="preserve"> </w:t>
      </w:r>
      <w:r w:rsidRPr="00A90254">
        <w:rPr>
          <w:color w:val="000000"/>
          <w:lang w:val="uk-UA"/>
        </w:rPr>
        <w:t>грн.;</w:t>
      </w:r>
    </w:p>
    <w:p w:rsidR="00A90254" w:rsidRPr="00A90254" w:rsidRDefault="00A90254" w:rsidP="003902B3">
      <w:pPr>
        <w:pStyle w:val="a3"/>
        <w:shd w:val="clear" w:color="auto" w:fill="FFFFFF"/>
        <w:tabs>
          <w:tab w:val="num" w:pos="0"/>
        </w:tabs>
        <w:spacing w:before="0" w:beforeAutospacing="0" w:after="0" w:afterAutospacing="0" w:line="276" w:lineRule="auto"/>
        <w:ind w:firstLine="426"/>
        <w:jc w:val="both"/>
        <w:textAlignment w:val="baseline"/>
        <w:rPr>
          <w:color w:val="000000"/>
          <w:lang w:val="uk-UA"/>
        </w:rPr>
      </w:pPr>
      <w:r w:rsidRPr="00A90254">
        <w:rPr>
          <w:color w:val="000000"/>
          <w:lang w:val="uk-UA"/>
        </w:rPr>
        <w:t xml:space="preserve">               харчування хворих (</w:t>
      </w:r>
      <w:r w:rsidRPr="00A90254">
        <w:rPr>
          <w:i/>
          <w:color w:val="000000"/>
          <w:lang w:val="uk-UA"/>
        </w:rPr>
        <w:t>в ЦРЛ</w:t>
      </w:r>
      <w:r w:rsidRPr="00A90254">
        <w:rPr>
          <w:color w:val="000000"/>
          <w:lang w:val="uk-UA"/>
        </w:rPr>
        <w:t>), не передбачене державною субвенцією - 300,0 тис.</w:t>
      </w:r>
      <w:r w:rsidR="003902B3">
        <w:rPr>
          <w:color w:val="000000"/>
          <w:lang w:val="uk-UA"/>
        </w:rPr>
        <w:t xml:space="preserve"> </w:t>
      </w:r>
      <w:r w:rsidRPr="00A90254">
        <w:rPr>
          <w:color w:val="000000"/>
          <w:lang w:val="uk-UA"/>
        </w:rPr>
        <w:t>грн.;</w:t>
      </w:r>
    </w:p>
    <w:p w:rsidR="003902B3" w:rsidRDefault="00A90254" w:rsidP="003902B3">
      <w:pPr>
        <w:pStyle w:val="a3"/>
        <w:shd w:val="clear" w:color="auto" w:fill="FFFFFF"/>
        <w:tabs>
          <w:tab w:val="num" w:pos="709"/>
        </w:tabs>
        <w:spacing w:before="0" w:beforeAutospacing="0" w:after="0" w:afterAutospacing="0" w:line="276" w:lineRule="auto"/>
        <w:ind w:firstLine="426"/>
        <w:jc w:val="both"/>
        <w:textAlignment w:val="baseline"/>
        <w:rPr>
          <w:color w:val="000000"/>
          <w:lang w:val="uk-UA"/>
        </w:rPr>
      </w:pPr>
      <w:r w:rsidRPr="00A90254">
        <w:rPr>
          <w:color w:val="000000"/>
          <w:lang w:val="uk-UA"/>
        </w:rPr>
        <w:t>Т</w:t>
      </w:r>
      <w:r w:rsidRPr="00A90254">
        <w:rPr>
          <w:bCs/>
          <w:color w:val="000000"/>
          <w:lang w:val="uk-UA"/>
        </w:rPr>
        <w:t xml:space="preserve">ериторіальний центр соціального обслуговування </w:t>
      </w:r>
      <w:r w:rsidRPr="00A90254">
        <w:rPr>
          <w:color w:val="000000"/>
          <w:lang w:val="uk-UA"/>
        </w:rPr>
        <w:t>2581,7 тис.</w:t>
      </w:r>
      <w:r w:rsidR="003902B3">
        <w:rPr>
          <w:color w:val="000000"/>
          <w:lang w:val="uk-UA"/>
        </w:rPr>
        <w:t xml:space="preserve"> </w:t>
      </w:r>
      <w:r w:rsidRPr="00A90254">
        <w:rPr>
          <w:color w:val="000000"/>
          <w:lang w:val="uk-UA"/>
        </w:rPr>
        <w:t>грн.;</w:t>
      </w:r>
    </w:p>
    <w:p w:rsidR="00A90254" w:rsidRPr="00A90254" w:rsidRDefault="00A90254" w:rsidP="003902B3">
      <w:pPr>
        <w:pStyle w:val="a3"/>
        <w:shd w:val="clear" w:color="auto" w:fill="FFFFFF"/>
        <w:tabs>
          <w:tab w:val="num" w:pos="709"/>
        </w:tabs>
        <w:spacing w:before="0" w:beforeAutospacing="0" w:after="0" w:afterAutospacing="0" w:line="276" w:lineRule="auto"/>
        <w:ind w:firstLine="426"/>
        <w:jc w:val="both"/>
        <w:textAlignment w:val="baseline"/>
        <w:rPr>
          <w:color w:val="000000"/>
          <w:lang w:val="uk-UA"/>
        </w:rPr>
      </w:pPr>
      <w:r w:rsidRPr="00A90254">
        <w:rPr>
          <w:color w:val="000000"/>
          <w:lang w:val="uk-UA"/>
        </w:rPr>
        <w:t>Центр соціальної реабілітації дітей-інвалідів 647,5 тис.</w:t>
      </w:r>
      <w:r w:rsidR="003902B3">
        <w:rPr>
          <w:color w:val="000000"/>
          <w:lang w:val="uk-UA"/>
        </w:rPr>
        <w:t xml:space="preserve"> </w:t>
      </w:r>
      <w:r w:rsidRPr="00A90254">
        <w:rPr>
          <w:color w:val="000000"/>
          <w:lang w:val="uk-UA"/>
        </w:rPr>
        <w:t>грн.;</w:t>
      </w:r>
    </w:p>
    <w:p w:rsidR="00A90254" w:rsidRPr="00A90254" w:rsidRDefault="00A90254" w:rsidP="003902B3">
      <w:pPr>
        <w:pStyle w:val="a3"/>
        <w:shd w:val="clear" w:color="auto" w:fill="FFFFFF"/>
        <w:tabs>
          <w:tab w:val="num" w:pos="709"/>
        </w:tabs>
        <w:spacing w:before="0" w:beforeAutospacing="0" w:after="0" w:afterAutospacing="0" w:line="276" w:lineRule="auto"/>
        <w:ind w:firstLine="426"/>
        <w:jc w:val="both"/>
        <w:textAlignment w:val="baseline"/>
        <w:rPr>
          <w:color w:val="000000"/>
          <w:lang w:val="uk-UA"/>
        </w:rPr>
      </w:pPr>
      <w:r w:rsidRPr="00A90254">
        <w:rPr>
          <w:color w:val="000000"/>
          <w:lang w:val="uk-UA"/>
        </w:rPr>
        <w:t>Центр соціальних служб для сім’ї, дітей та молоді 241,2 тис.</w:t>
      </w:r>
      <w:r w:rsidR="003902B3">
        <w:rPr>
          <w:color w:val="000000"/>
          <w:lang w:val="uk-UA"/>
        </w:rPr>
        <w:t xml:space="preserve"> </w:t>
      </w:r>
      <w:r w:rsidRPr="00A90254">
        <w:rPr>
          <w:color w:val="000000"/>
          <w:lang w:val="uk-UA"/>
        </w:rPr>
        <w:t xml:space="preserve">грн.; </w:t>
      </w:r>
    </w:p>
    <w:p w:rsidR="00A90254" w:rsidRPr="00A90254" w:rsidRDefault="00A90254" w:rsidP="003902B3">
      <w:pPr>
        <w:pStyle w:val="a3"/>
        <w:shd w:val="clear" w:color="auto" w:fill="FFFFFF"/>
        <w:tabs>
          <w:tab w:val="num" w:pos="709"/>
        </w:tabs>
        <w:spacing w:before="0" w:beforeAutospacing="0" w:after="0" w:afterAutospacing="0" w:line="276" w:lineRule="auto"/>
        <w:ind w:firstLine="426"/>
        <w:jc w:val="both"/>
        <w:textAlignment w:val="baseline"/>
        <w:rPr>
          <w:bCs/>
          <w:i/>
          <w:color w:val="000000"/>
          <w:lang w:val="uk-UA"/>
        </w:rPr>
      </w:pPr>
      <w:r w:rsidRPr="00A90254">
        <w:rPr>
          <w:color w:val="000000"/>
          <w:lang w:val="uk-UA"/>
        </w:rPr>
        <w:t>виплата компенсацій по догляду 395,0 тис.</w:t>
      </w:r>
      <w:r w:rsidR="003902B3">
        <w:rPr>
          <w:color w:val="000000"/>
          <w:lang w:val="uk-UA"/>
        </w:rPr>
        <w:t xml:space="preserve"> </w:t>
      </w:r>
      <w:r w:rsidRPr="00A90254">
        <w:rPr>
          <w:color w:val="000000"/>
          <w:lang w:val="uk-UA"/>
        </w:rPr>
        <w:t>грн.;</w:t>
      </w:r>
    </w:p>
    <w:p w:rsidR="00A90254" w:rsidRPr="00A90254" w:rsidRDefault="00A90254" w:rsidP="003902B3">
      <w:pPr>
        <w:pStyle w:val="a3"/>
        <w:shd w:val="clear" w:color="auto" w:fill="FFFFFF"/>
        <w:tabs>
          <w:tab w:val="num" w:pos="709"/>
        </w:tabs>
        <w:spacing w:before="0" w:beforeAutospacing="0" w:after="0" w:afterAutospacing="0" w:line="276" w:lineRule="auto"/>
        <w:ind w:firstLine="426"/>
        <w:jc w:val="both"/>
        <w:textAlignment w:val="baseline"/>
        <w:rPr>
          <w:color w:val="000000"/>
          <w:lang w:val="uk-UA"/>
        </w:rPr>
      </w:pPr>
      <w:r w:rsidRPr="00A90254">
        <w:rPr>
          <w:color w:val="000000"/>
          <w:lang w:val="uk-UA"/>
        </w:rPr>
        <w:t>органи місцевого самоврядування – 10 924,3 тис.</w:t>
      </w:r>
      <w:r w:rsidR="003902B3">
        <w:rPr>
          <w:color w:val="000000"/>
          <w:lang w:val="uk-UA"/>
        </w:rPr>
        <w:t xml:space="preserve"> </w:t>
      </w:r>
      <w:r w:rsidRPr="00A90254">
        <w:rPr>
          <w:color w:val="000000"/>
          <w:lang w:val="uk-UA"/>
        </w:rPr>
        <w:t>грн.;</w:t>
      </w:r>
    </w:p>
    <w:p w:rsidR="00A90254" w:rsidRPr="00A90254" w:rsidRDefault="00A90254" w:rsidP="003902B3">
      <w:pPr>
        <w:pStyle w:val="a3"/>
        <w:shd w:val="clear" w:color="auto" w:fill="FFFFFF"/>
        <w:tabs>
          <w:tab w:val="num" w:pos="709"/>
        </w:tabs>
        <w:spacing w:before="0" w:beforeAutospacing="0" w:after="0" w:afterAutospacing="0" w:line="276" w:lineRule="auto"/>
        <w:ind w:firstLine="426"/>
        <w:jc w:val="both"/>
        <w:textAlignment w:val="baseline"/>
        <w:rPr>
          <w:iCs/>
          <w:color w:val="000000"/>
          <w:lang w:val="uk-UA"/>
        </w:rPr>
      </w:pPr>
      <w:r w:rsidRPr="00A90254">
        <w:rPr>
          <w:color w:val="000000"/>
          <w:lang w:val="uk-UA"/>
        </w:rPr>
        <w:t xml:space="preserve">культура – </w:t>
      </w:r>
      <w:r w:rsidRPr="00A90254">
        <w:rPr>
          <w:iCs/>
          <w:color w:val="000000"/>
          <w:lang w:val="uk-UA"/>
        </w:rPr>
        <w:t>6 834,6 тис. грн.;</w:t>
      </w:r>
    </w:p>
    <w:p w:rsidR="00A90254" w:rsidRPr="00A90254" w:rsidRDefault="00A90254" w:rsidP="003902B3">
      <w:pPr>
        <w:pStyle w:val="a3"/>
        <w:shd w:val="clear" w:color="auto" w:fill="FFFFFF"/>
        <w:tabs>
          <w:tab w:val="num" w:pos="709"/>
        </w:tabs>
        <w:spacing w:before="0" w:beforeAutospacing="0" w:after="0" w:afterAutospacing="0" w:line="276" w:lineRule="auto"/>
        <w:ind w:firstLine="426"/>
        <w:jc w:val="both"/>
        <w:textAlignment w:val="baseline"/>
        <w:rPr>
          <w:iCs/>
          <w:color w:val="000000"/>
          <w:lang w:val="uk-UA"/>
        </w:rPr>
      </w:pPr>
      <w:r w:rsidRPr="00A90254">
        <w:rPr>
          <w:color w:val="000000"/>
          <w:lang w:val="uk-UA"/>
        </w:rPr>
        <w:t xml:space="preserve">фізична культура і спорт – </w:t>
      </w:r>
      <w:r w:rsidRPr="00A90254">
        <w:rPr>
          <w:iCs/>
          <w:color w:val="000000"/>
          <w:lang w:val="uk-UA"/>
        </w:rPr>
        <w:t>2120,7тис. грн.</w:t>
      </w:r>
    </w:p>
    <w:p w:rsidR="00A90254" w:rsidRPr="00A90254" w:rsidRDefault="00A90254" w:rsidP="003902B3">
      <w:pPr>
        <w:pStyle w:val="a3"/>
        <w:shd w:val="clear" w:color="auto" w:fill="FFFFFF"/>
        <w:tabs>
          <w:tab w:val="num" w:pos="709"/>
        </w:tabs>
        <w:spacing w:before="0" w:beforeAutospacing="0" w:after="0" w:afterAutospacing="0" w:line="276" w:lineRule="auto"/>
        <w:ind w:firstLine="426"/>
        <w:jc w:val="both"/>
        <w:textAlignment w:val="baseline"/>
        <w:rPr>
          <w:color w:val="000000"/>
          <w:lang w:val="uk-UA"/>
        </w:rPr>
      </w:pPr>
      <w:r w:rsidRPr="00A90254">
        <w:rPr>
          <w:iCs/>
          <w:color w:val="000000"/>
          <w:lang w:val="uk-UA"/>
        </w:rPr>
        <w:t>А також міські програми,</w:t>
      </w:r>
      <w:r w:rsidRPr="00A90254">
        <w:rPr>
          <w:b/>
          <w:color w:val="000000"/>
          <w:lang w:val="uk-UA"/>
        </w:rPr>
        <w:t xml:space="preserve"> </w:t>
      </w:r>
      <w:r w:rsidRPr="00A90254">
        <w:rPr>
          <w:color w:val="000000"/>
          <w:lang w:val="uk-UA"/>
        </w:rPr>
        <w:t>спрямованих на:</w:t>
      </w:r>
    </w:p>
    <w:p w:rsidR="00A90254" w:rsidRPr="00A90254" w:rsidRDefault="00A90254" w:rsidP="003902B3">
      <w:pPr>
        <w:pStyle w:val="a6"/>
        <w:suppressAutoHyphens/>
        <w:spacing w:line="276" w:lineRule="auto"/>
        <w:ind w:right="0" w:firstLine="426"/>
        <w:jc w:val="both"/>
        <w:rPr>
          <w:rFonts w:ascii="Times New Roman" w:hAnsi="Times New Roman"/>
          <w:color w:val="000000"/>
          <w:sz w:val="24"/>
          <w:szCs w:val="24"/>
          <w:lang w:val="uk-UA"/>
        </w:rPr>
      </w:pPr>
      <w:r w:rsidRPr="00A90254">
        <w:rPr>
          <w:rFonts w:ascii="Times New Roman" w:hAnsi="Times New Roman"/>
          <w:color w:val="000000"/>
          <w:sz w:val="24"/>
          <w:szCs w:val="24"/>
          <w:lang w:val="uk-UA"/>
        </w:rPr>
        <w:t>утримання та розвиток міського господарства 17 796,3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w:t>
      </w:r>
    </w:p>
    <w:p w:rsidR="00A90254" w:rsidRPr="00A90254" w:rsidRDefault="00A90254" w:rsidP="003902B3">
      <w:pPr>
        <w:pStyle w:val="a6"/>
        <w:suppressAutoHyphens/>
        <w:spacing w:line="276" w:lineRule="auto"/>
        <w:ind w:right="0" w:firstLine="426"/>
        <w:jc w:val="both"/>
        <w:rPr>
          <w:rFonts w:ascii="Times New Roman" w:hAnsi="Times New Roman"/>
          <w:color w:val="000000"/>
          <w:sz w:val="24"/>
          <w:szCs w:val="24"/>
          <w:lang w:val="uk-UA"/>
        </w:rPr>
      </w:pPr>
      <w:r w:rsidRPr="00A90254">
        <w:rPr>
          <w:rFonts w:ascii="Times New Roman" w:hAnsi="Times New Roman"/>
          <w:color w:val="000000"/>
          <w:sz w:val="24"/>
          <w:szCs w:val="24"/>
          <w:lang w:val="uk-UA"/>
        </w:rPr>
        <w:t>розробку схем та проектних рішень 878,3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w:t>
      </w:r>
    </w:p>
    <w:p w:rsidR="00A90254" w:rsidRPr="00A90254" w:rsidRDefault="00A90254" w:rsidP="003902B3">
      <w:pPr>
        <w:pStyle w:val="a6"/>
        <w:suppressAutoHyphens/>
        <w:spacing w:line="276" w:lineRule="auto"/>
        <w:ind w:right="0" w:firstLine="426"/>
        <w:jc w:val="both"/>
        <w:rPr>
          <w:rFonts w:ascii="Times New Roman" w:hAnsi="Times New Roman"/>
          <w:color w:val="000000"/>
          <w:sz w:val="24"/>
          <w:szCs w:val="24"/>
          <w:lang w:val="uk-UA"/>
        </w:rPr>
      </w:pPr>
      <w:proofErr w:type="spellStart"/>
      <w:r w:rsidRPr="00A90254">
        <w:rPr>
          <w:rFonts w:ascii="Times New Roman" w:hAnsi="Times New Roman"/>
          <w:color w:val="000000"/>
          <w:sz w:val="24"/>
          <w:szCs w:val="24"/>
          <w:lang w:val="uk-UA"/>
        </w:rPr>
        <w:t>енергоаудит</w:t>
      </w:r>
      <w:proofErr w:type="spellEnd"/>
      <w:r w:rsidRPr="00A90254">
        <w:rPr>
          <w:rFonts w:ascii="Times New Roman" w:hAnsi="Times New Roman"/>
          <w:color w:val="000000"/>
          <w:sz w:val="24"/>
          <w:szCs w:val="24"/>
          <w:lang w:val="uk-UA"/>
        </w:rPr>
        <w:t xml:space="preserve"> 140,0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w:t>
      </w:r>
    </w:p>
    <w:p w:rsidR="00A90254" w:rsidRPr="00A90254" w:rsidRDefault="00A90254" w:rsidP="003902B3">
      <w:pPr>
        <w:pStyle w:val="a6"/>
        <w:suppressAutoHyphens/>
        <w:spacing w:line="276" w:lineRule="auto"/>
        <w:ind w:right="0" w:firstLine="426"/>
        <w:jc w:val="both"/>
        <w:rPr>
          <w:rFonts w:ascii="Times New Roman" w:hAnsi="Times New Roman"/>
          <w:color w:val="000000"/>
          <w:sz w:val="24"/>
          <w:szCs w:val="24"/>
          <w:lang w:val="uk-UA"/>
        </w:rPr>
      </w:pPr>
      <w:r w:rsidRPr="00A90254">
        <w:rPr>
          <w:rFonts w:ascii="Times New Roman" w:hAnsi="Times New Roman"/>
          <w:color w:val="000000"/>
          <w:sz w:val="24"/>
          <w:szCs w:val="24"/>
          <w:lang w:val="uk-UA"/>
        </w:rPr>
        <w:t>розвиток парку 107,0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w:t>
      </w:r>
    </w:p>
    <w:p w:rsidR="00A90254" w:rsidRPr="00A90254" w:rsidRDefault="00A90254" w:rsidP="003902B3">
      <w:pPr>
        <w:pStyle w:val="a6"/>
        <w:suppressAutoHyphens/>
        <w:spacing w:line="276" w:lineRule="auto"/>
        <w:ind w:right="0" w:firstLine="426"/>
        <w:jc w:val="both"/>
        <w:rPr>
          <w:rFonts w:ascii="Times New Roman" w:hAnsi="Times New Roman"/>
          <w:color w:val="000000"/>
          <w:sz w:val="24"/>
          <w:szCs w:val="24"/>
          <w:lang w:val="uk-UA"/>
        </w:rPr>
      </w:pPr>
      <w:r w:rsidRPr="00A90254">
        <w:rPr>
          <w:rFonts w:ascii="Times New Roman" w:hAnsi="Times New Roman"/>
          <w:color w:val="000000"/>
          <w:sz w:val="24"/>
          <w:szCs w:val="24"/>
          <w:lang w:val="uk-UA"/>
        </w:rPr>
        <w:t>соціальний захист населення – 365,5</w:t>
      </w:r>
      <w:r w:rsidRPr="00A90254">
        <w:rPr>
          <w:rFonts w:ascii="Times New Roman" w:hAnsi="Times New Roman"/>
          <w:bCs/>
          <w:color w:val="000000"/>
          <w:sz w:val="24"/>
          <w:szCs w:val="24"/>
          <w:lang w:val="uk-UA"/>
        </w:rPr>
        <w:t xml:space="preserve"> тис.</w:t>
      </w:r>
      <w:r w:rsidR="005A686B">
        <w:rPr>
          <w:rFonts w:ascii="Times New Roman" w:hAnsi="Times New Roman"/>
          <w:bCs/>
          <w:color w:val="000000"/>
          <w:sz w:val="24"/>
          <w:szCs w:val="24"/>
          <w:lang w:val="uk-UA"/>
        </w:rPr>
        <w:t xml:space="preserve"> </w:t>
      </w:r>
      <w:r w:rsidRPr="00A90254">
        <w:rPr>
          <w:rFonts w:ascii="Times New Roman" w:hAnsi="Times New Roman"/>
          <w:bCs/>
          <w:color w:val="000000"/>
          <w:sz w:val="24"/>
          <w:szCs w:val="24"/>
          <w:lang w:val="uk-UA"/>
        </w:rPr>
        <w:t xml:space="preserve">грн., що включає </w:t>
      </w:r>
      <w:r w:rsidRPr="00A90254">
        <w:rPr>
          <w:rFonts w:ascii="Times New Roman" w:hAnsi="Times New Roman"/>
          <w:color w:val="000000"/>
          <w:sz w:val="24"/>
          <w:szCs w:val="24"/>
          <w:lang w:val="uk-UA"/>
        </w:rPr>
        <w:t>привітання жителів міста, яким виповнилось 100 років ( 27,0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 xml:space="preserve">грн.); поховання безрідних громадян та допомогу на поховання (10,7 </w:t>
      </w:r>
      <w:proofErr w:type="spellStart"/>
      <w:r w:rsidRPr="00A90254">
        <w:rPr>
          <w:rFonts w:ascii="Times New Roman" w:hAnsi="Times New Roman"/>
          <w:color w:val="000000"/>
          <w:sz w:val="24"/>
          <w:szCs w:val="24"/>
          <w:lang w:val="uk-UA"/>
        </w:rPr>
        <w:t>тис.грн</w:t>
      </w:r>
      <w:proofErr w:type="spellEnd"/>
      <w:r w:rsidRPr="00A90254">
        <w:rPr>
          <w:rFonts w:ascii="Times New Roman" w:hAnsi="Times New Roman"/>
          <w:color w:val="000000"/>
          <w:sz w:val="24"/>
          <w:szCs w:val="24"/>
          <w:lang w:val="uk-UA"/>
        </w:rPr>
        <w:t>.); надання пільг почесним громадянам міста (20,8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 надання матеріальної підтримки інвалідам, які потребують гемодіалізу (18,8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 xml:space="preserve">грн.); надання пільг по ЖКГ сім’ям, які виховують </w:t>
      </w:r>
      <w:proofErr w:type="spellStart"/>
      <w:r w:rsidRPr="00A90254">
        <w:rPr>
          <w:rFonts w:ascii="Times New Roman" w:hAnsi="Times New Roman"/>
          <w:color w:val="000000"/>
          <w:sz w:val="24"/>
          <w:szCs w:val="24"/>
          <w:lang w:val="uk-UA"/>
        </w:rPr>
        <w:t>онкохворих</w:t>
      </w:r>
      <w:proofErr w:type="spellEnd"/>
      <w:r w:rsidRPr="00A90254">
        <w:rPr>
          <w:rFonts w:ascii="Times New Roman" w:hAnsi="Times New Roman"/>
          <w:color w:val="000000"/>
          <w:sz w:val="24"/>
          <w:szCs w:val="24"/>
          <w:lang w:val="uk-UA"/>
        </w:rPr>
        <w:t xml:space="preserve"> дітей (1,9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 матеріальне забезпечення учасників АТО</w:t>
      </w:r>
      <w:r w:rsidRPr="00A90254">
        <w:rPr>
          <w:rFonts w:ascii="Times New Roman" w:hAnsi="Times New Roman"/>
          <w:color w:val="FF0000"/>
          <w:sz w:val="24"/>
          <w:szCs w:val="24"/>
          <w:lang w:val="uk-UA"/>
        </w:rPr>
        <w:t xml:space="preserve"> </w:t>
      </w:r>
      <w:r w:rsidRPr="00A90254">
        <w:rPr>
          <w:rFonts w:ascii="Times New Roman" w:hAnsi="Times New Roman"/>
          <w:color w:val="000000"/>
          <w:sz w:val="24"/>
          <w:szCs w:val="24"/>
          <w:lang w:val="uk-UA"/>
        </w:rPr>
        <w:t>та відшкодування витрат пов’язаних з встановленням пам’ятників загиблим в АТО (242,2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 xml:space="preserve">грн.), матеріальна допомога учасникам ЧАЄС (43,1 </w:t>
      </w:r>
      <w:proofErr w:type="spellStart"/>
      <w:r w:rsidRPr="00A90254">
        <w:rPr>
          <w:rFonts w:ascii="Times New Roman" w:hAnsi="Times New Roman"/>
          <w:color w:val="000000"/>
          <w:sz w:val="24"/>
          <w:szCs w:val="24"/>
          <w:lang w:val="uk-UA"/>
        </w:rPr>
        <w:t>тис.грн</w:t>
      </w:r>
      <w:proofErr w:type="spellEnd"/>
      <w:r w:rsidRPr="00A90254">
        <w:rPr>
          <w:rFonts w:ascii="Times New Roman" w:hAnsi="Times New Roman"/>
          <w:color w:val="000000"/>
          <w:sz w:val="24"/>
          <w:szCs w:val="24"/>
          <w:lang w:val="uk-UA"/>
        </w:rPr>
        <w:t>.);</w:t>
      </w:r>
    </w:p>
    <w:p w:rsidR="00A90254" w:rsidRPr="00A90254" w:rsidRDefault="00A90254" w:rsidP="003902B3">
      <w:pPr>
        <w:pStyle w:val="a6"/>
        <w:suppressAutoHyphens/>
        <w:spacing w:line="276" w:lineRule="auto"/>
        <w:ind w:right="0" w:firstLine="426"/>
        <w:jc w:val="both"/>
        <w:rPr>
          <w:rFonts w:ascii="Times New Roman" w:hAnsi="Times New Roman"/>
          <w:color w:val="000000"/>
          <w:sz w:val="24"/>
          <w:szCs w:val="24"/>
          <w:lang w:val="uk-UA"/>
        </w:rPr>
      </w:pPr>
      <w:r w:rsidRPr="00A90254">
        <w:rPr>
          <w:rFonts w:ascii="Times New Roman" w:hAnsi="Times New Roman"/>
          <w:color w:val="000000"/>
          <w:sz w:val="24"/>
          <w:szCs w:val="24"/>
          <w:lang w:val="uk-UA"/>
        </w:rPr>
        <w:t>приватизацію майна – 20,0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w:t>
      </w:r>
    </w:p>
    <w:p w:rsidR="00A90254" w:rsidRPr="00A90254" w:rsidRDefault="00A90254" w:rsidP="003902B3">
      <w:pPr>
        <w:pStyle w:val="a6"/>
        <w:suppressAutoHyphens/>
        <w:spacing w:line="276" w:lineRule="auto"/>
        <w:ind w:right="0" w:firstLine="426"/>
        <w:jc w:val="both"/>
        <w:rPr>
          <w:rFonts w:ascii="Times New Roman" w:hAnsi="Times New Roman"/>
          <w:color w:val="000000"/>
          <w:sz w:val="24"/>
          <w:szCs w:val="24"/>
          <w:lang w:val="uk-UA"/>
        </w:rPr>
      </w:pPr>
      <w:r w:rsidRPr="00A90254">
        <w:rPr>
          <w:rFonts w:ascii="Times New Roman" w:hAnsi="Times New Roman"/>
          <w:color w:val="000000"/>
          <w:sz w:val="24"/>
          <w:szCs w:val="24"/>
          <w:lang w:val="uk-UA"/>
        </w:rPr>
        <w:t>заохочення органів самоорганізації населення - 41,4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w:t>
      </w:r>
    </w:p>
    <w:p w:rsidR="00A90254" w:rsidRPr="00A90254" w:rsidRDefault="00A90254" w:rsidP="003902B3">
      <w:pPr>
        <w:pStyle w:val="a6"/>
        <w:suppressAutoHyphens/>
        <w:spacing w:line="276" w:lineRule="auto"/>
        <w:ind w:right="0" w:firstLine="426"/>
        <w:jc w:val="both"/>
        <w:rPr>
          <w:rFonts w:ascii="Times New Roman" w:hAnsi="Times New Roman"/>
          <w:color w:val="000000"/>
          <w:sz w:val="24"/>
          <w:szCs w:val="24"/>
          <w:lang w:val="uk-UA"/>
        </w:rPr>
      </w:pPr>
      <w:r w:rsidRPr="00A90254">
        <w:rPr>
          <w:rFonts w:ascii="Times New Roman" w:hAnsi="Times New Roman"/>
          <w:color w:val="000000"/>
          <w:sz w:val="24"/>
          <w:szCs w:val="24"/>
          <w:lang w:val="uk-UA"/>
        </w:rPr>
        <w:lastRenderedPageBreak/>
        <w:t>розвиток культури – 55,6 тис.</w:t>
      </w:r>
      <w:r w:rsidR="005A686B">
        <w:rPr>
          <w:rFonts w:ascii="Times New Roman" w:hAnsi="Times New Roman"/>
          <w:color w:val="000000"/>
          <w:sz w:val="24"/>
          <w:szCs w:val="24"/>
          <w:lang w:val="uk-UA"/>
        </w:rPr>
        <w:t xml:space="preserve"> </w:t>
      </w:r>
      <w:r w:rsidRPr="00A90254">
        <w:rPr>
          <w:rFonts w:ascii="Times New Roman" w:hAnsi="Times New Roman"/>
          <w:color w:val="000000"/>
          <w:sz w:val="24"/>
          <w:szCs w:val="24"/>
          <w:lang w:val="uk-UA"/>
        </w:rPr>
        <w:t>грн. та інші.</w:t>
      </w: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Резервний фонд на 2016 рік – 1 500,0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w:t>
      </w:r>
    </w:p>
    <w:p w:rsidR="00A90254" w:rsidRPr="00A90254" w:rsidRDefault="00A90254" w:rsidP="005A686B">
      <w:pPr>
        <w:spacing w:line="276" w:lineRule="auto"/>
        <w:ind w:firstLine="426"/>
        <w:jc w:val="both"/>
        <w:rPr>
          <w:lang w:val="uk-UA"/>
        </w:rPr>
      </w:pPr>
      <w:r w:rsidRPr="00A90254">
        <w:rPr>
          <w:lang w:val="uk-UA"/>
        </w:rPr>
        <w:t>Видатки по галузях бюджетної сфери заплановані на підставі вимог діючого Бюджетного кодексу України та динаміки соціальних стандартів, передбачених у проекті Державного бюджеті України на 2016 рік, виходячи з розмірів мінімальної заробітної плати з 1 січня – 1378 гривень, з 1 травня – 1450 гривень, з 1 грудня – 1550 гривень на місяць.</w:t>
      </w:r>
    </w:p>
    <w:p w:rsidR="00A90254" w:rsidRPr="00A90254" w:rsidRDefault="00A90254" w:rsidP="005A686B">
      <w:pPr>
        <w:spacing w:line="276" w:lineRule="auto"/>
        <w:ind w:firstLine="426"/>
        <w:jc w:val="both"/>
        <w:rPr>
          <w:color w:val="000000"/>
          <w:lang w:val="uk-UA" w:eastAsia="uk-UA"/>
        </w:rPr>
      </w:pPr>
      <w:r w:rsidRPr="00A90254">
        <w:rPr>
          <w:lang w:val="uk-UA"/>
        </w:rPr>
        <w:t xml:space="preserve">У бюджеті враховано  </w:t>
      </w:r>
      <w:r w:rsidRPr="00A90254">
        <w:rPr>
          <w:bCs/>
          <w:lang w:val="uk-UA" w:eastAsia="uk-UA"/>
        </w:rPr>
        <w:t>прожитковий мінімум на одну особу</w:t>
      </w:r>
      <w:r w:rsidRPr="00A90254">
        <w:rPr>
          <w:lang w:val="uk-UA" w:eastAsia="uk-UA"/>
        </w:rPr>
        <w:t xml:space="preserve"> в розрахунку на місяць у розмірі</w:t>
      </w:r>
      <w:r w:rsidRPr="00A90254">
        <w:rPr>
          <w:color w:val="000000"/>
          <w:lang w:val="uk-UA" w:eastAsia="uk-UA"/>
        </w:rPr>
        <w:t xml:space="preserve">:  з </w:t>
      </w:r>
      <w:r w:rsidRPr="00A90254">
        <w:rPr>
          <w:bCs/>
          <w:color w:val="000000"/>
          <w:lang w:val="uk-UA" w:eastAsia="uk-UA"/>
        </w:rPr>
        <w:t>1 січня 2016 року - 1 330 гривень</w:t>
      </w:r>
      <w:r w:rsidRPr="00A90254">
        <w:rPr>
          <w:color w:val="000000"/>
          <w:lang w:val="uk-UA" w:eastAsia="uk-UA"/>
        </w:rPr>
        <w:t xml:space="preserve">, з 1 травня 2016 року – 1 399 гривень, з </w:t>
      </w:r>
      <w:r w:rsidRPr="00A90254">
        <w:rPr>
          <w:bCs/>
          <w:color w:val="000000"/>
          <w:lang w:val="uk-UA" w:eastAsia="uk-UA"/>
        </w:rPr>
        <w:t>1 грудня – 1  496 гривень</w:t>
      </w:r>
      <w:r w:rsidRPr="00A90254">
        <w:rPr>
          <w:color w:val="000000"/>
          <w:lang w:val="uk-UA" w:eastAsia="uk-UA"/>
        </w:rPr>
        <w:t>, а для основних соціальних і демографічних груп населення:</w:t>
      </w:r>
    </w:p>
    <w:p w:rsidR="00A90254" w:rsidRPr="00A90254" w:rsidRDefault="00A90254" w:rsidP="005A686B">
      <w:pPr>
        <w:spacing w:line="276" w:lineRule="auto"/>
        <w:ind w:firstLine="426"/>
        <w:jc w:val="both"/>
        <w:rPr>
          <w:color w:val="000000"/>
          <w:lang w:val="uk-UA" w:eastAsia="uk-UA"/>
        </w:rPr>
      </w:pPr>
      <w:r w:rsidRPr="00A90254">
        <w:rPr>
          <w:bCs/>
          <w:i/>
          <w:iCs/>
          <w:color w:val="000000"/>
          <w:lang w:val="uk-UA" w:eastAsia="uk-UA"/>
        </w:rPr>
        <w:t xml:space="preserve">дітей віком до 6 років </w:t>
      </w:r>
      <w:r w:rsidRPr="00A90254">
        <w:rPr>
          <w:color w:val="000000"/>
          <w:lang w:val="uk-UA" w:eastAsia="uk-UA"/>
        </w:rPr>
        <w:t>з</w:t>
      </w:r>
      <w:r w:rsidRPr="00A90254">
        <w:rPr>
          <w:bCs/>
          <w:i/>
          <w:iCs/>
          <w:color w:val="000000"/>
          <w:lang w:val="uk-UA" w:eastAsia="uk-UA"/>
        </w:rPr>
        <w:t xml:space="preserve"> </w:t>
      </w:r>
      <w:r w:rsidRPr="00A90254">
        <w:rPr>
          <w:bCs/>
          <w:color w:val="000000"/>
          <w:lang w:val="uk-UA" w:eastAsia="uk-UA"/>
        </w:rPr>
        <w:t>1 січня 2016 року</w:t>
      </w:r>
      <w:r w:rsidRPr="00A90254">
        <w:rPr>
          <w:color w:val="000000"/>
          <w:lang w:val="uk-UA" w:eastAsia="uk-UA"/>
        </w:rPr>
        <w:t xml:space="preserve"> – </w:t>
      </w:r>
      <w:r w:rsidRPr="00A90254">
        <w:rPr>
          <w:bCs/>
          <w:color w:val="000000"/>
          <w:lang w:val="uk-UA" w:eastAsia="uk-UA"/>
        </w:rPr>
        <w:t xml:space="preserve">1 167 гривні, </w:t>
      </w:r>
      <w:r w:rsidRPr="00A90254">
        <w:rPr>
          <w:color w:val="000000"/>
          <w:lang w:val="uk-UA" w:eastAsia="uk-UA"/>
        </w:rPr>
        <w:t xml:space="preserve">з 1 травня 2016 року – 1 228 гривень, з </w:t>
      </w:r>
      <w:r w:rsidRPr="00A90254">
        <w:rPr>
          <w:bCs/>
          <w:color w:val="000000"/>
          <w:lang w:val="uk-UA" w:eastAsia="uk-UA"/>
        </w:rPr>
        <w:t>1 грудня – 1 313 гривень</w:t>
      </w:r>
      <w:r w:rsidRPr="00A90254">
        <w:rPr>
          <w:color w:val="000000"/>
          <w:lang w:val="uk-UA"/>
        </w:rPr>
        <w:t xml:space="preserve"> (середньорічний розмір становитиме 1 215 гривень)</w:t>
      </w:r>
      <w:r w:rsidRPr="00A90254">
        <w:rPr>
          <w:color w:val="000000"/>
          <w:lang w:val="uk-UA" w:eastAsia="uk-UA"/>
        </w:rPr>
        <w:t>;</w:t>
      </w:r>
    </w:p>
    <w:p w:rsidR="00A90254" w:rsidRPr="00A90254" w:rsidRDefault="00A90254" w:rsidP="005A686B">
      <w:pPr>
        <w:spacing w:line="276" w:lineRule="auto"/>
        <w:ind w:firstLine="426"/>
        <w:jc w:val="both"/>
        <w:rPr>
          <w:color w:val="000000"/>
          <w:lang w:val="uk-UA" w:eastAsia="uk-UA"/>
        </w:rPr>
      </w:pPr>
      <w:r w:rsidRPr="00A90254">
        <w:rPr>
          <w:bCs/>
          <w:i/>
          <w:iCs/>
          <w:color w:val="000000"/>
          <w:lang w:val="uk-UA" w:eastAsia="uk-UA"/>
        </w:rPr>
        <w:t>дітей віком від 6 до 18 років</w:t>
      </w:r>
      <w:r w:rsidRPr="00A90254">
        <w:rPr>
          <w:color w:val="000000"/>
          <w:lang w:val="uk-UA" w:eastAsia="uk-UA"/>
        </w:rPr>
        <w:t xml:space="preserve"> з </w:t>
      </w:r>
      <w:r w:rsidRPr="00A90254">
        <w:rPr>
          <w:bCs/>
          <w:color w:val="000000"/>
          <w:lang w:val="uk-UA" w:eastAsia="uk-UA"/>
        </w:rPr>
        <w:t>1 січня 2016 року</w:t>
      </w:r>
      <w:r w:rsidRPr="00A90254">
        <w:rPr>
          <w:color w:val="000000"/>
          <w:lang w:val="uk-UA" w:eastAsia="uk-UA"/>
        </w:rPr>
        <w:t xml:space="preserve"> – </w:t>
      </w:r>
      <w:r w:rsidRPr="00A90254">
        <w:rPr>
          <w:bCs/>
          <w:color w:val="000000"/>
          <w:lang w:val="uk-UA" w:eastAsia="uk-UA"/>
        </w:rPr>
        <w:t xml:space="preserve">1 455 гривень, </w:t>
      </w:r>
      <w:r w:rsidRPr="00A90254">
        <w:rPr>
          <w:color w:val="000000"/>
          <w:lang w:val="uk-UA" w:eastAsia="uk-UA"/>
        </w:rPr>
        <w:t xml:space="preserve">з 1 травня 2016 року – 1 531 гривень, з </w:t>
      </w:r>
      <w:r w:rsidRPr="00A90254">
        <w:rPr>
          <w:bCs/>
          <w:color w:val="000000"/>
          <w:lang w:val="uk-UA" w:eastAsia="uk-UA"/>
        </w:rPr>
        <w:t>1 грудня – 1  637 гривень</w:t>
      </w:r>
      <w:r w:rsidRPr="00A90254">
        <w:rPr>
          <w:color w:val="000000"/>
          <w:lang w:val="uk-UA"/>
        </w:rPr>
        <w:t xml:space="preserve"> (середньорічний розмір становитиме 1 515 гривень)</w:t>
      </w:r>
      <w:r w:rsidRPr="00A90254">
        <w:rPr>
          <w:color w:val="000000"/>
          <w:lang w:val="uk-UA" w:eastAsia="uk-UA"/>
        </w:rPr>
        <w:t>;</w:t>
      </w:r>
    </w:p>
    <w:p w:rsidR="00A90254" w:rsidRPr="00A90254" w:rsidRDefault="00A90254" w:rsidP="005A686B">
      <w:pPr>
        <w:spacing w:line="276" w:lineRule="auto"/>
        <w:ind w:firstLine="426"/>
        <w:jc w:val="both"/>
        <w:rPr>
          <w:color w:val="000000"/>
          <w:lang w:val="uk-UA" w:eastAsia="uk-UA"/>
        </w:rPr>
      </w:pPr>
      <w:r w:rsidRPr="00A90254">
        <w:rPr>
          <w:bCs/>
          <w:i/>
          <w:iCs/>
          <w:color w:val="000000"/>
          <w:lang w:val="uk-UA" w:eastAsia="uk-UA"/>
        </w:rPr>
        <w:t>працездатних осіб</w:t>
      </w:r>
      <w:r w:rsidRPr="00A90254">
        <w:rPr>
          <w:color w:val="000000"/>
          <w:lang w:val="uk-UA" w:eastAsia="uk-UA"/>
        </w:rPr>
        <w:t xml:space="preserve"> з </w:t>
      </w:r>
      <w:r w:rsidRPr="00A90254">
        <w:rPr>
          <w:bCs/>
          <w:color w:val="000000"/>
          <w:lang w:val="uk-UA" w:eastAsia="uk-UA"/>
        </w:rPr>
        <w:t xml:space="preserve">1 січня 2016 року – 1 378 гривень, </w:t>
      </w:r>
      <w:r w:rsidRPr="00A90254">
        <w:rPr>
          <w:color w:val="000000"/>
          <w:lang w:val="uk-UA" w:eastAsia="uk-UA"/>
        </w:rPr>
        <w:t xml:space="preserve">з 1 травня 2016 року – 1 450 гривень, з </w:t>
      </w:r>
      <w:r w:rsidRPr="00A90254">
        <w:rPr>
          <w:bCs/>
          <w:color w:val="000000"/>
          <w:lang w:val="uk-UA" w:eastAsia="uk-UA"/>
        </w:rPr>
        <w:t>1 грудня – 1  550 гривень</w:t>
      </w:r>
      <w:r w:rsidRPr="00A90254">
        <w:rPr>
          <w:color w:val="000000"/>
          <w:lang w:val="uk-UA"/>
        </w:rPr>
        <w:t xml:space="preserve"> (середньорічний розмір становитиме 1 434 гривень);</w:t>
      </w:r>
    </w:p>
    <w:p w:rsidR="00A90254" w:rsidRPr="00A90254" w:rsidRDefault="00A90254" w:rsidP="005A686B">
      <w:pPr>
        <w:spacing w:line="276" w:lineRule="auto"/>
        <w:ind w:firstLine="426"/>
        <w:jc w:val="both"/>
        <w:rPr>
          <w:color w:val="000000"/>
          <w:lang w:val="uk-UA"/>
        </w:rPr>
      </w:pPr>
      <w:r w:rsidRPr="00A90254">
        <w:rPr>
          <w:bCs/>
          <w:i/>
          <w:iCs/>
          <w:color w:val="000000"/>
          <w:lang w:val="uk-UA" w:eastAsia="uk-UA"/>
        </w:rPr>
        <w:t>осіб, які втратили працездатність</w:t>
      </w:r>
      <w:r w:rsidRPr="00A90254">
        <w:rPr>
          <w:color w:val="000000"/>
          <w:lang w:val="uk-UA" w:eastAsia="uk-UA"/>
        </w:rPr>
        <w:t xml:space="preserve">, з </w:t>
      </w:r>
      <w:r w:rsidRPr="00A90254">
        <w:rPr>
          <w:bCs/>
          <w:color w:val="000000"/>
          <w:lang w:val="uk-UA" w:eastAsia="uk-UA"/>
        </w:rPr>
        <w:t xml:space="preserve">1 січня 2016 року – 1 074 гривень, </w:t>
      </w:r>
      <w:r w:rsidRPr="00A90254">
        <w:rPr>
          <w:color w:val="000000"/>
          <w:lang w:val="uk-UA" w:eastAsia="uk-UA"/>
        </w:rPr>
        <w:t xml:space="preserve">з 1 травня 2016 року – 1 130 гривень, з </w:t>
      </w:r>
      <w:r w:rsidRPr="00A90254">
        <w:rPr>
          <w:bCs/>
          <w:color w:val="000000"/>
          <w:lang w:val="uk-UA" w:eastAsia="uk-UA"/>
        </w:rPr>
        <w:t>1 грудня – 1  208 гривень</w:t>
      </w:r>
      <w:r w:rsidRPr="00A90254">
        <w:rPr>
          <w:color w:val="000000"/>
          <w:lang w:val="uk-UA"/>
        </w:rPr>
        <w:t xml:space="preserve"> (середньорічний розмір становитиме 1 118 гривень).</w:t>
      </w:r>
    </w:p>
    <w:p w:rsidR="00A90254" w:rsidRPr="00A90254" w:rsidRDefault="00A90254" w:rsidP="00A90254">
      <w:pPr>
        <w:spacing w:line="276" w:lineRule="auto"/>
        <w:ind w:firstLine="709"/>
        <w:jc w:val="both"/>
        <w:rPr>
          <w:lang w:val="uk-UA"/>
        </w:rPr>
      </w:pPr>
      <w:r w:rsidRPr="00A90254">
        <w:rPr>
          <w:noProof/>
        </w:rPr>
        <w:drawing>
          <wp:inline distT="0" distB="0" distL="0" distR="0">
            <wp:extent cx="4773295" cy="2707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3295" cy="2707005"/>
                    </a:xfrm>
                    <a:prstGeom prst="rect">
                      <a:avLst/>
                    </a:prstGeom>
                    <a:noFill/>
                    <a:ln>
                      <a:noFill/>
                    </a:ln>
                  </pic:spPr>
                </pic:pic>
              </a:graphicData>
            </a:graphic>
          </wp:inline>
        </w:drawing>
      </w:r>
    </w:p>
    <w:p w:rsidR="00A90254" w:rsidRPr="00A90254" w:rsidRDefault="00A90254" w:rsidP="00A90254">
      <w:pPr>
        <w:pStyle w:val="a9"/>
        <w:spacing w:after="0" w:line="276" w:lineRule="auto"/>
        <w:ind w:firstLine="426"/>
        <w:rPr>
          <w:rFonts w:ascii="Times New Roman" w:hAnsi="Times New Roman" w:cs="Times New Roman"/>
          <w:lang w:val="uk-UA"/>
        </w:rPr>
      </w:pPr>
      <w:r w:rsidRPr="00A90254">
        <w:rPr>
          <w:rFonts w:ascii="Times New Roman" w:hAnsi="Times New Roman" w:cs="Times New Roman"/>
          <w:b/>
          <w:color w:val="000000"/>
          <w:lang w:val="uk-UA"/>
        </w:rPr>
        <w:t>Загальний обсяг видатків по окремих галузях бюджетної сфери</w:t>
      </w:r>
      <w:r w:rsidRPr="00A90254">
        <w:rPr>
          <w:rFonts w:ascii="Times New Roman" w:hAnsi="Times New Roman" w:cs="Times New Roman"/>
          <w:lang w:val="uk-UA"/>
        </w:rPr>
        <w:t>:</w:t>
      </w:r>
    </w:p>
    <w:p w:rsidR="00A90254" w:rsidRPr="00A90254" w:rsidRDefault="00A90254" w:rsidP="00A90254">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lang w:val="uk-UA"/>
        </w:rPr>
        <w:t xml:space="preserve">органи управління </w:t>
      </w:r>
      <w:r w:rsidRPr="00A90254">
        <w:rPr>
          <w:rFonts w:ascii="Times New Roman" w:hAnsi="Times New Roman" w:cs="Times New Roman"/>
          <w:color w:val="000000"/>
          <w:lang w:val="uk-UA"/>
        </w:rPr>
        <w:t xml:space="preserve">– 10924,3 тис. грн. </w:t>
      </w:r>
      <w:r w:rsidRPr="00A90254">
        <w:rPr>
          <w:rFonts w:ascii="Times New Roman" w:hAnsi="Times New Roman" w:cs="Times New Roman"/>
          <w:iCs/>
          <w:color w:val="000000"/>
          <w:lang w:val="uk-UA"/>
        </w:rPr>
        <w:t>(питома вага у видатках загального фонду – 7,0 відсотків);</w:t>
      </w:r>
    </w:p>
    <w:p w:rsidR="00A90254" w:rsidRPr="00A90254" w:rsidRDefault="00A90254" w:rsidP="00A90254">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освіта – 69 171,3 тис.</w:t>
      </w:r>
      <w:r w:rsidRPr="00A90254">
        <w:rPr>
          <w:rFonts w:ascii="Times New Roman" w:hAnsi="Times New Roman" w:cs="Times New Roman"/>
          <w:iCs/>
          <w:color w:val="000000"/>
          <w:lang w:val="uk-UA"/>
        </w:rPr>
        <w:t xml:space="preserve"> грн. (44,6 відсотків);</w:t>
      </w:r>
      <w:r w:rsidRPr="00A90254">
        <w:rPr>
          <w:rFonts w:ascii="Times New Roman" w:hAnsi="Times New Roman" w:cs="Times New Roman"/>
          <w:color w:val="000000"/>
          <w:lang w:val="uk-UA"/>
        </w:rPr>
        <w:t xml:space="preserve"> </w:t>
      </w:r>
    </w:p>
    <w:p w:rsidR="00A90254" w:rsidRPr="00A90254" w:rsidRDefault="00A90254" w:rsidP="00A90254">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охорона здоров’я – 40 435,9</w:t>
      </w:r>
      <w:r w:rsidRPr="00A90254">
        <w:rPr>
          <w:rFonts w:ascii="Times New Roman" w:hAnsi="Times New Roman" w:cs="Times New Roman"/>
          <w:iCs/>
          <w:color w:val="000000"/>
          <w:lang w:val="uk-UA"/>
        </w:rPr>
        <w:t>тис. грн. (26,1 відсотки);</w:t>
      </w:r>
      <w:r w:rsidRPr="00A90254">
        <w:rPr>
          <w:rFonts w:ascii="Times New Roman" w:hAnsi="Times New Roman" w:cs="Times New Roman"/>
          <w:color w:val="000000"/>
          <w:lang w:val="uk-UA"/>
        </w:rPr>
        <w:t xml:space="preserve"> </w:t>
      </w:r>
    </w:p>
    <w:p w:rsidR="00A90254" w:rsidRPr="00A90254" w:rsidRDefault="00A90254" w:rsidP="00A90254">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соціальний захист та соціальне забезпечення – </w:t>
      </w:r>
      <w:r w:rsidRPr="00A90254">
        <w:rPr>
          <w:rFonts w:ascii="Times New Roman" w:hAnsi="Times New Roman" w:cs="Times New Roman"/>
          <w:iCs/>
          <w:color w:val="000000"/>
          <w:lang w:val="uk-UA"/>
        </w:rPr>
        <w:t xml:space="preserve">4 683,5 </w:t>
      </w:r>
      <w:proofErr w:type="spellStart"/>
      <w:r w:rsidRPr="00A90254">
        <w:rPr>
          <w:rFonts w:ascii="Times New Roman" w:hAnsi="Times New Roman" w:cs="Times New Roman"/>
          <w:iCs/>
          <w:color w:val="000000"/>
          <w:lang w:val="uk-UA"/>
        </w:rPr>
        <w:t>тис.грн</w:t>
      </w:r>
      <w:proofErr w:type="spellEnd"/>
      <w:r w:rsidRPr="00A90254">
        <w:rPr>
          <w:rFonts w:ascii="Times New Roman" w:hAnsi="Times New Roman" w:cs="Times New Roman"/>
          <w:iCs/>
          <w:color w:val="000000"/>
          <w:lang w:val="uk-UA"/>
        </w:rPr>
        <w:t>. (3,0 відсотки)</w:t>
      </w:r>
      <w:r w:rsidRPr="00A90254">
        <w:rPr>
          <w:rFonts w:ascii="Times New Roman" w:hAnsi="Times New Roman" w:cs="Times New Roman"/>
          <w:color w:val="000000"/>
          <w:lang w:val="uk-UA"/>
        </w:rPr>
        <w:t xml:space="preserve">; </w:t>
      </w:r>
    </w:p>
    <w:p w:rsidR="00A90254" w:rsidRPr="00A90254" w:rsidRDefault="00A90254" w:rsidP="00A90254">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культура – </w:t>
      </w:r>
      <w:r w:rsidRPr="00A90254">
        <w:rPr>
          <w:rFonts w:ascii="Times New Roman" w:hAnsi="Times New Roman" w:cs="Times New Roman"/>
          <w:iCs/>
          <w:color w:val="000000"/>
          <w:lang w:val="uk-UA"/>
        </w:rPr>
        <w:t>6 834,7 тис. грн. (4,4 відсотки)</w:t>
      </w:r>
      <w:r w:rsidRPr="00A90254">
        <w:rPr>
          <w:rFonts w:ascii="Times New Roman" w:hAnsi="Times New Roman" w:cs="Times New Roman"/>
          <w:color w:val="000000"/>
          <w:lang w:val="uk-UA"/>
        </w:rPr>
        <w:t xml:space="preserve">, </w:t>
      </w:r>
    </w:p>
    <w:p w:rsidR="00A90254" w:rsidRPr="00A90254" w:rsidRDefault="00A90254" w:rsidP="00A90254">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фізична культура і спорт – </w:t>
      </w:r>
      <w:r w:rsidRPr="00A90254">
        <w:rPr>
          <w:rFonts w:ascii="Times New Roman" w:hAnsi="Times New Roman" w:cs="Times New Roman"/>
          <w:iCs/>
          <w:color w:val="000000"/>
          <w:lang w:val="uk-UA"/>
        </w:rPr>
        <w:t>2120,7 тис. грн. (1,4 відсотки)</w:t>
      </w:r>
      <w:r w:rsidRPr="00A90254">
        <w:rPr>
          <w:rFonts w:ascii="Times New Roman" w:hAnsi="Times New Roman" w:cs="Times New Roman"/>
          <w:color w:val="000000"/>
          <w:lang w:val="uk-UA"/>
        </w:rPr>
        <w:t>.</w:t>
      </w:r>
    </w:p>
    <w:p w:rsidR="00A90254" w:rsidRPr="005A686B" w:rsidRDefault="00A90254" w:rsidP="00A90254">
      <w:pPr>
        <w:pStyle w:val="a9"/>
        <w:spacing w:after="0" w:line="276" w:lineRule="auto"/>
        <w:rPr>
          <w:rFonts w:ascii="Times New Roman" w:hAnsi="Times New Roman" w:cs="Times New Roman"/>
          <w:color w:val="000000"/>
          <w:sz w:val="16"/>
          <w:szCs w:val="16"/>
          <w:lang w:val="uk-UA"/>
        </w:rPr>
      </w:pPr>
    </w:p>
    <w:p w:rsidR="00A90254" w:rsidRPr="00A90254" w:rsidRDefault="00A90254" w:rsidP="00A90254">
      <w:pPr>
        <w:pStyle w:val="a9"/>
        <w:spacing w:after="0" w:line="276" w:lineRule="auto"/>
        <w:jc w:val="center"/>
        <w:rPr>
          <w:rFonts w:ascii="Times New Roman" w:hAnsi="Times New Roman" w:cs="Times New Roman"/>
          <w:lang w:val="uk-UA"/>
        </w:rPr>
      </w:pPr>
      <w:r w:rsidRPr="00A90254">
        <w:rPr>
          <w:rFonts w:ascii="Times New Roman" w:hAnsi="Times New Roman" w:cs="Times New Roman"/>
          <w:lang w:val="uk-UA"/>
        </w:rPr>
        <w:t>Органи місцевого самоврядування</w:t>
      </w:r>
    </w:p>
    <w:p w:rsidR="00A90254" w:rsidRPr="005A686B" w:rsidRDefault="00A90254" w:rsidP="00A90254">
      <w:pPr>
        <w:pStyle w:val="a6"/>
        <w:suppressAutoHyphens/>
        <w:spacing w:line="276" w:lineRule="auto"/>
        <w:ind w:right="0"/>
        <w:rPr>
          <w:rFonts w:ascii="Times New Roman" w:hAnsi="Times New Roman"/>
          <w:color w:val="FF0000"/>
          <w:sz w:val="16"/>
          <w:szCs w:val="16"/>
          <w:highlight w:val="lightGray"/>
          <w:lang w:val="uk-UA"/>
        </w:rPr>
      </w:pP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Проект бюджету на 2016 рік – 10 932,9тис.грн., з них:</w:t>
      </w:r>
    </w:p>
    <w:p w:rsidR="00A90254" w:rsidRPr="00A90254" w:rsidRDefault="00A90254" w:rsidP="005A686B">
      <w:pPr>
        <w:pStyle w:val="a9"/>
        <w:spacing w:after="0" w:line="276" w:lineRule="auto"/>
        <w:ind w:firstLine="426"/>
        <w:rPr>
          <w:rFonts w:ascii="Times New Roman" w:hAnsi="Times New Roman" w:cs="Times New Roman"/>
          <w:color w:val="000000"/>
          <w:shd w:val="clear" w:color="auto" w:fill="FFFFFF"/>
          <w:lang w:val="uk-UA"/>
        </w:rPr>
      </w:pPr>
      <w:r w:rsidRPr="00A90254">
        <w:rPr>
          <w:rFonts w:ascii="Times New Roman" w:hAnsi="Times New Roman" w:cs="Times New Roman"/>
          <w:color w:val="000000"/>
          <w:lang w:val="uk-UA"/>
        </w:rPr>
        <w:t xml:space="preserve">- за рахунок загального фонду 10924,3тис. гривень, </w:t>
      </w:r>
      <w:r w:rsidRPr="00A90254">
        <w:rPr>
          <w:rFonts w:ascii="Times New Roman" w:hAnsi="Times New Roman" w:cs="Times New Roman"/>
          <w:color w:val="000000"/>
          <w:shd w:val="clear" w:color="auto" w:fill="FFFFFF"/>
          <w:lang w:val="uk-UA"/>
        </w:rPr>
        <w:t>ріст 30,1 %</w:t>
      </w:r>
      <w:r w:rsidRPr="00A90254">
        <w:rPr>
          <w:rFonts w:ascii="Times New Roman" w:hAnsi="Times New Roman" w:cs="Times New Roman"/>
          <w:color w:val="000000"/>
          <w:lang w:val="uk-UA"/>
        </w:rPr>
        <w:t xml:space="preserve"> проти показників 2015 року (8 392,7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w:t>
      </w: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 за рахунок спеціального фонду 8,6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 xml:space="preserve">. </w:t>
      </w:r>
    </w:p>
    <w:p w:rsidR="00A90254" w:rsidRPr="00A90254" w:rsidRDefault="00A90254" w:rsidP="005A686B">
      <w:pPr>
        <w:pStyle w:val="a6"/>
        <w:suppressAutoHyphens/>
        <w:spacing w:line="276" w:lineRule="auto"/>
        <w:ind w:right="0" w:firstLine="426"/>
        <w:jc w:val="both"/>
        <w:rPr>
          <w:rFonts w:ascii="Times New Roman" w:hAnsi="Times New Roman"/>
          <w:color w:val="000000"/>
          <w:sz w:val="24"/>
          <w:szCs w:val="24"/>
          <w:lang w:val="uk-UA"/>
        </w:rPr>
      </w:pPr>
      <w:r w:rsidRPr="00A90254">
        <w:rPr>
          <w:rFonts w:ascii="Times New Roman" w:hAnsi="Times New Roman"/>
          <w:bCs/>
          <w:color w:val="000000"/>
          <w:sz w:val="24"/>
          <w:szCs w:val="24"/>
          <w:lang w:val="uk-UA"/>
        </w:rPr>
        <w:lastRenderedPageBreak/>
        <w:t>У структурі видатків складова оплати праці працівників органів місцевого самоврядування з нарахуваннями становить 87,2 відсотків (9528,0 тис. грн.). Видатки на енергоносії складають 7,7 відсотків (838,7 тис. гривень) загального обсягу витрат та о</w:t>
      </w:r>
      <w:r w:rsidRPr="00A90254">
        <w:rPr>
          <w:rFonts w:ascii="Times New Roman" w:hAnsi="Times New Roman"/>
          <w:color w:val="000000"/>
          <w:sz w:val="24"/>
          <w:szCs w:val="24"/>
          <w:lang w:val="uk-UA"/>
        </w:rPr>
        <w:t xml:space="preserve">браховані </w:t>
      </w:r>
      <w:r w:rsidRPr="00A90254">
        <w:rPr>
          <w:rFonts w:ascii="Times New Roman" w:hAnsi="Times New Roman"/>
          <w:bCs/>
          <w:color w:val="000000"/>
          <w:sz w:val="24"/>
          <w:szCs w:val="24"/>
          <w:lang w:val="uk-UA"/>
        </w:rPr>
        <w:t>з урахуванням фактичного споживання 2015 року, коефіцієнту росту 1,08 та</w:t>
      </w:r>
      <w:r w:rsidRPr="00A90254">
        <w:rPr>
          <w:rFonts w:ascii="Times New Roman" w:hAnsi="Times New Roman"/>
          <w:color w:val="000000"/>
          <w:sz w:val="24"/>
          <w:szCs w:val="24"/>
          <w:lang w:val="uk-UA"/>
        </w:rPr>
        <w:t xml:space="preserve"> тарифах діючих в місті.</w:t>
      </w:r>
      <w:r w:rsidRPr="00A90254">
        <w:rPr>
          <w:rFonts w:ascii="Times New Roman" w:hAnsi="Times New Roman"/>
          <w:bCs/>
          <w:color w:val="000000"/>
          <w:sz w:val="24"/>
          <w:szCs w:val="24"/>
          <w:lang w:val="uk-UA"/>
        </w:rPr>
        <w:t xml:space="preserve"> </w:t>
      </w:r>
      <w:r w:rsidRPr="00A90254">
        <w:rPr>
          <w:rFonts w:ascii="Times New Roman" w:hAnsi="Times New Roman"/>
          <w:color w:val="000000"/>
          <w:sz w:val="24"/>
          <w:szCs w:val="24"/>
          <w:lang w:val="uk-UA"/>
        </w:rPr>
        <w:t>Інші статті витрат – 5,1%.</w:t>
      </w:r>
    </w:p>
    <w:p w:rsidR="00A90254" w:rsidRPr="00A90254" w:rsidRDefault="00A90254" w:rsidP="005A686B">
      <w:pPr>
        <w:spacing w:line="276" w:lineRule="auto"/>
        <w:ind w:firstLine="426"/>
        <w:jc w:val="both"/>
        <w:rPr>
          <w:color w:val="000000"/>
          <w:lang w:val="uk-UA"/>
        </w:rPr>
      </w:pPr>
      <w:r w:rsidRPr="00A90254">
        <w:rPr>
          <w:color w:val="000000"/>
          <w:lang w:val="uk-UA"/>
        </w:rPr>
        <w:t>На виконання міських програм передбачено 165,0 тис.</w:t>
      </w:r>
      <w:r w:rsidR="005A686B">
        <w:rPr>
          <w:color w:val="000000"/>
          <w:lang w:val="uk-UA"/>
        </w:rPr>
        <w:t xml:space="preserve"> </w:t>
      </w:r>
      <w:r w:rsidRPr="00A90254">
        <w:rPr>
          <w:color w:val="000000"/>
          <w:lang w:val="uk-UA"/>
        </w:rPr>
        <w:t>грн.,  з них:</w:t>
      </w:r>
    </w:p>
    <w:p w:rsidR="00A90254" w:rsidRPr="00A90254" w:rsidRDefault="00A90254" w:rsidP="00A90254">
      <w:pPr>
        <w:spacing w:line="276" w:lineRule="auto"/>
        <w:ind w:firstLine="709"/>
        <w:jc w:val="both"/>
        <w:rPr>
          <w:i/>
          <w:color w:val="000000"/>
          <w:lang w:val="uk-UA"/>
        </w:rPr>
      </w:pPr>
      <w:r w:rsidRPr="00A90254">
        <w:rPr>
          <w:color w:val="000000"/>
          <w:lang w:val="uk-UA"/>
        </w:rPr>
        <w:t xml:space="preserve">                                                                                                               </w:t>
      </w:r>
      <w:r w:rsidRPr="00A90254">
        <w:rPr>
          <w:i/>
          <w:color w:val="000000"/>
          <w:lang w:val="uk-UA"/>
        </w:rPr>
        <w:t>тис.</w:t>
      </w:r>
      <w:r w:rsidR="005A686B">
        <w:rPr>
          <w:i/>
          <w:color w:val="000000"/>
          <w:lang w:val="uk-UA"/>
        </w:rPr>
        <w:t xml:space="preserve"> </w:t>
      </w:r>
      <w:r w:rsidRPr="00A90254">
        <w:rPr>
          <w:i/>
          <w:color w:val="000000"/>
          <w:lang w:val="uk-UA"/>
        </w:rPr>
        <w:t>грн.</w:t>
      </w:r>
    </w:p>
    <w:tbl>
      <w:tblPr>
        <w:tblW w:w="9087" w:type="dxa"/>
        <w:tblInd w:w="93" w:type="dxa"/>
        <w:tblLook w:val="04A0" w:firstRow="1" w:lastRow="0" w:firstColumn="1" w:lastColumn="0" w:noHBand="0" w:noVBand="1"/>
      </w:tblPr>
      <w:tblGrid>
        <w:gridCol w:w="7798"/>
        <w:gridCol w:w="1289"/>
      </w:tblGrid>
      <w:tr w:rsidR="00A90254" w:rsidRPr="00A90254" w:rsidTr="00A90254">
        <w:trPr>
          <w:trHeight w:val="769"/>
        </w:trPr>
        <w:tc>
          <w:tcPr>
            <w:tcW w:w="8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0254" w:rsidRPr="00A90254" w:rsidRDefault="00A90254" w:rsidP="00A90254">
            <w:pPr>
              <w:spacing w:line="276" w:lineRule="auto"/>
              <w:rPr>
                <w:color w:val="FF0000"/>
                <w:lang w:val="uk-UA"/>
              </w:rPr>
            </w:pPr>
            <w:r w:rsidRPr="00A90254">
              <w:rPr>
                <w:color w:val="000000"/>
                <w:lang w:val="uk-UA"/>
              </w:rPr>
              <w:t>Міська програма розвитку інформаційного  простору та формування толерантного суспільства на 2016 – 2020 роки</w:t>
            </w:r>
          </w:p>
        </w:tc>
        <w:tc>
          <w:tcPr>
            <w:tcW w:w="992"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ind w:firstLine="533"/>
              <w:jc w:val="right"/>
              <w:rPr>
                <w:color w:val="000000"/>
                <w:lang w:val="uk-UA"/>
              </w:rPr>
            </w:pPr>
            <w:r w:rsidRPr="00A90254">
              <w:rPr>
                <w:color w:val="000000"/>
                <w:lang w:val="uk-UA"/>
              </w:rPr>
              <w:t>15,0</w:t>
            </w:r>
          </w:p>
        </w:tc>
      </w:tr>
      <w:tr w:rsidR="00A90254" w:rsidRPr="00A90254" w:rsidTr="00A90254">
        <w:trPr>
          <w:trHeight w:val="769"/>
        </w:trPr>
        <w:tc>
          <w:tcPr>
            <w:tcW w:w="8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0254" w:rsidRPr="00A90254" w:rsidRDefault="00A90254" w:rsidP="00A90254">
            <w:pPr>
              <w:spacing w:line="276" w:lineRule="auto"/>
              <w:rPr>
                <w:color w:val="000000"/>
                <w:lang w:val="uk-UA"/>
              </w:rPr>
            </w:pPr>
            <w:r w:rsidRPr="00A90254">
              <w:rPr>
                <w:color w:val="000000"/>
                <w:lang w:val="uk-UA"/>
              </w:rPr>
              <w:t>Програма економічного та соціального розвитку міста Ромни на 2016 рік</w:t>
            </w:r>
          </w:p>
        </w:tc>
        <w:tc>
          <w:tcPr>
            <w:tcW w:w="992" w:type="dxa"/>
            <w:tcBorders>
              <w:top w:val="single" w:sz="4" w:space="0" w:color="auto"/>
              <w:left w:val="nil"/>
              <w:bottom w:val="single" w:sz="4" w:space="0" w:color="auto"/>
              <w:right w:val="single" w:sz="4" w:space="0" w:color="auto"/>
            </w:tcBorders>
            <w:vAlign w:val="center"/>
            <w:hideMark/>
          </w:tcPr>
          <w:p w:rsidR="00A90254" w:rsidRPr="00A90254" w:rsidRDefault="00A90254" w:rsidP="00A90254">
            <w:pPr>
              <w:spacing w:line="276" w:lineRule="auto"/>
              <w:ind w:firstLine="533"/>
              <w:jc w:val="right"/>
              <w:rPr>
                <w:color w:val="000000"/>
                <w:lang w:val="uk-UA"/>
              </w:rPr>
            </w:pPr>
            <w:r w:rsidRPr="00A90254">
              <w:rPr>
                <w:color w:val="000000"/>
                <w:lang w:val="uk-UA"/>
              </w:rPr>
              <w:t>100,0</w:t>
            </w:r>
          </w:p>
        </w:tc>
      </w:tr>
      <w:tr w:rsidR="00A90254" w:rsidRPr="00A90254" w:rsidTr="00A90254">
        <w:trPr>
          <w:trHeight w:val="567"/>
        </w:trPr>
        <w:tc>
          <w:tcPr>
            <w:tcW w:w="8095" w:type="dxa"/>
            <w:tcBorders>
              <w:top w:val="nil"/>
              <w:left w:val="single" w:sz="4" w:space="0" w:color="auto"/>
              <w:bottom w:val="single" w:sz="4" w:space="0" w:color="auto"/>
              <w:right w:val="single" w:sz="4" w:space="0" w:color="auto"/>
            </w:tcBorders>
            <w:shd w:val="clear" w:color="auto" w:fill="FFFFFF"/>
            <w:vAlign w:val="center"/>
            <w:hideMark/>
          </w:tcPr>
          <w:p w:rsidR="00A90254" w:rsidRPr="00A90254" w:rsidRDefault="00A90254" w:rsidP="00A90254">
            <w:pPr>
              <w:spacing w:line="276" w:lineRule="auto"/>
              <w:rPr>
                <w:color w:val="000000"/>
                <w:lang w:val="uk-UA"/>
              </w:rPr>
            </w:pPr>
            <w:r w:rsidRPr="00A90254">
              <w:rPr>
                <w:color w:val="000000"/>
                <w:lang w:val="uk-UA"/>
              </w:rPr>
              <w:t>Програма інформатизації у Виконавчому комітеті Роменської міської ради на 2014-2016 роки</w:t>
            </w:r>
          </w:p>
        </w:tc>
        <w:tc>
          <w:tcPr>
            <w:tcW w:w="992" w:type="dxa"/>
            <w:tcBorders>
              <w:top w:val="nil"/>
              <w:left w:val="nil"/>
              <w:bottom w:val="single" w:sz="4" w:space="0" w:color="auto"/>
              <w:right w:val="single" w:sz="4" w:space="0" w:color="auto"/>
            </w:tcBorders>
            <w:vAlign w:val="center"/>
            <w:hideMark/>
          </w:tcPr>
          <w:p w:rsidR="00A90254" w:rsidRPr="00A90254" w:rsidRDefault="00A90254" w:rsidP="00A90254">
            <w:pPr>
              <w:spacing w:line="276" w:lineRule="auto"/>
              <w:jc w:val="right"/>
              <w:rPr>
                <w:color w:val="000000"/>
                <w:lang w:val="uk-UA"/>
              </w:rPr>
            </w:pPr>
            <w:r w:rsidRPr="00A90254">
              <w:rPr>
                <w:color w:val="000000"/>
                <w:lang w:val="uk-UA"/>
              </w:rPr>
              <w:t>55,0</w:t>
            </w:r>
          </w:p>
        </w:tc>
      </w:tr>
    </w:tbl>
    <w:p w:rsidR="00A90254" w:rsidRPr="00A90254" w:rsidRDefault="00A90254" w:rsidP="00A90254">
      <w:pPr>
        <w:spacing w:line="276" w:lineRule="auto"/>
        <w:ind w:firstLine="709"/>
        <w:jc w:val="both"/>
        <w:rPr>
          <w:color w:val="000000"/>
          <w:lang w:val="uk-UA"/>
        </w:rPr>
      </w:pPr>
    </w:p>
    <w:p w:rsidR="00A90254" w:rsidRPr="005A686B" w:rsidRDefault="00A90254" w:rsidP="00A90254">
      <w:pPr>
        <w:pStyle w:val="a9"/>
        <w:spacing w:after="0" w:line="276" w:lineRule="auto"/>
        <w:ind w:firstLine="426"/>
        <w:rPr>
          <w:rFonts w:ascii="Times New Roman" w:hAnsi="Times New Roman" w:cs="Times New Roman"/>
          <w:color w:val="000000" w:themeColor="text1"/>
          <w:lang w:val="uk-UA"/>
        </w:rPr>
      </w:pPr>
      <w:r w:rsidRPr="005A686B">
        <w:rPr>
          <w:rFonts w:ascii="Times New Roman" w:hAnsi="Times New Roman" w:cs="Times New Roman"/>
          <w:color w:val="000000" w:themeColor="text1"/>
          <w:lang w:val="uk-UA"/>
        </w:rPr>
        <w:t xml:space="preserve">Видатки спеціального фонду на 2016 рік складають – 8,6 </w:t>
      </w:r>
      <w:proofErr w:type="spellStart"/>
      <w:r w:rsidRPr="005A686B">
        <w:rPr>
          <w:rFonts w:ascii="Times New Roman" w:hAnsi="Times New Roman" w:cs="Times New Roman"/>
          <w:color w:val="000000" w:themeColor="text1"/>
          <w:lang w:val="uk-UA"/>
        </w:rPr>
        <w:t>тис.грн</w:t>
      </w:r>
      <w:proofErr w:type="spellEnd"/>
      <w:r w:rsidRPr="005A686B">
        <w:rPr>
          <w:rFonts w:ascii="Times New Roman" w:hAnsi="Times New Roman" w:cs="Times New Roman"/>
          <w:color w:val="000000" w:themeColor="text1"/>
          <w:lang w:val="uk-UA"/>
        </w:rPr>
        <w:t>., з них:</w:t>
      </w:r>
    </w:p>
    <w:p w:rsidR="00A90254" w:rsidRPr="005A686B" w:rsidRDefault="00A90254" w:rsidP="00A90254">
      <w:pPr>
        <w:pStyle w:val="a9"/>
        <w:numPr>
          <w:ilvl w:val="0"/>
          <w:numId w:val="12"/>
        </w:numPr>
        <w:spacing w:after="0" w:line="276" w:lineRule="auto"/>
        <w:ind w:left="0" w:firstLine="426"/>
        <w:jc w:val="both"/>
        <w:rPr>
          <w:rFonts w:ascii="Times New Roman" w:hAnsi="Times New Roman" w:cs="Times New Roman"/>
          <w:color w:val="000000" w:themeColor="text1"/>
          <w:lang w:val="uk-UA"/>
        </w:rPr>
      </w:pPr>
      <w:r w:rsidRPr="005A686B">
        <w:rPr>
          <w:rFonts w:ascii="Times New Roman" w:hAnsi="Times New Roman" w:cs="Times New Roman"/>
          <w:color w:val="000000" w:themeColor="text1"/>
          <w:lang w:val="uk-UA"/>
        </w:rPr>
        <w:t xml:space="preserve">власні надходження по архіву планується отримати у сумі 8,6 </w:t>
      </w:r>
      <w:proofErr w:type="spellStart"/>
      <w:r w:rsidRPr="005A686B">
        <w:rPr>
          <w:rFonts w:ascii="Times New Roman" w:hAnsi="Times New Roman" w:cs="Times New Roman"/>
          <w:color w:val="000000" w:themeColor="text1"/>
          <w:lang w:val="uk-UA"/>
        </w:rPr>
        <w:t>тис.грн</w:t>
      </w:r>
      <w:proofErr w:type="spellEnd"/>
      <w:r w:rsidRPr="005A686B">
        <w:rPr>
          <w:rFonts w:ascii="Times New Roman" w:hAnsi="Times New Roman" w:cs="Times New Roman"/>
          <w:color w:val="000000" w:themeColor="text1"/>
          <w:lang w:val="uk-UA"/>
        </w:rPr>
        <w:t>.;</w:t>
      </w:r>
    </w:p>
    <w:p w:rsidR="00A90254" w:rsidRPr="005A686B" w:rsidRDefault="00A90254" w:rsidP="00A90254">
      <w:pPr>
        <w:pStyle w:val="a9"/>
        <w:spacing w:after="0" w:line="276" w:lineRule="auto"/>
        <w:ind w:firstLine="720"/>
        <w:rPr>
          <w:rFonts w:ascii="Times New Roman" w:hAnsi="Times New Roman" w:cs="Times New Roman"/>
          <w:b/>
          <w:sz w:val="16"/>
          <w:szCs w:val="16"/>
          <w:lang w:val="uk-UA"/>
        </w:rPr>
      </w:pPr>
    </w:p>
    <w:p w:rsidR="00A90254" w:rsidRPr="00A90254" w:rsidRDefault="00A90254" w:rsidP="00A90254">
      <w:pPr>
        <w:pStyle w:val="a9"/>
        <w:spacing w:after="0" w:line="276" w:lineRule="auto"/>
        <w:jc w:val="center"/>
        <w:rPr>
          <w:rFonts w:ascii="Times New Roman" w:hAnsi="Times New Roman" w:cs="Times New Roman"/>
          <w:i/>
          <w:color w:val="000000"/>
          <w:lang w:val="uk-UA"/>
        </w:rPr>
      </w:pPr>
      <w:r w:rsidRPr="00A90254">
        <w:rPr>
          <w:rFonts w:ascii="Times New Roman" w:hAnsi="Times New Roman" w:cs="Times New Roman"/>
          <w:color w:val="000000"/>
          <w:lang w:val="uk-UA"/>
        </w:rPr>
        <w:t xml:space="preserve">Освіта </w:t>
      </w:r>
      <w:r w:rsidRPr="00A90254">
        <w:rPr>
          <w:rFonts w:ascii="Times New Roman" w:hAnsi="Times New Roman" w:cs="Times New Roman"/>
          <w:i/>
          <w:color w:val="000000"/>
          <w:lang w:val="uk-UA"/>
        </w:rPr>
        <w:t>( 28 закладів)</w:t>
      </w:r>
    </w:p>
    <w:p w:rsidR="00A90254" w:rsidRPr="00A90254" w:rsidRDefault="00A90254" w:rsidP="005A686B">
      <w:pPr>
        <w:pStyle w:val="a9"/>
        <w:spacing w:after="0" w:line="276" w:lineRule="auto"/>
        <w:ind w:firstLine="567"/>
        <w:rPr>
          <w:rFonts w:ascii="Times New Roman" w:hAnsi="Times New Roman" w:cs="Times New Roman"/>
          <w:color w:val="000000"/>
          <w:lang w:val="uk-UA"/>
        </w:rPr>
      </w:pPr>
      <w:r w:rsidRPr="00A90254">
        <w:rPr>
          <w:rFonts w:ascii="Times New Roman" w:hAnsi="Times New Roman" w:cs="Times New Roman"/>
          <w:color w:val="000000"/>
          <w:lang w:val="uk-UA"/>
        </w:rPr>
        <w:t xml:space="preserve">11 Загально-освітніх шкіл, </w:t>
      </w:r>
    </w:p>
    <w:p w:rsidR="00A90254" w:rsidRPr="00A90254" w:rsidRDefault="00A90254" w:rsidP="005A686B">
      <w:pPr>
        <w:pStyle w:val="a9"/>
        <w:spacing w:after="0" w:line="276" w:lineRule="auto"/>
        <w:ind w:firstLine="567"/>
        <w:rPr>
          <w:rFonts w:ascii="Times New Roman" w:hAnsi="Times New Roman" w:cs="Times New Roman"/>
          <w:color w:val="000000"/>
          <w:lang w:val="uk-UA"/>
        </w:rPr>
      </w:pPr>
      <w:r w:rsidRPr="00A90254">
        <w:rPr>
          <w:rFonts w:ascii="Times New Roman" w:hAnsi="Times New Roman" w:cs="Times New Roman"/>
          <w:color w:val="000000"/>
          <w:lang w:val="uk-UA"/>
        </w:rPr>
        <w:t>10 дошкільних навчальних закладів,</w:t>
      </w:r>
    </w:p>
    <w:p w:rsidR="00A90254" w:rsidRPr="00A90254" w:rsidRDefault="00A90254" w:rsidP="005A686B">
      <w:pPr>
        <w:pStyle w:val="a9"/>
        <w:spacing w:after="0" w:line="276" w:lineRule="auto"/>
        <w:ind w:firstLine="567"/>
        <w:rPr>
          <w:rFonts w:ascii="Times New Roman" w:hAnsi="Times New Roman" w:cs="Times New Roman"/>
          <w:color w:val="000000"/>
          <w:lang w:val="uk-UA"/>
        </w:rPr>
      </w:pPr>
      <w:r w:rsidRPr="00A90254">
        <w:rPr>
          <w:rFonts w:ascii="Times New Roman" w:hAnsi="Times New Roman" w:cs="Times New Roman"/>
          <w:color w:val="000000"/>
          <w:lang w:val="uk-UA"/>
        </w:rPr>
        <w:t>Позашкільна освіта 4 заклади</w:t>
      </w:r>
    </w:p>
    <w:p w:rsidR="00A90254" w:rsidRPr="00A90254" w:rsidRDefault="00A90254" w:rsidP="00A90254">
      <w:pPr>
        <w:pStyle w:val="a9"/>
        <w:spacing w:after="0" w:line="276" w:lineRule="auto"/>
        <w:rPr>
          <w:rFonts w:ascii="Times New Roman" w:hAnsi="Times New Roman" w:cs="Times New Roman"/>
          <w:color w:val="000000"/>
          <w:lang w:val="uk-UA"/>
        </w:rPr>
      </w:pPr>
      <w:r w:rsidRPr="00A90254">
        <w:rPr>
          <w:rFonts w:ascii="Times New Roman" w:hAnsi="Times New Roman" w:cs="Times New Roman"/>
          <w:color w:val="000000"/>
          <w:lang w:val="uk-UA"/>
        </w:rPr>
        <w:t xml:space="preserve">               центр позашкільної освіти і роботи з талановитою молоддю, </w:t>
      </w:r>
    </w:p>
    <w:p w:rsidR="00A90254" w:rsidRPr="00A90254" w:rsidRDefault="00A90254" w:rsidP="00A90254">
      <w:pPr>
        <w:pStyle w:val="a9"/>
        <w:spacing w:after="0" w:line="276" w:lineRule="auto"/>
        <w:rPr>
          <w:rFonts w:ascii="Times New Roman" w:hAnsi="Times New Roman" w:cs="Times New Roman"/>
          <w:color w:val="000000"/>
          <w:lang w:val="uk-UA"/>
        </w:rPr>
      </w:pPr>
      <w:r w:rsidRPr="00A90254">
        <w:rPr>
          <w:rFonts w:ascii="Times New Roman" w:hAnsi="Times New Roman" w:cs="Times New Roman"/>
          <w:color w:val="000000"/>
          <w:lang w:val="uk-UA"/>
        </w:rPr>
        <w:t xml:space="preserve">               приміський табір «Вогник», </w:t>
      </w:r>
    </w:p>
    <w:p w:rsidR="005A686B" w:rsidRDefault="00A90254" w:rsidP="00A90254">
      <w:pPr>
        <w:pStyle w:val="a9"/>
        <w:spacing w:after="0" w:line="276" w:lineRule="auto"/>
        <w:rPr>
          <w:rFonts w:ascii="Times New Roman" w:hAnsi="Times New Roman" w:cs="Times New Roman"/>
          <w:color w:val="000000"/>
          <w:lang w:val="uk-UA"/>
        </w:rPr>
      </w:pPr>
      <w:r w:rsidRPr="00A90254">
        <w:rPr>
          <w:rFonts w:ascii="Times New Roman" w:hAnsi="Times New Roman" w:cs="Times New Roman"/>
          <w:color w:val="000000"/>
          <w:lang w:val="uk-UA"/>
        </w:rPr>
        <w:t xml:space="preserve">   </w:t>
      </w:r>
      <w:r w:rsidR="005A686B">
        <w:rPr>
          <w:rFonts w:ascii="Times New Roman" w:hAnsi="Times New Roman" w:cs="Times New Roman"/>
          <w:color w:val="000000"/>
          <w:lang w:val="uk-UA"/>
        </w:rPr>
        <w:t xml:space="preserve">            Мала академія наук</w:t>
      </w: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Учбово-виробничий комбінат</w:t>
      </w: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методичний кабінет, </w:t>
      </w: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централізована бухгалтерія відділу освіти, </w:t>
      </w: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господарська група.</w:t>
      </w:r>
    </w:p>
    <w:p w:rsidR="00A90254" w:rsidRPr="00A90254" w:rsidRDefault="00A90254" w:rsidP="005A686B">
      <w:pPr>
        <w:spacing w:line="276" w:lineRule="auto"/>
        <w:ind w:firstLine="426"/>
        <w:jc w:val="both"/>
        <w:rPr>
          <w:lang w:val="uk-UA"/>
        </w:rPr>
      </w:pPr>
      <w:r w:rsidRPr="00A90254">
        <w:rPr>
          <w:color w:val="000000"/>
          <w:lang w:val="uk-UA"/>
        </w:rPr>
        <w:t>Показники бюджету по видатках з</w:t>
      </w:r>
      <w:r w:rsidRPr="00A90254">
        <w:rPr>
          <w:lang w:val="uk-UA"/>
        </w:rPr>
        <w:t>а рахунок: міського бюджету у сумі</w:t>
      </w:r>
      <w:r w:rsidRPr="00A90254">
        <w:rPr>
          <w:lang w:val="uk-UA"/>
        </w:rPr>
        <w:br/>
        <w:t xml:space="preserve"> </w:t>
      </w:r>
      <w:r w:rsidRPr="00A90254">
        <w:rPr>
          <w:color w:val="000000"/>
          <w:lang w:val="uk-UA"/>
        </w:rPr>
        <w:t xml:space="preserve">34 770,8 </w:t>
      </w:r>
      <w:r w:rsidRPr="00A90254">
        <w:rPr>
          <w:lang w:val="uk-UA"/>
        </w:rPr>
        <w:t>тис.</w:t>
      </w:r>
      <w:r w:rsidR="005A686B">
        <w:rPr>
          <w:lang w:val="uk-UA"/>
        </w:rPr>
        <w:t xml:space="preserve"> </w:t>
      </w:r>
      <w:r w:rsidRPr="00A90254">
        <w:rPr>
          <w:lang w:val="uk-UA"/>
        </w:rPr>
        <w:t>грн.; за рахунок субвенції на утримання шкіл міста на рівні 2015 року – 34 400,5 тис.</w:t>
      </w:r>
      <w:r w:rsidR="005A686B">
        <w:rPr>
          <w:lang w:val="uk-UA"/>
        </w:rPr>
        <w:t xml:space="preserve"> </w:t>
      </w:r>
      <w:r w:rsidRPr="00A90254">
        <w:rPr>
          <w:lang w:val="uk-UA"/>
        </w:rPr>
        <w:t xml:space="preserve">грн. </w:t>
      </w:r>
    </w:p>
    <w:p w:rsidR="00A90254" w:rsidRPr="00A90254" w:rsidRDefault="00A90254" w:rsidP="005A686B">
      <w:pPr>
        <w:spacing w:line="276" w:lineRule="auto"/>
        <w:ind w:firstLine="426"/>
        <w:jc w:val="both"/>
        <w:rPr>
          <w:color w:val="000000"/>
          <w:lang w:val="uk-UA"/>
        </w:rPr>
      </w:pPr>
      <w:r w:rsidRPr="00A90254">
        <w:rPr>
          <w:color w:val="000000"/>
          <w:lang w:val="uk-UA"/>
        </w:rPr>
        <w:t>Загальна сума видатків 73 075,6 тис. гривень, з них по:</w:t>
      </w:r>
    </w:p>
    <w:p w:rsidR="00A90254" w:rsidRPr="00A90254" w:rsidRDefault="00A90254" w:rsidP="00A90254">
      <w:pPr>
        <w:spacing w:line="276" w:lineRule="auto"/>
        <w:ind w:firstLine="720"/>
        <w:jc w:val="both"/>
        <w:rPr>
          <w:color w:val="000000"/>
          <w:shd w:val="clear" w:color="auto" w:fill="FFFFFF"/>
          <w:lang w:val="uk-UA"/>
        </w:rPr>
      </w:pPr>
      <w:r w:rsidRPr="00A90254">
        <w:rPr>
          <w:color w:val="000000"/>
          <w:lang w:val="uk-UA"/>
        </w:rPr>
        <w:t xml:space="preserve">загальному </w:t>
      </w:r>
      <w:r w:rsidRPr="00A90254">
        <w:rPr>
          <w:color w:val="000000"/>
          <w:shd w:val="clear" w:color="auto" w:fill="FFFFFF"/>
          <w:lang w:val="uk-UA"/>
        </w:rPr>
        <w:t xml:space="preserve">фонду 69 171,3 тис. гривень </w:t>
      </w:r>
    </w:p>
    <w:p w:rsidR="00A90254" w:rsidRPr="00A90254" w:rsidRDefault="00A90254" w:rsidP="00A90254">
      <w:pPr>
        <w:spacing w:line="276" w:lineRule="auto"/>
        <w:ind w:firstLine="720"/>
        <w:jc w:val="both"/>
        <w:rPr>
          <w:color w:val="000000"/>
          <w:lang w:val="uk-UA"/>
        </w:rPr>
      </w:pPr>
      <w:r w:rsidRPr="00A90254">
        <w:rPr>
          <w:color w:val="000000"/>
          <w:shd w:val="clear" w:color="auto" w:fill="FFFFFF"/>
          <w:lang w:val="uk-UA"/>
        </w:rPr>
        <w:t>спеціальному</w:t>
      </w:r>
      <w:r w:rsidRPr="00A90254">
        <w:rPr>
          <w:color w:val="000000"/>
          <w:lang w:val="uk-UA"/>
        </w:rPr>
        <w:t xml:space="preserve"> фонду – 3 904,3 тис. гривень.</w:t>
      </w:r>
    </w:p>
    <w:p w:rsidR="00A90254" w:rsidRPr="00A90254" w:rsidRDefault="00A90254" w:rsidP="00A90254">
      <w:pPr>
        <w:spacing w:line="276" w:lineRule="auto"/>
        <w:ind w:firstLine="720"/>
        <w:jc w:val="both"/>
        <w:rPr>
          <w:color w:val="000000"/>
          <w:lang w:val="uk-UA"/>
        </w:rPr>
      </w:pP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У загальному фонді передбачено видатки на:</w:t>
      </w:r>
    </w:p>
    <w:p w:rsidR="00A90254" w:rsidRPr="00A90254" w:rsidRDefault="00A90254" w:rsidP="005A686B">
      <w:pPr>
        <w:pStyle w:val="a3"/>
        <w:numPr>
          <w:ilvl w:val="0"/>
          <w:numId w:val="13"/>
        </w:numPr>
        <w:shd w:val="clear" w:color="auto" w:fill="FFFFFF"/>
        <w:tabs>
          <w:tab w:val="clear" w:pos="1593"/>
        </w:tabs>
        <w:spacing w:before="0" w:beforeAutospacing="0" w:after="0" w:afterAutospacing="0" w:line="276" w:lineRule="auto"/>
        <w:ind w:left="0" w:firstLine="426"/>
        <w:jc w:val="both"/>
        <w:textAlignment w:val="baseline"/>
        <w:rPr>
          <w:lang w:val="uk-UA"/>
        </w:rPr>
      </w:pPr>
      <w:r w:rsidRPr="00A90254">
        <w:rPr>
          <w:lang w:val="uk-UA"/>
        </w:rPr>
        <w:t xml:space="preserve">заклади освіти, без урахування ЗОШ </w:t>
      </w:r>
      <w:r w:rsidRPr="00A90254">
        <w:rPr>
          <w:color w:val="000000"/>
          <w:lang w:val="uk-UA"/>
        </w:rPr>
        <w:t xml:space="preserve">- 34 770,8 </w:t>
      </w:r>
      <w:proofErr w:type="spellStart"/>
      <w:r w:rsidRPr="00A90254">
        <w:rPr>
          <w:color w:val="000000"/>
          <w:lang w:val="uk-UA"/>
        </w:rPr>
        <w:t>тис.грн</w:t>
      </w:r>
      <w:proofErr w:type="spellEnd"/>
      <w:r w:rsidRPr="00A90254">
        <w:rPr>
          <w:lang w:val="uk-UA"/>
        </w:rPr>
        <w:t xml:space="preserve">. (з урахуванням харчування учнів 1-4 класів 2578,6 </w:t>
      </w:r>
      <w:proofErr w:type="spellStart"/>
      <w:r w:rsidRPr="00A90254">
        <w:rPr>
          <w:lang w:val="uk-UA"/>
        </w:rPr>
        <w:t>тис.грн</w:t>
      </w:r>
      <w:proofErr w:type="spellEnd"/>
      <w:r w:rsidRPr="00A90254">
        <w:rPr>
          <w:lang w:val="uk-UA"/>
        </w:rPr>
        <w:t>.);</w:t>
      </w:r>
    </w:p>
    <w:p w:rsidR="00A90254" w:rsidRPr="00A90254" w:rsidRDefault="00A90254" w:rsidP="005A686B">
      <w:pPr>
        <w:pStyle w:val="a3"/>
        <w:numPr>
          <w:ilvl w:val="0"/>
          <w:numId w:val="13"/>
        </w:numPr>
        <w:shd w:val="clear" w:color="auto" w:fill="FFFFFF"/>
        <w:tabs>
          <w:tab w:val="clear" w:pos="1593"/>
        </w:tabs>
        <w:spacing w:before="0" w:beforeAutospacing="0" w:after="0" w:afterAutospacing="0" w:line="276" w:lineRule="auto"/>
        <w:ind w:left="0" w:firstLine="426"/>
        <w:jc w:val="both"/>
        <w:textAlignment w:val="baseline"/>
        <w:rPr>
          <w:lang w:val="uk-UA"/>
        </w:rPr>
      </w:pPr>
      <w:r w:rsidRPr="00A90254">
        <w:rPr>
          <w:lang w:val="uk-UA"/>
        </w:rPr>
        <w:t>загальну середня освіта (</w:t>
      </w:r>
      <w:r w:rsidRPr="00A90254">
        <w:rPr>
          <w:i/>
          <w:lang w:val="uk-UA"/>
        </w:rPr>
        <w:t>утримання ЗОШ</w:t>
      </w:r>
      <w:r w:rsidRPr="00A90254">
        <w:rPr>
          <w:lang w:val="uk-UA"/>
        </w:rPr>
        <w:t xml:space="preserve">) -34 400,5 </w:t>
      </w:r>
      <w:proofErr w:type="spellStart"/>
      <w:r w:rsidRPr="00A90254">
        <w:rPr>
          <w:lang w:val="uk-UA"/>
        </w:rPr>
        <w:t>тис.грн</w:t>
      </w:r>
      <w:proofErr w:type="spellEnd"/>
      <w:r w:rsidRPr="00A90254">
        <w:rPr>
          <w:lang w:val="uk-UA"/>
        </w:rPr>
        <w:t>.( державна освітня субвенція).</w:t>
      </w:r>
    </w:p>
    <w:p w:rsidR="00A90254" w:rsidRPr="00A90254" w:rsidRDefault="00A90254" w:rsidP="005A686B">
      <w:pPr>
        <w:numPr>
          <w:ilvl w:val="0"/>
          <w:numId w:val="14"/>
        </w:numPr>
        <w:spacing w:line="276" w:lineRule="auto"/>
        <w:ind w:left="0" w:firstLine="426"/>
        <w:jc w:val="both"/>
        <w:rPr>
          <w:color w:val="000000"/>
          <w:lang w:val="uk-UA"/>
        </w:rPr>
      </w:pPr>
      <w:r w:rsidRPr="00A90254">
        <w:rPr>
          <w:color w:val="000000"/>
          <w:lang w:val="uk-UA"/>
        </w:rPr>
        <w:t xml:space="preserve">Видатки на оплату праці з нарахуваннями плануються у сумі </w:t>
      </w:r>
      <w:r w:rsidRPr="00A90254">
        <w:rPr>
          <w:color w:val="000000"/>
          <w:u w:val="single"/>
          <w:lang w:val="uk-UA"/>
        </w:rPr>
        <w:t>51 275,5</w:t>
      </w:r>
      <w:r w:rsidRPr="00A90254">
        <w:rPr>
          <w:color w:val="000000"/>
          <w:lang w:val="uk-UA"/>
        </w:rPr>
        <w:t xml:space="preserve"> </w:t>
      </w:r>
      <w:proofErr w:type="spellStart"/>
      <w:r w:rsidRPr="00A90254">
        <w:rPr>
          <w:color w:val="000000"/>
          <w:lang w:val="uk-UA"/>
        </w:rPr>
        <w:t>тис.грн</w:t>
      </w:r>
      <w:proofErr w:type="spellEnd"/>
      <w:r w:rsidRPr="00A90254">
        <w:rPr>
          <w:color w:val="000000"/>
          <w:lang w:val="uk-UA"/>
        </w:rPr>
        <w:t xml:space="preserve">., що складає 74,1 % від загального обсягу видатків по галузі. Обов’язкові доплати та надбавки до посадових окладів забезпечені у повному обсязі. </w:t>
      </w:r>
    </w:p>
    <w:p w:rsidR="00A90254" w:rsidRPr="00A90254" w:rsidRDefault="00A90254" w:rsidP="005A686B">
      <w:pPr>
        <w:spacing w:line="276" w:lineRule="auto"/>
        <w:ind w:firstLine="426"/>
        <w:jc w:val="both"/>
        <w:rPr>
          <w:color w:val="000000"/>
          <w:lang w:val="uk-UA"/>
        </w:rPr>
      </w:pPr>
      <w:r w:rsidRPr="00A90254">
        <w:rPr>
          <w:color w:val="000000"/>
          <w:lang w:val="uk-UA"/>
        </w:rPr>
        <w:tab/>
        <w:t xml:space="preserve">Розрахунок заробітної плати здійснено відповідно до штатної чисельності затвердженої станом на 01.09.2015 року, відкриття у 2015 році додатково 3-х груп в ДНЗ, посадових окладів </w:t>
      </w:r>
      <w:r w:rsidRPr="00A90254">
        <w:rPr>
          <w:color w:val="000000"/>
          <w:lang w:val="uk-UA"/>
        </w:rPr>
        <w:lastRenderedPageBreak/>
        <w:t>та мінімальної заробітної плати, визначеної у проекті Закону України "Про Державний бюджет України на 2016 рік". Видатки на індексацію заробітної плати - відповідно до Закону України «Про індексацію грошових доходів населення».</w:t>
      </w:r>
    </w:p>
    <w:p w:rsidR="00A90254" w:rsidRPr="00A90254" w:rsidRDefault="00A90254" w:rsidP="005A686B">
      <w:pPr>
        <w:pStyle w:val="a9"/>
        <w:numPr>
          <w:ilvl w:val="0"/>
          <w:numId w:val="14"/>
        </w:numPr>
        <w:spacing w:after="0" w:line="276" w:lineRule="auto"/>
        <w:ind w:left="0" w:firstLine="426"/>
        <w:jc w:val="both"/>
        <w:rPr>
          <w:rFonts w:ascii="Times New Roman" w:hAnsi="Times New Roman" w:cs="Times New Roman"/>
          <w:color w:val="000000"/>
          <w:lang w:val="uk-UA"/>
        </w:rPr>
      </w:pPr>
      <w:r w:rsidRPr="00A90254">
        <w:rPr>
          <w:rFonts w:ascii="Times New Roman" w:hAnsi="Times New Roman" w:cs="Times New Roman"/>
          <w:color w:val="000000"/>
          <w:lang w:val="uk-UA"/>
        </w:rPr>
        <w:t xml:space="preserve">Видатки на енергоносії заплановані з розрахунку фактичного споживання у 2015 році з коефіцієнтом росту та діючих тарифів на момент складання проекту бюджету у сумі </w:t>
      </w:r>
      <w:r w:rsidRPr="00A90254">
        <w:rPr>
          <w:rFonts w:ascii="Times New Roman" w:hAnsi="Times New Roman" w:cs="Times New Roman"/>
          <w:color w:val="000000"/>
          <w:u w:val="single"/>
          <w:lang w:val="uk-UA"/>
        </w:rPr>
        <w:t>11 950,9</w:t>
      </w:r>
      <w:r w:rsidRPr="00A90254">
        <w:rPr>
          <w:rFonts w:ascii="Times New Roman" w:hAnsi="Times New Roman" w:cs="Times New Roman"/>
          <w:color w:val="000000"/>
          <w:lang w:val="uk-UA"/>
        </w:rPr>
        <w:t xml:space="preserve">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 це 17,3 % від загального обсягу видатків по галузі.</w:t>
      </w:r>
    </w:p>
    <w:p w:rsidR="00A90254" w:rsidRPr="00A90254" w:rsidRDefault="00A90254" w:rsidP="005A686B">
      <w:pPr>
        <w:pStyle w:val="a9"/>
        <w:numPr>
          <w:ilvl w:val="0"/>
          <w:numId w:val="14"/>
        </w:numPr>
        <w:spacing w:after="0" w:line="276" w:lineRule="auto"/>
        <w:ind w:left="0" w:firstLine="426"/>
        <w:jc w:val="both"/>
        <w:rPr>
          <w:rFonts w:ascii="Times New Roman" w:hAnsi="Times New Roman" w:cs="Times New Roman"/>
          <w:color w:val="FF0000"/>
          <w:lang w:val="uk-UA"/>
        </w:rPr>
      </w:pPr>
      <w:r w:rsidRPr="00A90254">
        <w:rPr>
          <w:rFonts w:ascii="Times New Roman" w:hAnsi="Times New Roman" w:cs="Times New Roman"/>
          <w:lang w:val="uk-UA"/>
        </w:rPr>
        <w:t xml:space="preserve">На </w:t>
      </w:r>
      <w:r w:rsidRPr="00A90254">
        <w:rPr>
          <w:rFonts w:ascii="Times New Roman" w:hAnsi="Times New Roman" w:cs="Times New Roman"/>
          <w:color w:val="000000"/>
          <w:lang w:val="uk-UA"/>
        </w:rPr>
        <w:t xml:space="preserve">харчування дітей у закладах освіти передбачено </w:t>
      </w:r>
      <w:r w:rsidRPr="00A90254">
        <w:rPr>
          <w:rFonts w:ascii="Times New Roman" w:hAnsi="Times New Roman" w:cs="Times New Roman"/>
          <w:color w:val="000000"/>
          <w:u w:val="single"/>
          <w:lang w:val="uk-UA"/>
        </w:rPr>
        <w:t>4 820,0</w:t>
      </w:r>
      <w:r w:rsidRPr="00A90254">
        <w:rPr>
          <w:rFonts w:ascii="Times New Roman" w:hAnsi="Times New Roman" w:cs="Times New Roman"/>
          <w:color w:val="000000"/>
          <w:lang w:val="uk-UA"/>
        </w:rPr>
        <w:t xml:space="preserve">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w:t>
      </w:r>
    </w:p>
    <w:p w:rsidR="00A90254" w:rsidRPr="00A90254" w:rsidRDefault="00A90254" w:rsidP="005A686B">
      <w:pPr>
        <w:numPr>
          <w:ilvl w:val="0"/>
          <w:numId w:val="15"/>
        </w:numPr>
        <w:spacing w:line="276" w:lineRule="auto"/>
        <w:ind w:left="0" w:firstLine="426"/>
        <w:jc w:val="both"/>
        <w:rPr>
          <w:lang w:val="uk-UA"/>
        </w:rPr>
      </w:pPr>
      <w:r w:rsidRPr="00A90254">
        <w:rPr>
          <w:color w:val="000000"/>
          <w:lang w:val="uk-UA"/>
        </w:rPr>
        <w:t xml:space="preserve">по ДНЗ – 2 241,4 </w:t>
      </w:r>
      <w:proofErr w:type="spellStart"/>
      <w:r w:rsidRPr="00A90254">
        <w:rPr>
          <w:color w:val="000000"/>
          <w:lang w:val="uk-UA"/>
        </w:rPr>
        <w:t>тис.грн</w:t>
      </w:r>
      <w:proofErr w:type="spellEnd"/>
      <w:r w:rsidRPr="00A90254">
        <w:rPr>
          <w:lang w:val="uk-UA"/>
        </w:rPr>
        <w:t xml:space="preserve">., з розрахунку харчування 1854 дітей /сер. вартість 5-6 грн., враховуючи, що 40% буде погашатись за рахунок бюджету, а 60% - батьки. В розрахунках враховано 75% відвідування;                                              </w:t>
      </w:r>
    </w:p>
    <w:p w:rsidR="00A90254" w:rsidRPr="00A90254" w:rsidRDefault="00A90254" w:rsidP="005A686B">
      <w:pPr>
        <w:numPr>
          <w:ilvl w:val="0"/>
          <w:numId w:val="15"/>
        </w:numPr>
        <w:spacing w:line="276" w:lineRule="auto"/>
        <w:ind w:left="0" w:firstLine="426"/>
        <w:jc w:val="both"/>
        <w:rPr>
          <w:lang w:val="uk-UA"/>
        </w:rPr>
      </w:pPr>
      <w:r w:rsidRPr="00A90254">
        <w:rPr>
          <w:lang w:val="uk-UA"/>
        </w:rPr>
        <w:t xml:space="preserve">по </w:t>
      </w:r>
      <w:r w:rsidRPr="00A90254">
        <w:rPr>
          <w:color w:val="000000"/>
          <w:lang w:val="uk-UA"/>
        </w:rPr>
        <w:t>ЗОШ – 2578,6тис.грн</w:t>
      </w:r>
      <w:r w:rsidRPr="00A90254">
        <w:rPr>
          <w:lang w:val="uk-UA"/>
        </w:rPr>
        <w:t>. з розрахунку</w:t>
      </w:r>
      <w:r w:rsidRPr="00A90254">
        <w:rPr>
          <w:color w:val="FF0000"/>
          <w:lang w:val="uk-UA"/>
        </w:rPr>
        <w:t xml:space="preserve">: </w:t>
      </w:r>
      <w:r w:rsidRPr="00A90254">
        <w:rPr>
          <w:lang w:val="uk-UA"/>
        </w:rPr>
        <w:t>50 дітей-сиріт по11грн., 125-діти  учасників АТО по 11грн, 1803 – учні 1-4 класів по 6 грн.</w:t>
      </w:r>
    </w:p>
    <w:p w:rsidR="00A90254" w:rsidRPr="00A90254" w:rsidRDefault="00A90254" w:rsidP="005A686B">
      <w:pPr>
        <w:spacing w:line="276" w:lineRule="auto"/>
        <w:ind w:firstLine="426"/>
        <w:jc w:val="both"/>
        <w:rPr>
          <w:color w:val="000000"/>
          <w:lang w:val="uk-UA"/>
        </w:rPr>
      </w:pPr>
      <w:r w:rsidRPr="00A90254">
        <w:rPr>
          <w:lang w:val="uk-UA"/>
        </w:rPr>
        <w:t xml:space="preserve">На виплату допомоги 10 дітям-сиротам заплановано </w:t>
      </w:r>
      <w:r w:rsidRPr="00A90254">
        <w:rPr>
          <w:color w:val="000000"/>
          <w:lang w:val="uk-UA"/>
        </w:rPr>
        <w:t>18,1 тис.</w:t>
      </w:r>
      <w:r w:rsidR="005A686B">
        <w:rPr>
          <w:color w:val="000000"/>
          <w:lang w:val="uk-UA"/>
        </w:rPr>
        <w:t xml:space="preserve"> </w:t>
      </w:r>
      <w:r w:rsidRPr="00A90254">
        <w:rPr>
          <w:color w:val="000000"/>
          <w:lang w:val="uk-UA"/>
        </w:rPr>
        <w:t>грн. з розрахунку  1810 грн. на одну дитину.</w:t>
      </w:r>
    </w:p>
    <w:p w:rsidR="00A90254" w:rsidRPr="00A90254" w:rsidRDefault="00A90254" w:rsidP="005A686B">
      <w:pPr>
        <w:pStyle w:val="a9"/>
        <w:spacing w:after="0" w:line="276" w:lineRule="auto"/>
        <w:ind w:firstLine="426"/>
        <w:jc w:val="both"/>
        <w:rPr>
          <w:rFonts w:ascii="Times New Roman" w:hAnsi="Times New Roman" w:cs="Times New Roman"/>
          <w:color w:val="000000"/>
          <w:lang w:val="uk-UA"/>
        </w:rPr>
      </w:pPr>
      <w:r w:rsidRPr="00A90254">
        <w:rPr>
          <w:rFonts w:ascii="Times New Roman" w:hAnsi="Times New Roman" w:cs="Times New Roman"/>
          <w:color w:val="000000"/>
          <w:lang w:val="uk-UA"/>
        </w:rPr>
        <w:t xml:space="preserve">Видатки спеціального фонду за рахунок власних надходжень по установах галузі </w:t>
      </w:r>
      <w:r w:rsidR="005A686B">
        <w:rPr>
          <w:rFonts w:ascii="Times New Roman" w:hAnsi="Times New Roman" w:cs="Times New Roman"/>
          <w:color w:val="000000"/>
          <w:lang w:val="uk-UA"/>
        </w:rPr>
        <w:t>п</w:t>
      </w:r>
      <w:r w:rsidRPr="00A90254">
        <w:rPr>
          <w:rFonts w:ascii="Times New Roman" w:hAnsi="Times New Roman" w:cs="Times New Roman"/>
          <w:color w:val="000000"/>
          <w:lang w:val="uk-UA"/>
        </w:rPr>
        <w:t>ередбачені у сумі 3 904,3 тис.</w:t>
      </w:r>
      <w:r w:rsidR="005A686B">
        <w:rPr>
          <w:rFonts w:ascii="Times New Roman" w:hAnsi="Times New Roman" w:cs="Times New Roman"/>
          <w:color w:val="000000"/>
          <w:lang w:val="uk-UA"/>
        </w:rPr>
        <w:t xml:space="preserve"> </w:t>
      </w:r>
      <w:r w:rsidRPr="00A90254">
        <w:rPr>
          <w:rFonts w:ascii="Times New Roman" w:hAnsi="Times New Roman" w:cs="Times New Roman"/>
          <w:color w:val="000000"/>
          <w:lang w:val="uk-UA"/>
        </w:rPr>
        <w:t>грн., з них по школах – 432,5 тис.</w:t>
      </w:r>
      <w:r w:rsidR="005A686B">
        <w:rPr>
          <w:rFonts w:ascii="Times New Roman" w:hAnsi="Times New Roman" w:cs="Times New Roman"/>
          <w:color w:val="000000"/>
          <w:lang w:val="uk-UA"/>
        </w:rPr>
        <w:t xml:space="preserve"> </w:t>
      </w:r>
      <w:r w:rsidRPr="00A90254">
        <w:rPr>
          <w:rFonts w:ascii="Times New Roman" w:hAnsi="Times New Roman" w:cs="Times New Roman"/>
          <w:color w:val="000000"/>
          <w:lang w:val="uk-UA"/>
        </w:rPr>
        <w:t>грн.</w:t>
      </w:r>
    </w:p>
    <w:p w:rsidR="00A90254" w:rsidRPr="005A686B" w:rsidRDefault="00A90254" w:rsidP="005A686B">
      <w:pPr>
        <w:pStyle w:val="a9"/>
        <w:spacing w:after="0" w:line="276" w:lineRule="auto"/>
        <w:ind w:firstLine="360"/>
        <w:jc w:val="both"/>
        <w:rPr>
          <w:rFonts w:ascii="Times New Roman" w:hAnsi="Times New Roman" w:cs="Times New Roman"/>
          <w:color w:val="000000"/>
          <w:sz w:val="16"/>
          <w:szCs w:val="16"/>
          <w:lang w:val="uk-UA"/>
        </w:rPr>
      </w:pPr>
    </w:p>
    <w:p w:rsidR="00A90254" w:rsidRPr="00A90254" w:rsidRDefault="00A90254" w:rsidP="00A90254">
      <w:pPr>
        <w:spacing w:line="276" w:lineRule="auto"/>
        <w:jc w:val="center"/>
        <w:rPr>
          <w:color w:val="000000"/>
          <w:lang w:val="uk-UA"/>
        </w:rPr>
      </w:pPr>
      <w:r w:rsidRPr="00A90254">
        <w:rPr>
          <w:color w:val="000000"/>
          <w:lang w:val="uk-UA"/>
        </w:rPr>
        <w:t>Охорона здоров’я ( 2 заклади)</w:t>
      </w:r>
    </w:p>
    <w:p w:rsidR="00A90254" w:rsidRPr="005A686B" w:rsidRDefault="00A90254" w:rsidP="00A90254">
      <w:pPr>
        <w:spacing w:line="276" w:lineRule="auto"/>
        <w:jc w:val="center"/>
        <w:rPr>
          <w:color w:val="000000"/>
          <w:sz w:val="16"/>
          <w:szCs w:val="16"/>
          <w:lang w:val="uk-UA"/>
        </w:rPr>
      </w:pPr>
    </w:p>
    <w:p w:rsidR="00A90254" w:rsidRPr="00A90254" w:rsidRDefault="00A90254" w:rsidP="005A686B">
      <w:pPr>
        <w:spacing w:line="276" w:lineRule="auto"/>
        <w:ind w:firstLine="426"/>
        <w:jc w:val="both"/>
        <w:rPr>
          <w:color w:val="000000"/>
          <w:lang w:val="uk-UA"/>
        </w:rPr>
      </w:pPr>
      <w:r w:rsidRPr="00A90254">
        <w:rPr>
          <w:color w:val="000000"/>
          <w:lang w:val="uk-UA"/>
        </w:rPr>
        <w:t xml:space="preserve">Загальна сума видатків галузі на 2016 рік складає </w:t>
      </w:r>
      <w:r w:rsidRPr="00A90254">
        <w:rPr>
          <w:color w:val="000000"/>
          <w:u w:val="single"/>
          <w:lang w:val="uk-UA"/>
        </w:rPr>
        <w:t xml:space="preserve">44 046,7 </w:t>
      </w:r>
      <w:r w:rsidRPr="00A90254">
        <w:rPr>
          <w:color w:val="000000"/>
          <w:lang w:val="uk-UA"/>
        </w:rPr>
        <w:t>тис. гривень:</w:t>
      </w:r>
    </w:p>
    <w:p w:rsidR="00A90254" w:rsidRPr="00A90254" w:rsidRDefault="00A90254" w:rsidP="005A686B">
      <w:pPr>
        <w:spacing w:line="276" w:lineRule="auto"/>
        <w:ind w:firstLine="426"/>
        <w:jc w:val="both"/>
        <w:rPr>
          <w:color w:val="000000"/>
          <w:lang w:val="uk-UA"/>
        </w:rPr>
      </w:pPr>
      <w:r w:rsidRPr="00A90254">
        <w:rPr>
          <w:color w:val="000000"/>
          <w:u w:val="single"/>
          <w:lang w:val="uk-UA"/>
        </w:rPr>
        <w:t xml:space="preserve">по загальному </w:t>
      </w:r>
      <w:r w:rsidRPr="00A90254">
        <w:rPr>
          <w:color w:val="000000"/>
          <w:u w:val="single"/>
          <w:shd w:val="clear" w:color="auto" w:fill="FFFFFF"/>
          <w:lang w:val="uk-UA"/>
        </w:rPr>
        <w:t>фонду</w:t>
      </w:r>
      <w:r w:rsidRPr="00A90254">
        <w:rPr>
          <w:color w:val="000000"/>
          <w:shd w:val="clear" w:color="auto" w:fill="FFFFFF"/>
          <w:lang w:val="uk-UA"/>
        </w:rPr>
        <w:t xml:space="preserve"> 40 435,9 тис. гривень</w:t>
      </w:r>
      <w:r w:rsidRPr="00A90254">
        <w:rPr>
          <w:color w:val="000000"/>
          <w:lang w:val="uk-UA"/>
        </w:rPr>
        <w:t>:</w:t>
      </w:r>
    </w:p>
    <w:p w:rsidR="00A90254" w:rsidRPr="00A90254" w:rsidRDefault="005A686B" w:rsidP="005A686B">
      <w:pPr>
        <w:spacing w:line="276" w:lineRule="auto"/>
        <w:ind w:firstLine="426"/>
        <w:jc w:val="both"/>
        <w:rPr>
          <w:color w:val="000000"/>
          <w:lang w:val="uk-UA"/>
        </w:rPr>
      </w:pPr>
      <w:r>
        <w:rPr>
          <w:color w:val="000000"/>
          <w:lang w:val="uk-UA"/>
        </w:rPr>
        <w:t xml:space="preserve"> </w:t>
      </w:r>
      <w:r w:rsidR="00A90254" w:rsidRPr="00A90254">
        <w:rPr>
          <w:color w:val="000000"/>
          <w:lang w:val="uk-UA"/>
        </w:rPr>
        <w:t>у обсягах медичної субвенції напряму з державного бюджету (29  305,5 тис.</w:t>
      </w:r>
      <w:r>
        <w:rPr>
          <w:color w:val="000000"/>
          <w:lang w:val="uk-UA"/>
        </w:rPr>
        <w:t xml:space="preserve"> </w:t>
      </w:r>
      <w:r w:rsidR="00A90254" w:rsidRPr="00A90254">
        <w:rPr>
          <w:color w:val="000000"/>
          <w:lang w:val="uk-UA"/>
        </w:rPr>
        <w:t>грн.) та, через районний бюджет (10 830,4тис.грн.)  – 40 135,9 тис.</w:t>
      </w:r>
      <w:r>
        <w:rPr>
          <w:color w:val="000000"/>
          <w:lang w:val="uk-UA"/>
        </w:rPr>
        <w:t xml:space="preserve"> </w:t>
      </w:r>
      <w:r w:rsidR="00A90254" w:rsidRPr="00A90254">
        <w:rPr>
          <w:color w:val="000000"/>
          <w:lang w:val="uk-UA"/>
        </w:rPr>
        <w:t>грн.:</w:t>
      </w:r>
    </w:p>
    <w:p w:rsidR="00A90254" w:rsidRPr="00A90254" w:rsidRDefault="00A90254" w:rsidP="00A90254">
      <w:pPr>
        <w:spacing w:line="276" w:lineRule="auto"/>
        <w:jc w:val="both"/>
        <w:rPr>
          <w:color w:val="000000"/>
          <w:lang w:val="uk-UA"/>
        </w:rPr>
      </w:pPr>
      <w:r w:rsidRPr="00A90254">
        <w:rPr>
          <w:color w:val="000000"/>
          <w:lang w:val="uk-UA"/>
        </w:rPr>
        <w:t xml:space="preserve">                                                 Роменська центральна районна лікарня, </w:t>
      </w:r>
    </w:p>
    <w:p w:rsidR="00A90254" w:rsidRPr="00A90254" w:rsidRDefault="00A90254" w:rsidP="00A90254">
      <w:pPr>
        <w:spacing w:line="276" w:lineRule="auto"/>
        <w:jc w:val="both"/>
        <w:rPr>
          <w:color w:val="000000"/>
          <w:lang w:val="uk-UA"/>
        </w:rPr>
      </w:pPr>
      <w:r w:rsidRPr="00A90254">
        <w:rPr>
          <w:color w:val="000000"/>
          <w:lang w:val="uk-UA"/>
        </w:rPr>
        <w:t xml:space="preserve">                                                 Районна стоматологічна поліклініка.</w:t>
      </w:r>
    </w:p>
    <w:p w:rsidR="00A90254" w:rsidRPr="00A90254" w:rsidRDefault="00A90254" w:rsidP="005A686B">
      <w:pPr>
        <w:spacing w:line="276" w:lineRule="auto"/>
        <w:ind w:firstLine="426"/>
        <w:jc w:val="both"/>
        <w:rPr>
          <w:color w:val="000000"/>
          <w:lang w:val="uk-UA"/>
        </w:rPr>
      </w:pPr>
      <w:r w:rsidRPr="00A90254">
        <w:rPr>
          <w:color w:val="000000"/>
          <w:lang w:val="uk-UA"/>
        </w:rPr>
        <w:t>за рахунок міського бюджету додатково 300,0 тис.</w:t>
      </w:r>
      <w:r w:rsidR="005A686B">
        <w:rPr>
          <w:color w:val="000000"/>
          <w:lang w:val="uk-UA"/>
        </w:rPr>
        <w:t xml:space="preserve"> </w:t>
      </w:r>
      <w:r w:rsidRPr="00A90254">
        <w:rPr>
          <w:color w:val="000000"/>
          <w:lang w:val="uk-UA"/>
        </w:rPr>
        <w:t>грн. на харчування  хворих.</w:t>
      </w:r>
    </w:p>
    <w:p w:rsidR="00A90254" w:rsidRPr="00A90254" w:rsidRDefault="00A90254" w:rsidP="00A90254">
      <w:pPr>
        <w:spacing w:line="276" w:lineRule="auto"/>
        <w:jc w:val="both"/>
        <w:rPr>
          <w:color w:val="000000"/>
          <w:lang w:val="uk-UA"/>
        </w:rPr>
      </w:pPr>
      <w:r w:rsidRPr="00A90254">
        <w:rPr>
          <w:color w:val="000000"/>
          <w:u w:val="single"/>
          <w:shd w:val="clear" w:color="auto" w:fill="FFFFFF"/>
          <w:lang w:val="uk-UA"/>
        </w:rPr>
        <w:t>по спеціальному</w:t>
      </w:r>
      <w:r w:rsidRPr="00A90254">
        <w:rPr>
          <w:color w:val="000000"/>
          <w:u w:val="single"/>
          <w:lang w:val="uk-UA"/>
        </w:rPr>
        <w:t xml:space="preserve"> фонду</w:t>
      </w:r>
      <w:r w:rsidRPr="00A90254">
        <w:rPr>
          <w:color w:val="000000"/>
          <w:lang w:val="uk-UA"/>
        </w:rPr>
        <w:t xml:space="preserve"> – 3 610,8 тис. гривень.</w:t>
      </w:r>
    </w:p>
    <w:p w:rsidR="00A90254" w:rsidRPr="00A90254" w:rsidRDefault="00A90254" w:rsidP="005A686B">
      <w:pPr>
        <w:spacing w:line="276" w:lineRule="auto"/>
        <w:ind w:firstLine="426"/>
        <w:jc w:val="both"/>
        <w:rPr>
          <w:color w:val="000000"/>
          <w:lang w:val="uk-UA"/>
        </w:rPr>
      </w:pPr>
      <w:r w:rsidRPr="00A90254">
        <w:rPr>
          <w:color w:val="000000"/>
          <w:lang w:val="uk-UA"/>
        </w:rPr>
        <w:t>Розрахунок фонду заробітної плати здійснено відповідно до штатної чисельності, що планується в 2016 році; мінімальної заробітної плати, визначеної у Законі України "Про Державний бюджет України на 2016 рік"; видатків на індексацію заробітної плати, відповідно до Закону України «Про індексацію грошових доходів населення» та Бюджетного кодексу України.</w:t>
      </w: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Видатки на заробітну плату з нарахуваннями </w:t>
      </w:r>
      <w:r w:rsidRPr="00A90254">
        <w:rPr>
          <w:rFonts w:ascii="Times New Roman" w:hAnsi="Times New Roman" w:cs="Times New Roman"/>
          <w:color w:val="000000"/>
          <w:u w:val="single"/>
          <w:lang w:val="uk-UA"/>
        </w:rPr>
        <w:t>29 208,1</w:t>
      </w:r>
      <w:r w:rsidRPr="00A90254">
        <w:rPr>
          <w:rFonts w:ascii="Times New Roman" w:hAnsi="Times New Roman" w:cs="Times New Roman"/>
          <w:color w:val="000000"/>
          <w:lang w:val="uk-UA"/>
        </w:rPr>
        <w:t xml:space="preserve"> тис.</w:t>
      </w:r>
      <w:r w:rsidR="0016170E">
        <w:rPr>
          <w:rFonts w:ascii="Times New Roman" w:hAnsi="Times New Roman" w:cs="Times New Roman"/>
          <w:color w:val="000000"/>
          <w:lang w:val="uk-UA"/>
        </w:rPr>
        <w:t xml:space="preserve"> </w:t>
      </w:r>
      <w:r w:rsidRPr="00A90254">
        <w:rPr>
          <w:rFonts w:ascii="Times New Roman" w:hAnsi="Times New Roman" w:cs="Times New Roman"/>
          <w:color w:val="000000"/>
          <w:lang w:val="uk-UA"/>
        </w:rPr>
        <w:t>грн., що складає 72,2 % від загального обсягу видатків по галузі, або 76,9 % до очікуваного виконання 2015 року по 2-х установах (37 974,7 тис.</w:t>
      </w:r>
      <w:r w:rsidR="0016170E">
        <w:rPr>
          <w:rFonts w:ascii="Times New Roman" w:hAnsi="Times New Roman" w:cs="Times New Roman"/>
          <w:color w:val="000000"/>
          <w:lang w:val="uk-UA"/>
        </w:rPr>
        <w:t xml:space="preserve"> </w:t>
      </w:r>
      <w:r w:rsidRPr="00A90254">
        <w:rPr>
          <w:rFonts w:ascii="Times New Roman" w:hAnsi="Times New Roman" w:cs="Times New Roman"/>
          <w:color w:val="000000"/>
          <w:lang w:val="uk-UA"/>
        </w:rPr>
        <w:t>грн.) Обов’язкові виплати в даних умовах будуть забезпечені лише на 63,9 %  від потреби 45738,4 тис.</w:t>
      </w:r>
      <w:r w:rsidR="0016170E">
        <w:rPr>
          <w:rFonts w:ascii="Times New Roman" w:hAnsi="Times New Roman" w:cs="Times New Roman"/>
          <w:color w:val="000000"/>
          <w:lang w:val="uk-UA"/>
        </w:rPr>
        <w:t xml:space="preserve"> </w:t>
      </w:r>
      <w:r w:rsidRPr="00A90254">
        <w:rPr>
          <w:rFonts w:ascii="Times New Roman" w:hAnsi="Times New Roman" w:cs="Times New Roman"/>
          <w:color w:val="000000"/>
          <w:lang w:val="uk-UA"/>
        </w:rPr>
        <w:t xml:space="preserve">грн. </w:t>
      </w:r>
    </w:p>
    <w:p w:rsidR="00A90254" w:rsidRPr="00A90254" w:rsidRDefault="00A90254" w:rsidP="005A686B">
      <w:pPr>
        <w:spacing w:line="276" w:lineRule="auto"/>
        <w:ind w:firstLine="426"/>
        <w:jc w:val="both"/>
        <w:rPr>
          <w:color w:val="000000"/>
          <w:lang w:val="uk-UA"/>
        </w:rPr>
      </w:pPr>
      <w:r w:rsidRPr="00A90254">
        <w:rPr>
          <w:color w:val="000000"/>
          <w:lang w:val="uk-UA"/>
        </w:rPr>
        <w:t xml:space="preserve">Видатки на енергоносії заплановані із розрахунку фактичного споживання у 2015 році, коефіцієнту росту та діючих, на момент складання проекту бюджету, тарифах. Сума передбачених видатків становить </w:t>
      </w:r>
      <w:r w:rsidRPr="00A90254">
        <w:rPr>
          <w:color w:val="000000"/>
          <w:u w:val="single"/>
          <w:lang w:val="uk-UA"/>
        </w:rPr>
        <w:t>7 776,0</w:t>
      </w:r>
      <w:r w:rsidRPr="00A90254">
        <w:rPr>
          <w:color w:val="000000"/>
          <w:lang w:val="uk-UA"/>
        </w:rPr>
        <w:t xml:space="preserve"> тис.</w:t>
      </w:r>
      <w:r w:rsidR="0016170E">
        <w:rPr>
          <w:color w:val="000000"/>
          <w:lang w:val="uk-UA"/>
        </w:rPr>
        <w:t xml:space="preserve"> </w:t>
      </w:r>
      <w:r w:rsidRPr="00A90254">
        <w:rPr>
          <w:color w:val="000000"/>
          <w:lang w:val="uk-UA"/>
        </w:rPr>
        <w:t>грн.</w:t>
      </w:r>
    </w:p>
    <w:p w:rsidR="0016170E" w:rsidRDefault="00A90254" w:rsidP="005A686B">
      <w:pPr>
        <w:tabs>
          <w:tab w:val="num" w:pos="709"/>
        </w:tabs>
        <w:spacing w:line="276" w:lineRule="auto"/>
        <w:ind w:firstLine="426"/>
        <w:jc w:val="both"/>
        <w:rPr>
          <w:color w:val="000000"/>
          <w:lang w:val="uk-UA"/>
        </w:rPr>
      </w:pPr>
      <w:r w:rsidRPr="00A90254">
        <w:rPr>
          <w:color w:val="000000"/>
          <w:lang w:val="uk-UA"/>
        </w:rPr>
        <w:t>На медикаменти – видатки</w:t>
      </w:r>
      <w:r w:rsidRPr="00A90254">
        <w:rPr>
          <w:b/>
          <w:color w:val="000000"/>
          <w:lang w:val="uk-UA"/>
        </w:rPr>
        <w:t xml:space="preserve"> </w:t>
      </w:r>
      <w:r w:rsidRPr="00A90254">
        <w:rPr>
          <w:color w:val="000000"/>
          <w:lang w:val="uk-UA"/>
        </w:rPr>
        <w:t>з урахуванням індексу інфляції передбачається</w:t>
      </w:r>
      <w:r w:rsidR="0016170E">
        <w:rPr>
          <w:color w:val="000000"/>
          <w:lang w:val="uk-UA"/>
        </w:rPr>
        <w:t xml:space="preserve"> </w:t>
      </w:r>
      <w:r w:rsidRPr="00A90254">
        <w:rPr>
          <w:color w:val="000000"/>
          <w:lang w:val="uk-UA"/>
        </w:rPr>
        <w:t xml:space="preserve"> </w:t>
      </w:r>
      <w:r w:rsidRPr="00A90254">
        <w:rPr>
          <w:color w:val="000000"/>
          <w:u w:val="single"/>
          <w:lang w:val="uk-UA"/>
        </w:rPr>
        <w:t>1630,4</w:t>
      </w:r>
      <w:r w:rsidRPr="00A90254">
        <w:rPr>
          <w:color w:val="000000"/>
          <w:lang w:val="uk-UA"/>
        </w:rPr>
        <w:t xml:space="preserve"> тис.</w:t>
      </w:r>
      <w:r w:rsidR="0016170E">
        <w:rPr>
          <w:color w:val="000000"/>
          <w:lang w:val="uk-UA"/>
        </w:rPr>
        <w:t xml:space="preserve"> грн.</w:t>
      </w:r>
    </w:p>
    <w:p w:rsidR="00A90254" w:rsidRPr="00A90254" w:rsidRDefault="00A90254" w:rsidP="005A686B">
      <w:pPr>
        <w:tabs>
          <w:tab w:val="num" w:pos="709"/>
        </w:tabs>
        <w:spacing w:line="276" w:lineRule="auto"/>
        <w:ind w:firstLine="426"/>
        <w:jc w:val="both"/>
        <w:rPr>
          <w:color w:val="000000"/>
          <w:lang w:val="uk-UA"/>
        </w:rPr>
      </w:pPr>
      <w:r w:rsidRPr="00A90254">
        <w:rPr>
          <w:color w:val="000000"/>
          <w:lang w:val="uk-UA"/>
        </w:rPr>
        <w:t xml:space="preserve">Пільгові медикаменти – </w:t>
      </w:r>
      <w:r w:rsidRPr="00A90254">
        <w:rPr>
          <w:color w:val="000000"/>
          <w:u w:val="single"/>
          <w:lang w:val="uk-UA"/>
        </w:rPr>
        <w:t>285,6 тис.</w:t>
      </w:r>
      <w:r w:rsidR="0016170E">
        <w:rPr>
          <w:color w:val="000000"/>
          <w:u w:val="single"/>
          <w:lang w:val="uk-UA"/>
        </w:rPr>
        <w:t xml:space="preserve"> </w:t>
      </w:r>
      <w:r w:rsidRPr="00A90254">
        <w:rPr>
          <w:color w:val="000000"/>
          <w:u w:val="single"/>
          <w:lang w:val="uk-UA"/>
        </w:rPr>
        <w:t>грн.</w:t>
      </w:r>
      <w:r w:rsidRPr="00A90254">
        <w:rPr>
          <w:color w:val="000000"/>
          <w:lang w:val="uk-UA"/>
        </w:rPr>
        <w:t xml:space="preserve"> </w:t>
      </w:r>
    </w:p>
    <w:p w:rsidR="00A90254" w:rsidRPr="00A90254" w:rsidRDefault="00A90254" w:rsidP="005A686B">
      <w:pPr>
        <w:tabs>
          <w:tab w:val="num" w:pos="709"/>
        </w:tabs>
        <w:spacing w:line="276" w:lineRule="auto"/>
        <w:ind w:firstLine="426"/>
        <w:jc w:val="both"/>
        <w:rPr>
          <w:color w:val="000000"/>
          <w:lang w:val="uk-UA"/>
        </w:rPr>
      </w:pPr>
      <w:r w:rsidRPr="00A90254">
        <w:rPr>
          <w:color w:val="000000"/>
          <w:lang w:val="uk-UA"/>
        </w:rPr>
        <w:t xml:space="preserve">Пільгове зубопротезування – </w:t>
      </w:r>
      <w:r w:rsidRPr="00A90254">
        <w:rPr>
          <w:color w:val="000000"/>
          <w:u w:val="single"/>
          <w:lang w:val="uk-UA"/>
        </w:rPr>
        <w:t>300,1 тис.</w:t>
      </w:r>
      <w:r w:rsidR="0016170E">
        <w:rPr>
          <w:color w:val="000000"/>
          <w:u w:val="single"/>
          <w:lang w:val="uk-UA"/>
        </w:rPr>
        <w:t xml:space="preserve"> </w:t>
      </w:r>
      <w:r w:rsidRPr="00A90254">
        <w:rPr>
          <w:color w:val="000000"/>
          <w:u w:val="single"/>
          <w:lang w:val="uk-UA"/>
        </w:rPr>
        <w:t>грн.</w:t>
      </w:r>
    </w:p>
    <w:p w:rsidR="00A90254" w:rsidRPr="00A90254" w:rsidRDefault="00A90254" w:rsidP="005A686B">
      <w:pPr>
        <w:spacing w:line="276" w:lineRule="auto"/>
        <w:ind w:firstLine="426"/>
        <w:jc w:val="both"/>
        <w:rPr>
          <w:color w:val="000000"/>
          <w:lang w:val="uk-UA"/>
        </w:rPr>
      </w:pPr>
      <w:r w:rsidRPr="00A90254">
        <w:rPr>
          <w:color w:val="000000"/>
          <w:lang w:val="uk-UA"/>
        </w:rPr>
        <w:t>На харчування пільговій категорії населення, враховуючи фактичні видатки минулого року, за рахунок коштів медичної субвенції - 25,1 тис.</w:t>
      </w:r>
      <w:r w:rsidR="0016170E">
        <w:rPr>
          <w:color w:val="000000"/>
          <w:lang w:val="uk-UA"/>
        </w:rPr>
        <w:t xml:space="preserve"> </w:t>
      </w:r>
      <w:r w:rsidRPr="00A90254">
        <w:rPr>
          <w:color w:val="000000"/>
          <w:lang w:val="uk-UA"/>
        </w:rPr>
        <w:t>грн. Крім цього, на харчування не передбачене державною субвенцією /іншої категорії населення/, за рахунок коштів міського бюджету - 300,0 тис.</w:t>
      </w:r>
      <w:r w:rsidR="0016170E">
        <w:rPr>
          <w:color w:val="000000"/>
          <w:lang w:val="uk-UA"/>
        </w:rPr>
        <w:t xml:space="preserve"> </w:t>
      </w:r>
      <w:r w:rsidRPr="00A90254">
        <w:rPr>
          <w:color w:val="000000"/>
          <w:lang w:val="uk-UA"/>
        </w:rPr>
        <w:t>грн.</w:t>
      </w:r>
    </w:p>
    <w:p w:rsidR="00A90254" w:rsidRPr="00A90254" w:rsidRDefault="00A90254" w:rsidP="005A686B">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lastRenderedPageBreak/>
        <w:t>Видатки спеціального фонду з власних надходжень по установах галузі передбачені в сумі 3 610,8 тис.</w:t>
      </w:r>
      <w:r w:rsidR="0016170E">
        <w:rPr>
          <w:rFonts w:ascii="Times New Roman" w:hAnsi="Times New Roman" w:cs="Times New Roman"/>
          <w:color w:val="000000"/>
          <w:lang w:val="uk-UA"/>
        </w:rPr>
        <w:t xml:space="preserve"> </w:t>
      </w:r>
      <w:r w:rsidRPr="00A90254">
        <w:rPr>
          <w:rFonts w:ascii="Times New Roman" w:hAnsi="Times New Roman" w:cs="Times New Roman"/>
          <w:color w:val="000000"/>
          <w:lang w:val="uk-UA"/>
        </w:rPr>
        <w:t>грн.</w:t>
      </w:r>
    </w:p>
    <w:p w:rsidR="00A90254" w:rsidRPr="0016170E" w:rsidRDefault="00A90254" w:rsidP="00A90254">
      <w:pPr>
        <w:pStyle w:val="a9"/>
        <w:spacing w:after="0" w:line="276" w:lineRule="auto"/>
        <w:rPr>
          <w:rFonts w:ascii="Times New Roman" w:hAnsi="Times New Roman" w:cs="Times New Roman"/>
          <w:b/>
          <w:sz w:val="16"/>
          <w:szCs w:val="16"/>
          <w:lang w:val="uk-UA"/>
        </w:rPr>
      </w:pPr>
    </w:p>
    <w:p w:rsidR="00A90254" w:rsidRPr="00A90254" w:rsidRDefault="00A90254" w:rsidP="00A90254">
      <w:pPr>
        <w:spacing w:line="276" w:lineRule="auto"/>
        <w:jc w:val="center"/>
        <w:outlineLvl w:val="0"/>
        <w:rPr>
          <w:lang w:val="uk-UA"/>
        </w:rPr>
      </w:pPr>
      <w:r w:rsidRPr="00A90254">
        <w:rPr>
          <w:lang w:val="uk-UA"/>
        </w:rPr>
        <w:t>Соціальний захист, соціальне забезпечення, соціальні програми</w:t>
      </w:r>
    </w:p>
    <w:p w:rsidR="00A90254" w:rsidRPr="00A90254" w:rsidRDefault="00A90254" w:rsidP="00A90254">
      <w:pPr>
        <w:spacing w:line="276" w:lineRule="auto"/>
        <w:jc w:val="center"/>
        <w:outlineLvl w:val="0"/>
        <w:rPr>
          <w:lang w:val="uk-UA"/>
        </w:rPr>
      </w:pPr>
      <w:r w:rsidRPr="00A90254">
        <w:rPr>
          <w:lang w:val="uk-UA"/>
        </w:rPr>
        <w:t>та компенсації по пільгове перевезення</w:t>
      </w:r>
    </w:p>
    <w:p w:rsidR="00A90254" w:rsidRPr="0016170E" w:rsidRDefault="00A90254" w:rsidP="00A90254">
      <w:pPr>
        <w:spacing w:line="276" w:lineRule="auto"/>
        <w:jc w:val="center"/>
        <w:outlineLvl w:val="0"/>
        <w:rPr>
          <w:color w:val="000000"/>
          <w:sz w:val="16"/>
          <w:szCs w:val="16"/>
          <w:lang w:val="uk-UA"/>
        </w:rPr>
      </w:pPr>
    </w:p>
    <w:p w:rsidR="00A90254" w:rsidRPr="00A90254" w:rsidRDefault="00A90254" w:rsidP="0016170E">
      <w:pPr>
        <w:spacing w:line="276" w:lineRule="auto"/>
        <w:ind w:firstLine="426"/>
        <w:jc w:val="both"/>
        <w:outlineLvl w:val="0"/>
        <w:rPr>
          <w:color w:val="000000"/>
          <w:lang w:val="uk-UA"/>
        </w:rPr>
      </w:pPr>
      <w:r w:rsidRPr="00A90254">
        <w:rPr>
          <w:color w:val="000000"/>
          <w:lang w:val="uk-UA"/>
        </w:rPr>
        <w:t xml:space="preserve">Соціальний захист та соціальне забезпечення </w:t>
      </w:r>
      <w:r w:rsidRPr="00A90254">
        <w:rPr>
          <w:color w:val="000000"/>
          <w:u w:val="single"/>
          <w:lang w:val="uk-UA"/>
        </w:rPr>
        <w:t xml:space="preserve">4 717,7 </w:t>
      </w:r>
      <w:proofErr w:type="spellStart"/>
      <w:r w:rsidRPr="00A90254">
        <w:rPr>
          <w:color w:val="000000"/>
          <w:u w:val="single"/>
          <w:lang w:val="uk-UA"/>
        </w:rPr>
        <w:t>тис.грн</w:t>
      </w:r>
      <w:proofErr w:type="spellEnd"/>
      <w:r w:rsidRPr="00A90254">
        <w:rPr>
          <w:color w:val="000000"/>
          <w:u w:val="single"/>
          <w:lang w:val="uk-UA"/>
        </w:rPr>
        <w:t>.</w:t>
      </w:r>
      <w:r w:rsidRPr="00A90254">
        <w:rPr>
          <w:color w:val="000000"/>
          <w:lang w:val="uk-UA"/>
        </w:rPr>
        <w:t>(КФК 090000), в тому числі:</w:t>
      </w:r>
    </w:p>
    <w:p w:rsidR="00A90254" w:rsidRPr="00A90254" w:rsidRDefault="00A90254" w:rsidP="0016170E">
      <w:pPr>
        <w:spacing w:line="276" w:lineRule="auto"/>
        <w:ind w:firstLine="426"/>
        <w:jc w:val="both"/>
        <w:outlineLvl w:val="0"/>
        <w:rPr>
          <w:color w:val="000000"/>
          <w:lang w:val="uk-UA"/>
        </w:rPr>
      </w:pPr>
      <w:r w:rsidRPr="00A90254">
        <w:rPr>
          <w:color w:val="000000"/>
          <w:lang w:val="uk-UA"/>
        </w:rPr>
        <w:t>Загальний фонд 4 683,5 тис.</w:t>
      </w:r>
      <w:r w:rsidR="0016170E">
        <w:rPr>
          <w:color w:val="000000"/>
          <w:lang w:val="uk-UA"/>
        </w:rPr>
        <w:t xml:space="preserve"> </w:t>
      </w:r>
      <w:r w:rsidRPr="00A90254">
        <w:rPr>
          <w:color w:val="000000"/>
          <w:lang w:val="uk-UA"/>
        </w:rPr>
        <w:t xml:space="preserve">грн.(утримання установ та </w:t>
      </w:r>
      <w:proofErr w:type="spellStart"/>
      <w:r w:rsidRPr="00A90254">
        <w:rPr>
          <w:color w:val="000000"/>
          <w:lang w:val="uk-UA"/>
        </w:rPr>
        <w:t>соцзахист</w:t>
      </w:r>
      <w:proofErr w:type="spellEnd"/>
      <w:r w:rsidRPr="00A90254">
        <w:rPr>
          <w:color w:val="000000"/>
          <w:lang w:val="uk-UA"/>
        </w:rPr>
        <w:t>)</w:t>
      </w:r>
    </w:p>
    <w:p w:rsidR="00A90254" w:rsidRPr="00A90254" w:rsidRDefault="00A90254" w:rsidP="0016170E">
      <w:pPr>
        <w:spacing w:line="276" w:lineRule="auto"/>
        <w:ind w:firstLine="426"/>
        <w:jc w:val="both"/>
        <w:outlineLvl w:val="0"/>
        <w:rPr>
          <w:color w:val="000000"/>
          <w:lang w:val="uk-UA"/>
        </w:rPr>
      </w:pPr>
      <w:r w:rsidRPr="00A90254">
        <w:rPr>
          <w:color w:val="000000"/>
          <w:lang w:val="uk-UA"/>
        </w:rPr>
        <w:t>Спеціальний фонд 34,2 тис.</w:t>
      </w:r>
      <w:r w:rsidR="0016170E">
        <w:rPr>
          <w:color w:val="000000"/>
          <w:lang w:val="uk-UA"/>
        </w:rPr>
        <w:t xml:space="preserve"> </w:t>
      </w:r>
      <w:r w:rsidRPr="00A90254">
        <w:rPr>
          <w:color w:val="000000"/>
          <w:lang w:val="uk-UA"/>
        </w:rPr>
        <w:t>грн. ( з власних надходжень бюджетних установ).</w:t>
      </w:r>
    </w:p>
    <w:p w:rsidR="00A90254" w:rsidRPr="00A90254" w:rsidRDefault="00A90254" w:rsidP="0016170E">
      <w:pPr>
        <w:spacing w:line="276" w:lineRule="auto"/>
        <w:ind w:firstLine="426"/>
        <w:outlineLvl w:val="0"/>
        <w:rPr>
          <w:color w:val="000000"/>
          <w:lang w:val="uk-UA"/>
        </w:rPr>
      </w:pPr>
    </w:p>
    <w:p w:rsidR="00A90254" w:rsidRPr="00A90254" w:rsidRDefault="00A90254" w:rsidP="0016170E">
      <w:pPr>
        <w:spacing w:line="276" w:lineRule="auto"/>
        <w:ind w:firstLine="426"/>
        <w:jc w:val="both"/>
        <w:outlineLvl w:val="0"/>
        <w:rPr>
          <w:bCs/>
          <w:color w:val="000000"/>
          <w:lang w:val="uk-UA"/>
        </w:rPr>
      </w:pPr>
      <w:r w:rsidRPr="00A90254">
        <w:rPr>
          <w:bCs/>
          <w:color w:val="000000"/>
          <w:lang w:val="uk-UA"/>
        </w:rPr>
        <w:t xml:space="preserve">Загальний фонд </w:t>
      </w:r>
      <w:r w:rsidRPr="00A90254">
        <w:rPr>
          <w:color w:val="000000"/>
          <w:u w:val="single"/>
          <w:lang w:val="uk-UA"/>
        </w:rPr>
        <w:t>4 683,5</w:t>
      </w:r>
      <w:r w:rsidRPr="00A90254">
        <w:rPr>
          <w:color w:val="000000"/>
          <w:lang w:val="uk-UA"/>
        </w:rPr>
        <w:t xml:space="preserve"> тис.</w:t>
      </w:r>
      <w:r w:rsidR="0016170E">
        <w:rPr>
          <w:color w:val="000000"/>
          <w:lang w:val="uk-UA"/>
        </w:rPr>
        <w:t xml:space="preserve"> </w:t>
      </w:r>
      <w:r w:rsidRPr="00A90254">
        <w:rPr>
          <w:color w:val="000000"/>
          <w:lang w:val="uk-UA"/>
        </w:rPr>
        <w:t xml:space="preserve">грн. </w:t>
      </w:r>
      <w:r w:rsidRPr="00A90254">
        <w:rPr>
          <w:bCs/>
          <w:color w:val="000000"/>
          <w:lang w:val="uk-UA"/>
        </w:rPr>
        <w:t>:</w:t>
      </w:r>
    </w:p>
    <w:p w:rsidR="00A90254" w:rsidRPr="00A90254" w:rsidRDefault="00A90254" w:rsidP="0016170E">
      <w:pPr>
        <w:numPr>
          <w:ilvl w:val="0"/>
          <w:numId w:val="16"/>
        </w:numPr>
        <w:spacing w:line="276" w:lineRule="auto"/>
        <w:ind w:left="0" w:firstLine="426"/>
        <w:jc w:val="both"/>
        <w:outlineLvl w:val="0"/>
        <w:rPr>
          <w:color w:val="000000"/>
          <w:lang w:val="uk-UA"/>
        </w:rPr>
      </w:pPr>
      <w:r w:rsidRPr="00A90254">
        <w:rPr>
          <w:bCs/>
          <w:color w:val="000000"/>
          <w:lang w:val="uk-UA"/>
        </w:rPr>
        <w:t xml:space="preserve">Видатки на </w:t>
      </w:r>
      <w:r w:rsidRPr="00A90254">
        <w:rPr>
          <w:color w:val="000000"/>
          <w:lang w:val="uk-UA"/>
        </w:rPr>
        <w:t>утримання установ 3 624,0 тис.</w:t>
      </w:r>
      <w:r w:rsidR="0016170E">
        <w:rPr>
          <w:color w:val="000000"/>
          <w:lang w:val="uk-UA"/>
        </w:rPr>
        <w:t xml:space="preserve"> </w:t>
      </w:r>
      <w:r w:rsidRPr="00A90254">
        <w:rPr>
          <w:color w:val="000000"/>
          <w:lang w:val="uk-UA"/>
        </w:rPr>
        <w:t>грн.</w:t>
      </w:r>
    </w:p>
    <w:p w:rsidR="00A90254" w:rsidRPr="00A90254" w:rsidRDefault="00A90254" w:rsidP="0016170E">
      <w:pPr>
        <w:numPr>
          <w:ilvl w:val="0"/>
          <w:numId w:val="16"/>
        </w:numPr>
        <w:spacing w:line="276" w:lineRule="auto"/>
        <w:ind w:left="0" w:firstLine="426"/>
        <w:jc w:val="both"/>
        <w:outlineLvl w:val="0"/>
        <w:rPr>
          <w:color w:val="000000"/>
          <w:lang w:val="uk-UA"/>
        </w:rPr>
      </w:pPr>
      <w:r w:rsidRPr="00A90254">
        <w:rPr>
          <w:color w:val="000000"/>
          <w:lang w:val="uk-UA"/>
        </w:rPr>
        <w:t>Соціальний захист, соціальне забезпечення, соціальні програми за рахунок                   бюджету міста  1 059,5тис.грн.</w:t>
      </w:r>
    </w:p>
    <w:p w:rsidR="00A90254" w:rsidRPr="00A90254" w:rsidRDefault="00A90254" w:rsidP="0016170E">
      <w:pPr>
        <w:pStyle w:val="a9"/>
        <w:spacing w:after="0" w:line="276" w:lineRule="auto"/>
        <w:ind w:firstLine="426"/>
        <w:jc w:val="center"/>
        <w:rPr>
          <w:rFonts w:ascii="Times New Roman" w:hAnsi="Times New Roman" w:cs="Times New Roman"/>
          <w:color w:val="000000"/>
          <w:lang w:val="uk-UA"/>
        </w:rPr>
      </w:pPr>
    </w:p>
    <w:p w:rsidR="00A90254" w:rsidRPr="00A90254" w:rsidRDefault="00A90254" w:rsidP="0016170E">
      <w:pPr>
        <w:pStyle w:val="a9"/>
        <w:spacing w:after="0" w:line="276" w:lineRule="auto"/>
        <w:ind w:firstLine="426"/>
        <w:jc w:val="center"/>
        <w:rPr>
          <w:rFonts w:ascii="Times New Roman" w:hAnsi="Times New Roman" w:cs="Times New Roman"/>
          <w:color w:val="000000"/>
          <w:lang w:val="uk-UA"/>
        </w:rPr>
      </w:pPr>
      <w:r w:rsidRPr="00A90254">
        <w:rPr>
          <w:rFonts w:ascii="Times New Roman" w:hAnsi="Times New Roman" w:cs="Times New Roman"/>
          <w:color w:val="000000"/>
          <w:lang w:val="uk-UA"/>
        </w:rPr>
        <w:t>Утримання установ соціального забезпечення ( 3 установи)</w:t>
      </w:r>
    </w:p>
    <w:p w:rsidR="00A90254" w:rsidRPr="00A90254" w:rsidRDefault="00A90254" w:rsidP="0016170E">
      <w:pPr>
        <w:pStyle w:val="a9"/>
        <w:spacing w:after="0" w:line="276" w:lineRule="auto"/>
        <w:ind w:firstLine="426"/>
        <w:jc w:val="center"/>
        <w:rPr>
          <w:rFonts w:ascii="Times New Roman" w:hAnsi="Times New Roman" w:cs="Times New Roman"/>
          <w:color w:val="000000"/>
          <w:lang w:val="uk-UA"/>
        </w:rPr>
      </w:pPr>
    </w:p>
    <w:p w:rsidR="00A90254" w:rsidRPr="00A90254" w:rsidRDefault="00A90254" w:rsidP="0016170E">
      <w:pPr>
        <w:spacing w:line="276" w:lineRule="auto"/>
        <w:ind w:firstLine="426"/>
        <w:jc w:val="both"/>
        <w:rPr>
          <w:b/>
          <w:color w:val="000000"/>
          <w:lang w:val="uk-UA"/>
        </w:rPr>
      </w:pPr>
      <w:r w:rsidRPr="00A90254">
        <w:rPr>
          <w:color w:val="000000"/>
          <w:lang w:val="uk-UA"/>
        </w:rPr>
        <w:t>За рахунок коштів бюджету міста у сумі 3 470,4 тис.</w:t>
      </w:r>
      <w:r w:rsidR="0016170E">
        <w:rPr>
          <w:color w:val="000000"/>
          <w:lang w:val="uk-UA"/>
        </w:rPr>
        <w:t xml:space="preserve"> </w:t>
      </w:r>
      <w:r w:rsidRPr="00A90254">
        <w:rPr>
          <w:color w:val="000000"/>
          <w:lang w:val="uk-UA"/>
        </w:rPr>
        <w:t>грн. утримуються</w:t>
      </w:r>
      <w:r w:rsidRPr="00A90254">
        <w:rPr>
          <w:b/>
          <w:color w:val="000000"/>
          <w:lang w:val="uk-UA"/>
        </w:rPr>
        <w:t xml:space="preserve">: </w:t>
      </w:r>
    </w:p>
    <w:p w:rsidR="00A90254" w:rsidRPr="00A90254" w:rsidRDefault="00A90254" w:rsidP="0016170E">
      <w:pPr>
        <w:spacing w:line="276" w:lineRule="auto"/>
        <w:ind w:firstLine="426"/>
        <w:jc w:val="both"/>
        <w:rPr>
          <w:b/>
          <w:color w:val="000000"/>
          <w:lang w:val="uk-UA"/>
        </w:rPr>
      </w:pPr>
    </w:p>
    <w:p w:rsidR="00A90254" w:rsidRPr="00A90254" w:rsidRDefault="00A90254" w:rsidP="0016170E">
      <w:pPr>
        <w:spacing w:line="276" w:lineRule="auto"/>
        <w:ind w:firstLine="426"/>
        <w:jc w:val="both"/>
        <w:rPr>
          <w:bCs/>
          <w:color w:val="000000"/>
          <w:lang w:val="uk-UA"/>
        </w:rPr>
      </w:pPr>
      <w:r w:rsidRPr="00A90254">
        <w:rPr>
          <w:color w:val="000000"/>
          <w:lang w:val="uk-UA"/>
        </w:rPr>
        <w:t>Т</w:t>
      </w:r>
      <w:r w:rsidRPr="00A90254">
        <w:rPr>
          <w:bCs/>
          <w:color w:val="000000"/>
          <w:lang w:val="uk-UA"/>
        </w:rPr>
        <w:t xml:space="preserve">ериторіальний центр соціального обслуговування </w:t>
      </w:r>
    </w:p>
    <w:p w:rsidR="00A90254" w:rsidRPr="00A90254" w:rsidRDefault="00A90254" w:rsidP="0016170E">
      <w:pPr>
        <w:spacing w:line="276" w:lineRule="auto"/>
        <w:ind w:firstLine="426"/>
        <w:jc w:val="both"/>
        <w:rPr>
          <w:bCs/>
          <w:color w:val="000000"/>
          <w:lang w:val="uk-UA"/>
        </w:rPr>
      </w:pPr>
      <w:r w:rsidRPr="00A90254">
        <w:rPr>
          <w:bCs/>
          <w:color w:val="000000"/>
          <w:lang w:val="uk-UA"/>
        </w:rPr>
        <w:t>(надання соціальних послуг)                                  2 581,7 тис.</w:t>
      </w:r>
      <w:r w:rsidR="0016170E">
        <w:rPr>
          <w:bCs/>
          <w:color w:val="000000"/>
          <w:lang w:val="uk-UA"/>
        </w:rPr>
        <w:t xml:space="preserve"> </w:t>
      </w:r>
      <w:r w:rsidRPr="00A90254">
        <w:rPr>
          <w:bCs/>
          <w:color w:val="000000"/>
          <w:lang w:val="uk-UA"/>
        </w:rPr>
        <w:t>грн.</w:t>
      </w:r>
    </w:p>
    <w:p w:rsidR="00A90254" w:rsidRPr="00A90254" w:rsidRDefault="00A90254" w:rsidP="0016170E">
      <w:pPr>
        <w:spacing w:line="276" w:lineRule="auto"/>
        <w:ind w:firstLine="426"/>
        <w:jc w:val="both"/>
        <w:rPr>
          <w:color w:val="000000"/>
          <w:lang w:val="uk-UA"/>
        </w:rPr>
      </w:pPr>
      <w:r w:rsidRPr="00A90254">
        <w:rPr>
          <w:color w:val="000000"/>
          <w:lang w:val="uk-UA"/>
        </w:rPr>
        <w:t>Центр соціальних служб для сім’ї, дітей та молоді  241,2 тис.</w:t>
      </w:r>
      <w:r w:rsidR="0016170E">
        <w:rPr>
          <w:color w:val="000000"/>
          <w:lang w:val="uk-UA"/>
        </w:rPr>
        <w:t xml:space="preserve"> </w:t>
      </w:r>
      <w:r w:rsidRPr="00A90254">
        <w:rPr>
          <w:color w:val="000000"/>
          <w:lang w:val="uk-UA"/>
        </w:rPr>
        <w:t>грн.</w:t>
      </w:r>
    </w:p>
    <w:p w:rsidR="00A90254" w:rsidRPr="00A90254" w:rsidRDefault="00A90254" w:rsidP="0016170E">
      <w:pPr>
        <w:spacing w:line="276" w:lineRule="auto"/>
        <w:ind w:firstLine="426"/>
        <w:jc w:val="both"/>
        <w:rPr>
          <w:color w:val="000000"/>
          <w:lang w:val="uk-UA"/>
        </w:rPr>
      </w:pPr>
      <w:r w:rsidRPr="00A90254">
        <w:rPr>
          <w:color w:val="000000"/>
          <w:lang w:val="uk-UA"/>
        </w:rPr>
        <w:t>Центр соціальної реабілітації дітей-інвалідів       647,5 тис.</w:t>
      </w:r>
      <w:r w:rsidR="0016170E">
        <w:rPr>
          <w:color w:val="000000"/>
          <w:lang w:val="uk-UA"/>
        </w:rPr>
        <w:t xml:space="preserve"> </w:t>
      </w:r>
      <w:r w:rsidRPr="00A90254">
        <w:rPr>
          <w:color w:val="000000"/>
          <w:lang w:val="uk-UA"/>
        </w:rPr>
        <w:t>грн.</w:t>
      </w:r>
    </w:p>
    <w:p w:rsidR="00A90254" w:rsidRPr="00A90254" w:rsidRDefault="00A90254" w:rsidP="0016170E">
      <w:pPr>
        <w:spacing w:line="276" w:lineRule="auto"/>
        <w:ind w:firstLine="426"/>
        <w:jc w:val="both"/>
        <w:rPr>
          <w:color w:val="000000"/>
          <w:lang w:val="uk-UA"/>
        </w:rPr>
      </w:pPr>
      <w:r w:rsidRPr="00A90254">
        <w:rPr>
          <w:color w:val="000000"/>
          <w:lang w:val="uk-UA"/>
        </w:rPr>
        <w:t>Крім цього, на реабілітацію дітей з району у міському центрі соціальної реабілітації дітей-інвалідів передбачається субвенція в сумі 153,6</w:t>
      </w:r>
      <w:r w:rsidR="0016170E">
        <w:rPr>
          <w:color w:val="000000"/>
          <w:lang w:val="uk-UA"/>
        </w:rPr>
        <w:t xml:space="preserve"> </w:t>
      </w:r>
      <w:r w:rsidRPr="00A90254">
        <w:rPr>
          <w:color w:val="000000"/>
          <w:lang w:val="uk-UA"/>
        </w:rPr>
        <w:t>тис.</w:t>
      </w:r>
      <w:r w:rsidR="0016170E">
        <w:rPr>
          <w:color w:val="000000"/>
          <w:lang w:val="uk-UA"/>
        </w:rPr>
        <w:t xml:space="preserve"> </w:t>
      </w:r>
      <w:r w:rsidRPr="00A90254">
        <w:rPr>
          <w:color w:val="000000"/>
          <w:lang w:val="uk-UA"/>
        </w:rPr>
        <w:t>грн.</w:t>
      </w:r>
    </w:p>
    <w:p w:rsidR="00A90254" w:rsidRPr="00A90254" w:rsidRDefault="00A90254" w:rsidP="0016170E">
      <w:pPr>
        <w:spacing w:line="276" w:lineRule="auto"/>
        <w:ind w:firstLine="426"/>
        <w:jc w:val="both"/>
        <w:rPr>
          <w:color w:val="000000"/>
          <w:lang w:val="uk-UA"/>
        </w:rPr>
      </w:pPr>
      <w:r w:rsidRPr="00A90254">
        <w:rPr>
          <w:color w:val="000000"/>
          <w:lang w:val="uk-UA"/>
        </w:rPr>
        <w:t xml:space="preserve">На </w:t>
      </w:r>
      <w:r w:rsidRPr="00A90254">
        <w:rPr>
          <w:color w:val="000000"/>
          <w:u w:val="single"/>
          <w:lang w:val="uk-UA"/>
        </w:rPr>
        <w:t>територіальний центр</w:t>
      </w:r>
      <w:r w:rsidRPr="00A90254">
        <w:rPr>
          <w:color w:val="000000"/>
          <w:lang w:val="uk-UA"/>
        </w:rPr>
        <w:t xml:space="preserve"> для надання послуг з обслуговування одиноких непрацездатних громадян обраховані видатки у сумі 2 581,7 </w:t>
      </w:r>
      <w:proofErr w:type="spellStart"/>
      <w:r w:rsidRPr="00A90254">
        <w:rPr>
          <w:color w:val="000000"/>
          <w:lang w:val="uk-UA"/>
        </w:rPr>
        <w:t>тис.грн</w:t>
      </w:r>
      <w:proofErr w:type="spellEnd"/>
      <w:r w:rsidRPr="00A90254">
        <w:rPr>
          <w:color w:val="000000"/>
          <w:lang w:val="uk-UA"/>
        </w:rPr>
        <w:t xml:space="preserve">. ФОП у загальному обсязі витрат 97,3% (2512,1 </w:t>
      </w:r>
      <w:proofErr w:type="spellStart"/>
      <w:r w:rsidRPr="00A90254">
        <w:rPr>
          <w:color w:val="000000"/>
          <w:lang w:val="uk-UA"/>
        </w:rPr>
        <w:t>тис.грн</w:t>
      </w:r>
      <w:proofErr w:type="spellEnd"/>
      <w:r w:rsidRPr="00A90254">
        <w:rPr>
          <w:color w:val="000000"/>
          <w:lang w:val="uk-UA"/>
        </w:rPr>
        <w:t xml:space="preserve">.), що забезпечує потребу по обов’язкових виплатах у повному обсязі. На оплату енергоносіїв передбачено 46,3 </w:t>
      </w:r>
      <w:proofErr w:type="spellStart"/>
      <w:r w:rsidRPr="00A90254">
        <w:rPr>
          <w:color w:val="000000"/>
          <w:lang w:val="uk-UA"/>
        </w:rPr>
        <w:t>тис.грн</w:t>
      </w:r>
      <w:proofErr w:type="spellEnd"/>
      <w:r w:rsidRPr="00A90254">
        <w:rPr>
          <w:color w:val="000000"/>
          <w:lang w:val="uk-UA"/>
        </w:rPr>
        <w:t xml:space="preserve">., враховуючи діючий тариф у місті з коефіцієнтом росту. </w:t>
      </w:r>
    </w:p>
    <w:p w:rsidR="00A90254" w:rsidRPr="00A90254" w:rsidRDefault="00A90254" w:rsidP="0016170E">
      <w:pPr>
        <w:spacing w:line="276" w:lineRule="auto"/>
        <w:ind w:firstLine="426"/>
        <w:jc w:val="both"/>
        <w:rPr>
          <w:color w:val="000000"/>
          <w:lang w:val="uk-UA"/>
        </w:rPr>
      </w:pPr>
      <w:r w:rsidRPr="00A90254">
        <w:rPr>
          <w:color w:val="000000"/>
          <w:lang w:val="uk-UA"/>
        </w:rPr>
        <w:t xml:space="preserve">По спецфонду – 34,2 </w:t>
      </w:r>
      <w:proofErr w:type="spellStart"/>
      <w:r w:rsidRPr="00A90254">
        <w:rPr>
          <w:color w:val="000000"/>
          <w:lang w:val="uk-UA"/>
        </w:rPr>
        <w:t>тис.грн</w:t>
      </w:r>
      <w:proofErr w:type="spellEnd"/>
      <w:r w:rsidRPr="00A90254">
        <w:rPr>
          <w:color w:val="000000"/>
          <w:lang w:val="uk-UA"/>
        </w:rPr>
        <w:t xml:space="preserve">., кошти очікується отримати за рахунок платних послуг які надаються швачкою відділення організації надання адресної натуральної та грошової допомоги і соціальним робітником відділення соціальної допомоги вдома. </w:t>
      </w:r>
    </w:p>
    <w:p w:rsidR="00A90254" w:rsidRPr="00A90254" w:rsidRDefault="00A90254" w:rsidP="0016170E">
      <w:pPr>
        <w:pStyle w:val="aa"/>
        <w:spacing w:after="0" w:line="276" w:lineRule="auto"/>
        <w:ind w:left="0" w:firstLine="426"/>
        <w:rPr>
          <w:color w:val="000000"/>
          <w:lang w:val="uk-UA"/>
        </w:rPr>
      </w:pPr>
      <w:r w:rsidRPr="00A90254">
        <w:rPr>
          <w:color w:val="000000"/>
          <w:lang w:val="uk-UA"/>
        </w:rPr>
        <w:t xml:space="preserve">За 12 місяців 2015 році територіальним центром надано послуг 1045 одиноким громадянам та інвалідам (1062 </w:t>
      </w:r>
      <w:proofErr w:type="spellStart"/>
      <w:r w:rsidRPr="00A90254">
        <w:rPr>
          <w:color w:val="000000"/>
          <w:lang w:val="uk-UA"/>
        </w:rPr>
        <w:t>чол</w:t>
      </w:r>
      <w:proofErr w:type="spellEnd"/>
      <w:r w:rsidRPr="00A90254">
        <w:rPr>
          <w:color w:val="000000"/>
          <w:lang w:val="uk-UA"/>
        </w:rPr>
        <w:t xml:space="preserve">. у 2014 році), з них відділенням соціальної допомоги вдома - 508 чоловік та 53 виявлено. Враховуючи кількість потребуючих </w:t>
      </w:r>
      <w:proofErr w:type="spellStart"/>
      <w:r w:rsidRPr="00A90254">
        <w:rPr>
          <w:color w:val="000000"/>
          <w:lang w:val="uk-UA"/>
        </w:rPr>
        <w:t>соцдопомоги</w:t>
      </w:r>
      <w:proofErr w:type="spellEnd"/>
      <w:r w:rsidRPr="00A90254">
        <w:rPr>
          <w:color w:val="000000"/>
          <w:lang w:val="uk-UA"/>
        </w:rPr>
        <w:t xml:space="preserve">               ( 1098 осіб), видатки на одного </w:t>
      </w:r>
      <w:proofErr w:type="spellStart"/>
      <w:r w:rsidRPr="00A90254">
        <w:rPr>
          <w:color w:val="000000"/>
          <w:lang w:val="uk-UA"/>
        </w:rPr>
        <w:t>обслуговуємого</w:t>
      </w:r>
      <w:proofErr w:type="spellEnd"/>
      <w:r w:rsidRPr="00A90254">
        <w:rPr>
          <w:color w:val="000000"/>
          <w:lang w:val="uk-UA"/>
        </w:rPr>
        <w:t xml:space="preserve"> у 2016 році складуть 2351,0 грн. </w:t>
      </w:r>
    </w:p>
    <w:p w:rsidR="00A90254" w:rsidRPr="00A90254" w:rsidRDefault="00A90254" w:rsidP="0016170E">
      <w:pPr>
        <w:spacing w:line="276" w:lineRule="auto"/>
        <w:ind w:firstLine="426"/>
        <w:jc w:val="both"/>
        <w:outlineLvl w:val="0"/>
        <w:rPr>
          <w:color w:val="000000"/>
          <w:lang w:val="uk-UA"/>
        </w:rPr>
      </w:pPr>
      <w:r w:rsidRPr="00A90254">
        <w:rPr>
          <w:color w:val="000000"/>
          <w:u w:val="single"/>
          <w:lang w:val="uk-UA"/>
        </w:rPr>
        <w:t>Центру соціальних служб для сім’ї, дітей та молоді</w:t>
      </w:r>
      <w:r w:rsidRPr="00A90254">
        <w:rPr>
          <w:color w:val="000000"/>
          <w:lang w:val="uk-UA"/>
        </w:rPr>
        <w:t xml:space="preserve"> виділено 241,1 </w:t>
      </w:r>
      <w:proofErr w:type="spellStart"/>
      <w:r w:rsidRPr="00A90254">
        <w:rPr>
          <w:color w:val="000000"/>
          <w:lang w:val="uk-UA"/>
        </w:rPr>
        <w:t>тис</w:t>
      </w:r>
      <w:r w:rsidRPr="00A90254">
        <w:rPr>
          <w:bCs/>
          <w:color w:val="000000"/>
          <w:lang w:val="uk-UA"/>
        </w:rPr>
        <w:t>.грн</w:t>
      </w:r>
      <w:proofErr w:type="spellEnd"/>
      <w:r w:rsidRPr="00A90254">
        <w:rPr>
          <w:bCs/>
          <w:color w:val="000000"/>
          <w:lang w:val="uk-UA"/>
        </w:rPr>
        <w:t xml:space="preserve">. Видатки на оплату праці 209,3 </w:t>
      </w:r>
      <w:proofErr w:type="spellStart"/>
      <w:r w:rsidRPr="00A90254">
        <w:rPr>
          <w:bCs/>
          <w:color w:val="000000"/>
          <w:lang w:val="uk-UA"/>
        </w:rPr>
        <w:t>тис.грн</w:t>
      </w:r>
      <w:proofErr w:type="spellEnd"/>
      <w:r w:rsidRPr="00A90254">
        <w:rPr>
          <w:bCs/>
          <w:color w:val="000000"/>
          <w:lang w:val="uk-UA"/>
        </w:rPr>
        <w:t>, або 86,8% у</w:t>
      </w:r>
      <w:r w:rsidRPr="00A90254">
        <w:rPr>
          <w:color w:val="000000"/>
          <w:lang w:val="uk-UA"/>
        </w:rPr>
        <w:t xml:space="preserve"> загальному обсязі витрат, енергоносії по діючих тарифах на суму 19,7 </w:t>
      </w:r>
      <w:proofErr w:type="spellStart"/>
      <w:r w:rsidRPr="00A90254">
        <w:rPr>
          <w:color w:val="000000"/>
          <w:lang w:val="uk-UA"/>
        </w:rPr>
        <w:t>тис.грн</w:t>
      </w:r>
      <w:proofErr w:type="spellEnd"/>
      <w:r w:rsidRPr="00A90254">
        <w:rPr>
          <w:color w:val="000000"/>
          <w:lang w:val="uk-UA"/>
        </w:rPr>
        <w:t xml:space="preserve">. </w:t>
      </w:r>
    </w:p>
    <w:p w:rsidR="00A90254" w:rsidRPr="00A90254" w:rsidRDefault="00A90254" w:rsidP="0016170E">
      <w:pPr>
        <w:tabs>
          <w:tab w:val="left" w:pos="0"/>
        </w:tabs>
        <w:spacing w:line="276" w:lineRule="auto"/>
        <w:ind w:firstLine="426"/>
        <w:jc w:val="both"/>
        <w:outlineLvl w:val="0"/>
        <w:rPr>
          <w:color w:val="000000"/>
          <w:lang w:val="uk-UA"/>
        </w:rPr>
      </w:pPr>
      <w:r w:rsidRPr="00A90254">
        <w:rPr>
          <w:color w:val="000000"/>
          <w:lang w:val="uk-UA"/>
        </w:rPr>
        <w:t xml:space="preserve">На </w:t>
      </w:r>
      <w:r w:rsidRPr="00A90254">
        <w:rPr>
          <w:color w:val="000000"/>
          <w:u w:val="single"/>
          <w:lang w:val="uk-UA"/>
        </w:rPr>
        <w:t>Центр соціальної реабілітації дітей-інвалідів</w:t>
      </w:r>
      <w:r w:rsidRPr="00A90254">
        <w:rPr>
          <w:color w:val="000000"/>
          <w:lang w:val="uk-UA"/>
        </w:rPr>
        <w:t xml:space="preserve"> для обслуговування осіб з обмеженими фізичними можливостями передбачається 801,1 </w:t>
      </w:r>
      <w:proofErr w:type="spellStart"/>
      <w:r w:rsidRPr="00A90254">
        <w:rPr>
          <w:color w:val="000000"/>
          <w:lang w:val="uk-UA"/>
        </w:rPr>
        <w:t>тис.грн</w:t>
      </w:r>
      <w:proofErr w:type="spellEnd"/>
      <w:r w:rsidRPr="00A90254">
        <w:rPr>
          <w:color w:val="000000"/>
          <w:lang w:val="uk-UA"/>
        </w:rPr>
        <w:t xml:space="preserve">., з них за рахунок субвенції з районного бюджету 153,6 </w:t>
      </w:r>
      <w:proofErr w:type="spellStart"/>
      <w:r w:rsidRPr="00A90254">
        <w:rPr>
          <w:color w:val="000000"/>
          <w:lang w:val="uk-UA"/>
        </w:rPr>
        <w:t>тис.грн</w:t>
      </w:r>
      <w:proofErr w:type="spellEnd"/>
      <w:r w:rsidRPr="00A90254">
        <w:rPr>
          <w:color w:val="000000"/>
          <w:lang w:val="uk-UA"/>
        </w:rPr>
        <w:t xml:space="preserve">. ФОП у загальному обсязі витрат 79,5% (636,5 </w:t>
      </w:r>
      <w:proofErr w:type="spellStart"/>
      <w:r w:rsidRPr="00A90254">
        <w:rPr>
          <w:color w:val="000000"/>
          <w:lang w:val="uk-UA"/>
        </w:rPr>
        <w:t>тис.грн</w:t>
      </w:r>
      <w:proofErr w:type="spellEnd"/>
      <w:r w:rsidRPr="00A90254">
        <w:rPr>
          <w:color w:val="000000"/>
          <w:lang w:val="uk-UA"/>
        </w:rPr>
        <w:t xml:space="preserve">.), що забезпечує потребу по обов’язкових виплатах у повному обсязі. На оплату енергоносіїв передбачено 92,8 </w:t>
      </w:r>
      <w:proofErr w:type="spellStart"/>
      <w:r w:rsidRPr="00A90254">
        <w:rPr>
          <w:color w:val="000000"/>
          <w:lang w:val="uk-UA"/>
        </w:rPr>
        <w:t>тис.грн</w:t>
      </w:r>
      <w:proofErr w:type="spellEnd"/>
      <w:r w:rsidRPr="00A90254">
        <w:rPr>
          <w:color w:val="000000"/>
          <w:lang w:val="uk-UA"/>
        </w:rPr>
        <w:t>., враховуючи діючий тариф у місті та застосування до нього коефіцієнту росту.</w:t>
      </w:r>
    </w:p>
    <w:p w:rsidR="00A90254" w:rsidRPr="00A90254" w:rsidRDefault="00A90254" w:rsidP="00A90254">
      <w:pPr>
        <w:pStyle w:val="a9"/>
        <w:spacing w:after="0" w:line="276" w:lineRule="auto"/>
        <w:jc w:val="center"/>
        <w:rPr>
          <w:rFonts w:ascii="Times New Roman" w:hAnsi="Times New Roman" w:cs="Times New Roman"/>
          <w:color w:val="000000"/>
          <w:lang w:val="uk-UA"/>
        </w:rPr>
      </w:pPr>
      <w:r w:rsidRPr="00A90254">
        <w:rPr>
          <w:rFonts w:ascii="Times New Roman" w:hAnsi="Times New Roman" w:cs="Times New Roman"/>
          <w:color w:val="000000"/>
          <w:lang w:val="uk-UA"/>
        </w:rPr>
        <w:lastRenderedPageBreak/>
        <w:t xml:space="preserve">Соціальні програми </w:t>
      </w:r>
    </w:p>
    <w:p w:rsidR="00A90254" w:rsidRPr="00A90254" w:rsidRDefault="00A90254" w:rsidP="0016170E">
      <w:pPr>
        <w:pStyle w:val="a9"/>
        <w:spacing w:after="0" w:line="276" w:lineRule="auto"/>
        <w:ind w:firstLine="426"/>
        <w:rPr>
          <w:rFonts w:ascii="Times New Roman" w:hAnsi="Times New Roman" w:cs="Times New Roman"/>
          <w:i/>
          <w:color w:val="000000"/>
          <w:lang w:val="uk-UA"/>
        </w:rPr>
      </w:pPr>
      <w:r w:rsidRPr="00A90254">
        <w:rPr>
          <w:rFonts w:ascii="Times New Roman" w:hAnsi="Times New Roman" w:cs="Times New Roman"/>
          <w:color w:val="000000"/>
          <w:lang w:val="uk-UA"/>
        </w:rPr>
        <w:t xml:space="preserve">Міська програма "Молодь" на 2016 рік – 20,8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 xml:space="preserve">., </w:t>
      </w:r>
    </w:p>
    <w:p w:rsidR="00A90254" w:rsidRPr="00A90254" w:rsidRDefault="00A90254" w:rsidP="0016170E">
      <w:pPr>
        <w:tabs>
          <w:tab w:val="num" w:pos="0"/>
        </w:tabs>
        <w:spacing w:line="276" w:lineRule="auto"/>
        <w:ind w:firstLine="426"/>
        <w:jc w:val="both"/>
        <w:rPr>
          <w:color w:val="000000"/>
          <w:lang w:val="uk-UA"/>
        </w:rPr>
      </w:pPr>
      <w:r w:rsidRPr="00A90254">
        <w:rPr>
          <w:color w:val="000000"/>
          <w:lang w:val="uk-UA"/>
        </w:rPr>
        <w:t>Міська Програма з реалізації Конвенції ООН про права дитини на 2012-2016 роки</w:t>
      </w:r>
      <w:r w:rsidRPr="00A90254">
        <w:rPr>
          <w:i/>
          <w:color w:val="000000"/>
          <w:lang w:val="uk-UA"/>
        </w:rPr>
        <w:t xml:space="preserve">                                                                      </w:t>
      </w:r>
      <w:r w:rsidRPr="00A90254">
        <w:rPr>
          <w:color w:val="000000"/>
          <w:lang w:val="uk-UA"/>
        </w:rPr>
        <w:t xml:space="preserve">-   3,7 </w:t>
      </w:r>
      <w:proofErr w:type="spellStart"/>
      <w:r w:rsidRPr="00A90254">
        <w:rPr>
          <w:color w:val="000000"/>
          <w:lang w:val="uk-UA"/>
        </w:rPr>
        <w:t>тис.грн</w:t>
      </w:r>
      <w:proofErr w:type="spellEnd"/>
      <w:r w:rsidRPr="00A90254">
        <w:rPr>
          <w:color w:val="000000"/>
          <w:lang w:val="uk-UA"/>
        </w:rPr>
        <w:t>.</w:t>
      </w:r>
    </w:p>
    <w:p w:rsidR="00A90254" w:rsidRPr="00A90254" w:rsidRDefault="00A90254" w:rsidP="0016170E">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Міська програма соціального захисту населення на 2014 – 2016 роки 365,45 </w:t>
      </w:r>
      <w:proofErr w:type="spellStart"/>
      <w:r w:rsidRPr="00A90254">
        <w:rPr>
          <w:rFonts w:ascii="Times New Roman" w:hAnsi="Times New Roman" w:cs="Times New Roman"/>
          <w:color w:val="000000"/>
          <w:lang w:val="uk-UA"/>
        </w:rPr>
        <w:t>тис.грн.для</w:t>
      </w:r>
      <w:proofErr w:type="spellEnd"/>
      <w:r w:rsidRPr="00A90254">
        <w:rPr>
          <w:rFonts w:ascii="Times New Roman" w:hAnsi="Times New Roman" w:cs="Times New Roman"/>
          <w:color w:val="000000"/>
          <w:lang w:val="uk-UA"/>
        </w:rPr>
        <w:t xml:space="preserve"> :</w:t>
      </w:r>
    </w:p>
    <w:p w:rsidR="00A90254" w:rsidRPr="00A90254" w:rsidRDefault="00A90254" w:rsidP="0016170E">
      <w:pPr>
        <w:numPr>
          <w:ilvl w:val="3"/>
          <w:numId w:val="17"/>
        </w:numPr>
        <w:tabs>
          <w:tab w:val="num" w:pos="567"/>
        </w:tabs>
        <w:spacing w:line="276" w:lineRule="auto"/>
        <w:ind w:left="0" w:firstLine="426"/>
        <w:jc w:val="both"/>
        <w:rPr>
          <w:color w:val="000000"/>
          <w:lang w:val="uk-UA"/>
        </w:rPr>
      </w:pPr>
      <w:r w:rsidRPr="00A90254">
        <w:rPr>
          <w:color w:val="000000"/>
          <w:lang w:val="uk-UA"/>
        </w:rPr>
        <w:t>привітання жителів міста, яким виповнилось 100 років – 27,0 тис.</w:t>
      </w:r>
      <w:r w:rsidR="0016170E">
        <w:rPr>
          <w:color w:val="000000"/>
          <w:lang w:val="uk-UA"/>
        </w:rPr>
        <w:t xml:space="preserve"> </w:t>
      </w:r>
      <w:r w:rsidRPr="00A90254">
        <w:rPr>
          <w:color w:val="000000"/>
          <w:lang w:val="uk-UA"/>
        </w:rPr>
        <w:t>грн.;</w:t>
      </w:r>
    </w:p>
    <w:p w:rsidR="00A90254" w:rsidRPr="00A90254" w:rsidRDefault="00A90254" w:rsidP="0016170E">
      <w:pPr>
        <w:numPr>
          <w:ilvl w:val="3"/>
          <w:numId w:val="17"/>
        </w:numPr>
        <w:tabs>
          <w:tab w:val="num" w:pos="567"/>
        </w:tabs>
        <w:spacing w:line="276" w:lineRule="auto"/>
        <w:ind w:left="0" w:firstLine="426"/>
        <w:jc w:val="both"/>
        <w:rPr>
          <w:color w:val="000000"/>
          <w:lang w:val="uk-UA"/>
        </w:rPr>
      </w:pPr>
      <w:r w:rsidRPr="00A90254">
        <w:rPr>
          <w:color w:val="000000"/>
          <w:lang w:val="uk-UA"/>
        </w:rPr>
        <w:t xml:space="preserve">на поховання безрідних громадян та допомогу на поховання  - 10,647 </w:t>
      </w:r>
      <w:proofErr w:type="spellStart"/>
      <w:r w:rsidRPr="00A90254">
        <w:rPr>
          <w:color w:val="000000"/>
          <w:lang w:val="uk-UA"/>
        </w:rPr>
        <w:t>тис.грн</w:t>
      </w:r>
      <w:proofErr w:type="spellEnd"/>
      <w:r w:rsidRPr="00A90254">
        <w:rPr>
          <w:color w:val="000000"/>
          <w:lang w:val="uk-UA"/>
        </w:rPr>
        <w:t xml:space="preserve">.; </w:t>
      </w:r>
    </w:p>
    <w:p w:rsidR="00A90254" w:rsidRPr="00A90254" w:rsidRDefault="00A90254" w:rsidP="0016170E">
      <w:pPr>
        <w:numPr>
          <w:ilvl w:val="3"/>
          <w:numId w:val="17"/>
        </w:numPr>
        <w:tabs>
          <w:tab w:val="num" w:pos="567"/>
        </w:tabs>
        <w:spacing w:line="276" w:lineRule="auto"/>
        <w:ind w:left="0" w:firstLine="426"/>
        <w:jc w:val="both"/>
        <w:rPr>
          <w:color w:val="000000"/>
          <w:lang w:val="uk-UA"/>
        </w:rPr>
      </w:pPr>
      <w:r w:rsidRPr="00A90254">
        <w:rPr>
          <w:color w:val="000000"/>
          <w:lang w:val="uk-UA"/>
        </w:rPr>
        <w:t>надання пільг почесним громадянам міста -  21,8 тис.</w:t>
      </w:r>
      <w:r w:rsidR="0016170E">
        <w:rPr>
          <w:color w:val="000000"/>
          <w:lang w:val="uk-UA"/>
        </w:rPr>
        <w:t xml:space="preserve"> </w:t>
      </w:r>
      <w:r w:rsidRPr="00A90254">
        <w:rPr>
          <w:color w:val="000000"/>
          <w:lang w:val="uk-UA"/>
        </w:rPr>
        <w:t>грн.;</w:t>
      </w:r>
    </w:p>
    <w:p w:rsidR="00A90254" w:rsidRPr="00A90254" w:rsidRDefault="00A90254" w:rsidP="0016170E">
      <w:pPr>
        <w:numPr>
          <w:ilvl w:val="3"/>
          <w:numId w:val="17"/>
        </w:numPr>
        <w:tabs>
          <w:tab w:val="num" w:pos="567"/>
        </w:tabs>
        <w:spacing w:line="276" w:lineRule="auto"/>
        <w:ind w:left="0" w:firstLine="426"/>
        <w:jc w:val="both"/>
        <w:rPr>
          <w:color w:val="000000"/>
          <w:lang w:val="uk-UA"/>
        </w:rPr>
      </w:pPr>
      <w:r w:rsidRPr="00A90254">
        <w:rPr>
          <w:color w:val="000000"/>
          <w:lang w:val="uk-UA"/>
        </w:rPr>
        <w:t>надання матеріальної підтримки інвалідам, які потребують гемодіалізу- 18,816 тис.</w:t>
      </w:r>
      <w:r w:rsidR="0016170E">
        <w:rPr>
          <w:color w:val="000000"/>
          <w:lang w:val="uk-UA"/>
        </w:rPr>
        <w:t xml:space="preserve"> </w:t>
      </w:r>
      <w:r w:rsidRPr="00A90254">
        <w:rPr>
          <w:color w:val="000000"/>
          <w:lang w:val="uk-UA"/>
        </w:rPr>
        <w:t>грн.;</w:t>
      </w:r>
    </w:p>
    <w:p w:rsidR="00A90254" w:rsidRPr="00A90254" w:rsidRDefault="00A90254" w:rsidP="0016170E">
      <w:pPr>
        <w:numPr>
          <w:ilvl w:val="3"/>
          <w:numId w:val="17"/>
        </w:numPr>
        <w:tabs>
          <w:tab w:val="num" w:pos="567"/>
        </w:tabs>
        <w:spacing w:line="276" w:lineRule="auto"/>
        <w:ind w:left="0" w:firstLine="426"/>
        <w:jc w:val="both"/>
        <w:rPr>
          <w:color w:val="000000"/>
          <w:lang w:val="uk-UA"/>
        </w:rPr>
      </w:pPr>
      <w:r w:rsidRPr="00A90254">
        <w:rPr>
          <w:color w:val="000000"/>
          <w:lang w:val="uk-UA"/>
        </w:rPr>
        <w:t xml:space="preserve">надання пільг по ЖКГ двом сім’ям, які виховують </w:t>
      </w:r>
      <w:proofErr w:type="spellStart"/>
      <w:r w:rsidRPr="00A90254">
        <w:rPr>
          <w:color w:val="000000"/>
          <w:lang w:val="uk-UA"/>
        </w:rPr>
        <w:t>онкохворих</w:t>
      </w:r>
      <w:proofErr w:type="spellEnd"/>
      <w:r w:rsidRPr="00A90254">
        <w:rPr>
          <w:color w:val="000000"/>
          <w:lang w:val="uk-UA"/>
        </w:rPr>
        <w:t xml:space="preserve"> дітей -1,9 </w:t>
      </w:r>
      <w:proofErr w:type="spellStart"/>
      <w:r w:rsidRPr="00A90254">
        <w:rPr>
          <w:color w:val="000000"/>
          <w:lang w:val="uk-UA"/>
        </w:rPr>
        <w:t>тис.грн</w:t>
      </w:r>
      <w:proofErr w:type="spellEnd"/>
      <w:r w:rsidRPr="00A90254">
        <w:rPr>
          <w:color w:val="000000"/>
          <w:lang w:val="uk-UA"/>
        </w:rPr>
        <w:t>.;</w:t>
      </w:r>
    </w:p>
    <w:p w:rsidR="00A90254" w:rsidRPr="00A90254" w:rsidRDefault="00A90254" w:rsidP="0016170E">
      <w:pPr>
        <w:numPr>
          <w:ilvl w:val="3"/>
          <w:numId w:val="17"/>
        </w:numPr>
        <w:tabs>
          <w:tab w:val="num" w:pos="567"/>
        </w:tabs>
        <w:spacing w:line="276" w:lineRule="auto"/>
        <w:ind w:left="0" w:firstLine="426"/>
        <w:jc w:val="both"/>
        <w:rPr>
          <w:color w:val="000000"/>
          <w:lang w:val="uk-UA"/>
        </w:rPr>
      </w:pPr>
      <w:r w:rsidRPr="00A90254">
        <w:rPr>
          <w:color w:val="000000"/>
          <w:lang w:val="uk-UA"/>
        </w:rPr>
        <w:t>матеріальне забезпечення учасників АТО -122,187 тис.</w:t>
      </w:r>
      <w:r w:rsidR="0016170E">
        <w:rPr>
          <w:color w:val="000000"/>
          <w:lang w:val="uk-UA"/>
        </w:rPr>
        <w:t xml:space="preserve"> </w:t>
      </w:r>
      <w:r w:rsidRPr="00A90254">
        <w:rPr>
          <w:color w:val="000000"/>
          <w:lang w:val="uk-UA"/>
        </w:rPr>
        <w:t xml:space="preserve">грн. та на відшкодування при встановленні пам’ятників 120,0 </w:t>
      </w:r>
      <w:proofErr w:type="spellStart"/>
      <w:r w:rsidRPr="00A90254">
        <w:rPr>
          <w:color w:val="000000"/>
          <w:lang w:val="uk-UA"/>
        </w:rPr>
        <w:t>тис.грн</w:t>
      </w:r>
      <w:proofErr w:type="spellEnd"/>
      <w:r w:rsidRPr="00A90254">
        <w:rPr>
          <w:color w:val="000000"/>
          <w:lang w:val="uk-UA"/>
        </w:rPr>
        <w:t>;</w:t>
      </w:r>
    </w:p>
    <w:p w:rsidR="00A90254" w:rsidRPr="00A90254" w:rsidRDefault="00A90254" w:rsidP="0016170E">
      <w:pPr>
        <w:numPr>
          <w:ilvl w:val="3"/>
          <w:numId w:val="17"/>
        </w:numPr>
        <w:tabs>
          <w:tab w:val="num" w:pos="567"/>
        </w:tabs>
        <w:spacing w:line="276" w:lineRule="auto"/>
        <w:ind w:left="0" w:firstLine="426"/>
        <w:jc w:val="both"/>
        <w:rPr>
          <w:color w:val="000000"/>
          <w:lang w:val="uk-UA"/>
        </w:rPr>
      </w:pPr>
      <w:r w:rsidRPr="00A90254">
        <w:rPr>
          <w:color w:val="000000"/>
          <w:lang w:val="uk-UA"/>
        </w:rPr>
        <w:t>матеріальну допомогу учасникам ЧАЄС - 43,1 тис.</w:t>
      </w:r>
      <w:r w:rsidR="0016170E">
        <w:rPr>
          <w:color w:val="000000"/>
          <w:lang w:val="uk-UA"/>
        </w:rPr>
        <w:t xml:space="preserve"> </w:t>
      </w:r>
      <w:r w:rsidRPr="00A90254">
        <w:rPr>
          <w:color w:val="000000"/>
          <w:lang w:val="uk-UA"/>
        </w:rPr>
        <w:t>грн.</w:t>
      </w:r>
    </w:p>
    <w:p w:rsidR="00A90254" w:rsidRPr="00A90254" w:rsidRDefault="00A90254" w:rsidP="00A90254">
      <w:pPr>
        <w:tabs>
          <w:tab w:val="num" w:pos="0"/>
        </w:tabs>
        <w:spacing w:line="276" w:lineRule="auto"/>
        <w:jc w:val="both"/>
        <w:rPr>
          <w:color w:val="FF0000"/>
          <w:lang w:val="uk-UA"/>
        </w:rPr>
      </w:pPr>
    </w:p>
    <w:p w:rsidR="00A90254" w:rsidRPr="00A90254" w:rsidRDefault="00A90254" w:rsidP="00A90254">
      <w:pPr>
        <w:spacing w:line="276" w:lineRule="auto"/>
        <w:ind w:firstLine="708"/>
        <w:jc w:val="center"/>
        <w:rPr>
          <w:color w:val="000000"/>
          <w:lang w:val="uk-UA"/>
        </w:rPr>
      </w:pPr>
      <w:r w:rsidRPr="00A90254">
        <w:rPr>
          <w:color w:val="000000"/>
          <w:lang w:val="uk-UA"/>
        </w:rPr>
        <w:t>Виплату компенсації фізичним  особам</w:t>
      </w:r>
    </w:p>
    <w:p w:rsidR="00A90254" w:rsidRPr="00A90254" w:rsidRDefault="00A90254" w:rsidP="0016170E">
      <w:pPr>
        <w:spacing w:line="276" w:lineRule="auto"/>
        <w:ind w:firstLine="426"/>
        <w:jc w:val="both"/>
        <w:rPr>
          <w:color w:val="FF0000"/>
          <w:lang w:val="uk-UA"/>
        </w:rPr>
      </w:pPr>
      <w:r w:rsidRPr="00A90254">
        <w:rPr>
          <w:color w:val="000000"/>
          <w:lang w:val="uk-UA"/>
        </w:rPr>
        <w:t>394,958</w:t>
      </w:r>
      <w:r w:rsidRPr="00A90254">
        <w:rPr>
          <w:color w:val="FF0000"/>
          <w:lang w:val="uk-UA"/>
        </w:rPr>
        <w:t xml:space="preserve"> </w:t>
      </w:r>
      <w:r w:rsidRPr="00A90254">
        <w:rPr>
          <w:color w:val="000000"/>
          <w:lang w:val="uk-UA"/>
        </w:rPr>
        <w:t>тис.</w:t>
      </w:r>
      <w:r w:rsidR="0016170E">
        <w:rPr>
          <w:color w:val="000000"/>
          <w:lang w:val="uk-UA"/>
        </w:rPr>
        <w:t xml:space="preserve"> </w:t>
      </w:r>
      <w:r w:rsidRPr="00A90254">
        <w:rPr>
          <w:color w:val="000000"/>
          <w:lang w:val="uk-UA"/>
        </w:rPr>
        <w:t>грн. передбачено з розрахунку на 200 одержувачів (1975 виплат) на середньорічний прожитковий мінімум для працездатних осіб 1434 гривень, для непрацездатних -1 118 грн.</w:t>
      </w:r>
    </w:p>
    <w:p w:rsidR="00A90254" w:rsidRPr="00A90254" w:rsidRDefault="00A90254" w:rsidP="00A90254">
      <w:pPr>
        <w:pStyle w:val="a9"/>
        <w:spacing w:after="0" w:line="276" w:lineRule="auto"/>
        <w:ind w:firstLine="567"/>
        <w:jc w:val="center"/>
        <w:rPr>
          <w:rFonts w:ascii="Times New Roman" w:hAnsi="Times New Roman" w:cs="Times New Roman"/>
          <w:color w:val="000000"/>
          <w:lang w:val="uk-UA"/>
        </w:rPr>
      </w:pPr>
      <w:r w:rsidRPr="00A90254">
        <w:rPr>
          <w:rFonts w:ascii="Times New Roman" w:hAnsi="Times New Roman" w:cs="Times New Roman"/>
          <w:color w:val="000000"/>
          <w:lang w:val="uk-UA"/>
        </w:rPr>
        <w:t xml:space="preserve">Оздоровлення та відпочинок дітей </w:t>
      </w:r>
    </w:p>
    <w:p w:rsidR="00A90254" w:rsidRPr="00A90254" w:rsidRDefault="00A90254" w:rsidP="0016170E">
      <w:pPr>
        <w:pStyle w:val="a9"/>
        <w:spacing w:after="0" w:line="276" w:lineRule="auto"/>
        <w:ind w:firstLine="426"/>
        <w:jc w:val="both"/>
        <w:rPr>
          <w:rFonts w:ascii="Times New Roman" w:hAnsi="Times New Roman" w:cs="Times New Roman"/>
          <w:color w:val="000000"/>
          <w:lang w:val="uk-UA"/>
        </w:rPr>
      </w:pPr>
      <w:r w:rsidRPr="00A90254">
        <w:rPr>
          <w:rFonts w:ascii="Times New Roman" w:hAnsi="Times New Roman" w:cs="Times New Roman"/>
          <w:color w:val="000000"/>
          <w:lang w:val="uk-UA"/>
        </w:rPr>
        <w:t>274,6 тис.</w:t>
      </w:r>
      <w:r w:rsidR="0016170E">
        <w:rPr>
          <w:rFonts w:ascii="Times New Roman" w:hAnsi="Times New Roman" w:cs="Times New Roman"/>
          <w:color w:val="000000"/>
          <w:lang w:val="uk-UA"/>
        </w:rPr>
        <w:t xml:space="preserve"> </w:t>
      </w:r>
      <w:r w:rsidRPr="00A90254">
        <w:rPr>
          <w:rFonts w:ascii="Times New Roman" w:hAnsi="Times New Roman" w:cs="Times New Roman"/>
          <w:color w:val="000000"/>
          <w:lang w:val="uk-UA"/>
        </w:rPr>
        <w:t>грн. на 1883 дитини у пришкільних,  400 дітей у профільних таборах та   10 дітей у таборі «Ровесник.</w:t>
      </w:r>
    </w:p>
    <w:p w:rsidR="00A90254" w:rsidRPr="0016170E" w:rsidRDefault="00A90254" w:rsidP="00A90254">
      <w:pPr>
        <w:tabs>
          <w:tab w:val="num" w:pos="0"/>
        </w:tabs>
        <w:spacing w:line="276" w:lineRule="auto"/>
        <w:jc w:val="both"/>
        <w:rPr>
          <w:color w:val="FF0000"/>
          <w:sz w:val="16"/>
          <w:szCs w:val="16"/>
          <w:lang w:val="uk-UA"/>
        </w:rPr>
      </w:pPr>
    </w:p>
    <w:p w:rsidR="00A90254" w:rsidRPr="00A90254" w:rsidRDefault="00A90254" w:rsidP="00A90254">
      <w:pPr>
        <w:spacing w:line="276" w:lineRule="auto"/>
        <w:jc w:val="center"/>
        <w:rPr>
          <w:color w:val="000000"/>
          <w:lang w:val="uk-UA"/>
        </w:rPr>
      </w:pPr>
      <w:r w:rsidRPr="00A90254">
        <w:rPr>
          <w:color w:val="000000"/>
          <w:lang w:val="uk-UA"/>
        </w:rPr>
        <w:t>Культура і мистецтво (4 заклади)</w:t>
      </w:r>
    </w:p>
    <w:p w:rsidR="00A90254" w:rsidRPr="0016170E" w:rsidRDefault="00A90254" w:rsidP="00A90254">
      <w:pPr>
        <w:spacing w:line="276" w:lineRule="auto"/>
        <w:jc w:val="both"/>
        <w:rPr>
          <w:color w:val="000000"/>
          <w:sz w:val="16"/>
          <w:szCs w:val="16"/>
          <w:highlight w:val="yellow"/>
          <w:lang w:val="uk-UA"/>
        </w:rPr>
      </w:pPr>
    </w:p>
    <w:p w:rsidR="00A90254" w:rsidRPr="00A90254" w:rsidRDefault="00A90254" w:rsidP="0016170E">
      <w:pPr>
        <w:spacing w:line="276" w:lineRule="auto"/>
        <w:ind w:firstLine="426"/>
        <w:jc w:val="both"/>
        <w:rPr>
          <w:color w:val="000000"/>
          <w:lang w:val="uk-UA"/>
        </w:rPr>
      </w:pPr>
      <w:r w:rsidRPr="00A90254">
        <w:rPr>
          <w:color w:val="000000"/>
          <w:lang w:val="uk-UA"/>
        </w:rPr>
        <w:t xml:space="preserve">Загальна сума видатків складає </w:t>
      </w:r>
      <w:r w:rsidRPr="00A90254">
        <w:rPr>
          <w:color w:val="000000"/>
          <w:u w:val="single"/>
          <w:lang w:val="uk-UA"/>
        </w:rPr>
        <w:t>7 100,4 тис. гривень</w:t>
      </w:r>
      <w:r w:rsidRPr="00A90254">
        <w:rPr>
          <w:color w:val="000000"/>
          <w:lang w:val="uk-UA"/>
        </w:rPr>
        <w:t>, з них по:</w:t>
      </w:r>
    </w:p>
    <w:p w:rsidR="00A90254" w:rsidRPr="00A90254" w:rsidRDefault="00A90254" w:rsidP="0016170E">
      <w:pPr>
        <w:tabs>
          <w:tab w:val="left" w:pos="709"/>
        </w:tabs>
        <w:spacing w:line="276" w:lineRule="auto"/>
        <w:ind w:firstLine="426"/>
        <w:jc w:val="both"/>
        <w:rPr>
          <w:color w:val="000000"/>
          <w:shd w:val="clear" w:color="auto" w:fill="FFFFFF"/>
          <w:lang w:val="uk-UA"/>
        </w:rPr>
      </w:pPr>
      <w:r w:rsidRPr="00A90254">
        <w:rPr>
          <w:color w:val="000000"/>
          <w:lang w:val="uk-UA"/>
        </w:rPr>
        <w:t xml:space="preserve">загальному </w:t>
      </w:r>
      <w:r w:rsidRPr="00A90254">
        <w:rPr>
          <w:color w:val="000000"/>
          <w:shd w:val="clear" w:color="auto" w:fill="FFFFFF"/>
          <w:lang w:val="uk-UA"/>
        </w:rPr>
        <w:t xml:space="preserve">фонду 6 834,6 тис. гривень </w:t>
      </w:r>
    </w:p>
    <w:p w:rsidR="00A90254" w:rsidRPr="00A90254" w:rsidRDefault="00A90254" w:rsidP="0016170E">
      <w:pPr>
        <w:tabs>
          <w:tab w:val="left" w:pos="709"/>
        </w:tabs>
        <w:spacing w:line="276" w:lineRule="auto"/>
        <w:ind w:firstLine="426"/>
        <w:jc w:val="both"/>
        <w:rPr>
          <w:color w:val="000000"/>
          <w:lang w:val="uk-UA"/>
        </w:rPr>
      </w:pPr>
      <w:r w:rsidRPr="00A90254">
        <w:rPr>
          <w:color w:val="000000"/>
          <w:shd w:val="clear" w:color="auto" w:fill="FFFFFF"/>
          <w:lang w:val="uk-UA"/>
        </w:rPr>
        <w:t>спеціальному</w:t>
      </w:r>
      <w:r w:rsidRPr="00A90254">
        <w:rPr>
          <w:color w:val="000000"/>
          <w:lang w:val="uk-UA"/>
        </w:rPr>
        <w:t xml:space="preserve"> фонду – 265,8 тис. гривень.</w:t>
      </w:r>
    </w:p>
    <w:p w:rsidR="00A90254" w:rsidRPr="00A90254" w:rsidRDefault="00A90254" w:rsidP="0016170E">
      <w:pPr>
        <w:tabs>
          <w:tab w:val="left" w:pos="709"/>
        </w:tabs>
        <w:spacing w:line="276" w:lineRule="auto"/>
        <w:ind w:firstLine="426"/>
        <w:jc w:val="both"/>
        <w:rPr>
          <w:color w:val="000000"/>
          <w:lang w:val="uk-UA"/>
        </w:rPr>
      </w:pPr>
    </w:p>
    <w:p w:rsidR="00A90254" w:rsidRPr="00A90254" w:rsidRDefault="00A90254" w:rsidP="0016170E">
      <w:pPr>
        <w:tabs>
          <w:tab w:val="left" w:pos="0"/>
        </w:tabs>
        <w:spacing w:line="276" w:lineRule="auto"/>
        <w:ind w:firstLine="426"/>
        <w:rPr>
          <w:color w:val="000000"/>
          <w:lang w:val="uk-UA"/>
        </w:rPr>
      </w:pPr>
      <w:r w:rsidRPr="00A90254">
        <w:rPr>
          <w:color w:val="000000"/>
          <w:lang w:val="uk-UA"/>
        </w:rPr>
        <w:t>По загальному фонду передбачено наступне:</w:t>
      </w:r>
    </w:p>
    <w:p w:rsidR="00A90254" w:rsidRPr="00A90254" w:rsidRDefault="00A90254" w:rsidP="0016170E">
      <w:pPr>
        <w:numPr>
          <w:ilvl w:val="3"/>
          <w:numId w:val="17"/>
        </w:numPr>
        <w:tabs>
          <w:tab w:val="left" w:pos="0"/>
        </w:tabs>
        <w:spacing w:line="276" w:lineRule="auto"/>
        <w:ind w:left="0" w:firstLine="426"/>
        <w:rPr>
          <w:color w:val="000000"/>
          <w:lang w:val="uk-UA"/>
        </w:rPr>
      </w:pPr>
      <w:r w:rsidRPr="00A90254">
        <w:rPr>
          <w:color w:val="000000"/>
          <w:lang w:val="uk-UA"/>
        </w:rPr>
        <w:t xml:space="preserve">утримання закладів  6 760,1 </w:t>
      </w:r>
      <w:proofErr w:type="spellStart"/>
      <w:r w:rsidRPr="00A90254">
        <w:rPr>
          <w:color w:val="000000"/>
          <w:lang w:val="uk-UA"/>
        </w:rPr>
        <w:t>тис.грн</w:t>
      </w:r>
      <w:proofErr w:type="spellEnd"/>
      <w:r w:rsidRPr="00A90254">
        <w:rPr>
          <w:color w:val="000000"/>
          <w:lang w:val="uk-UA"/>
        </w:rPr>
        <w:t>.</w:t>
      </w:r>
    </w:p>
    <w:p w:rsidR="00A90254" w:rsidRPr="00A90254" w:rsidRDefault="00A90254" w:rsidP="0016170E">
      <w:pPr>
        <w:numPr>
          <w:ilvl w:val="3"/>
          <w:numId w:val="17"/>
        </w:numPr>
        <w:tabs>
          <w:tab w:val="left" w:pos="0"/>
        </w:tabs>
        <w:spacing w:line="276" w:lineRule="auto"/>
        <w:ind w:left="0" w:firstLine="426"/>
        <w:rPr>
          <w:color w:val="000000"/>
          <w:lang w:val="uk-UA"/>
        </w:rPr>
      </w:pPr>
      <w:r w:rsidRPr="00A90254">
        <w:rPr>
          <w:color w:val="000000"/>
          <w:lang w:val="uk-UA"/>
        </w:rPr>
        <w:t xml:space="preserve">міські заходи  74,5 </w:t>
      </w:r>
      <w:proofErr w:type="spellStart"/>
      <w:r w:rsidRPr="00A90254">
        <w:rPr>
          <w:color w:val="000000"/>
          <w:lang w:val="uk-UA"/>
        </w:rPr>
        <w:t>тис.грн</w:t>
      </w:r>
      <w:proofErr w:type="spellEnd"/>
      <w:r w:rsidRPr="00A90254">
        <w:rPr>
          <w:color w:val="000000"/>
          <w:lang w:val="uk-UA"/>
        </w:rPr>
        <w:t>.</w:t>
      </w:r>
    </w:p>
    <w:p w:rsidR="00A90254" w:rsidRPr="00A90254" w:rsidRDefault="00A90254" w:rsidP="0016170E">
      <w:pPr>
        <w:widowControl w:val="0"/>
        <w:shd w:val="clear" w:color="auto" w:fill="FFFFFF"/>
        <w:spacing w:line="276" w:lineRule="auto"/>
        <w:ind w:firstLine="426"/>
        <w:jc w:val="both"/>
        <w:rPr>
          <w:color w:val="000000"/>
          <w:lang w:val="uk-UA"/>
        </w:rPr>
      </w:pPr>
    </w:p>
    <w:p w:rsidR="00A90254" w:rsidRPr="00A90254" w:rsidRDefault="00A90254" w:rsidP="0016170E">
      <w:pPr>
        <w:widowControl w:val="0"/>
        <w:shd w:val="clear" w:color="auto" w:fill="FFFFFF"/>
        <w:spacing w:line="276" w:lineRule="auto"/>
        <w:ind w:firstLine="426"/>
        <w:jc w:val="both"/>
        <w:rPr>
          <w:color w:val="000000"/>
          <w:lang w:val="uk-UA"/>
        </w:rPr>
      </w:pPr>
      <w:r w:rsidRPr="00A90254">
        <w:rPr>
          <w:color w:val="000000"/>
          <w:u w:val="single"/>
          <w:lang w:val="uk-UA"/>
        </w:rPr>
        <w:t>Утримуються</w:t>
      </w:r>
      <w:r w:rsidRPr="00A90254">
        <w:rPr>
          <w:color w:val="000000"/>
          <w:lang w:val="uk-UA"/>
        </w:rPr>
        <w:t xml:space="preserve">: </w:t>
      </w:r>
    </w:p>
    <w:p w:rsidR="00A90254" w:rsidRPr="00A90254" w:rsidRDefault="00A90254" w:rsidP="0016170E">
      <w:pPr>
        <w:widowControl w:val="0"/>
        <w:shd w:val="clear" w:color="auto" w:fill="FFFFFF"/>
        <w:spacing w:line="276" w:lineRule="auto"/>
        <w:ind w:firstLine="426"/>
        <w:jc w:val="both"/>
        <w:rPr>
          <w:color w:val="000000"/>
          <w:lang w:val="uk-UA"/>
        </w:rPr>
      </w:pPr>
      <w:r w:rsidRPr="00A90254">
        <w:rPr>
          <w:color w:val="000000"/>
          <w:lang w:val="uk-UA"/>
        </w:rPr>
        <w:t xml:space="preserve">Центральна бібліотечна система, </w:t>
      </w:r>
    </w:p>
    <w:p w:rsidR="00A90254" w:rsidRPr="00A90254" w:rsidRDefault="00A90254" w:rsidP="0016170E">
      <w:pPr>
        <w:widowControl w:val="0"/>
        <w:shd w:val="clear" w:color="auto" w:fill="FFFFFF"/>
        <w:spacing w:line="276" w:lineRule="auto"/>
        <w:ind w:firstLine="426"/>
        <w:jc w:val="both"/>
        <w:rPr>
          <w:color w:val="000000"/>
          <w:lang w:val="uk-UA"/>
        </w:rPr>
      </w:pPr>
      <w:r w:rsidRPr="00A90254">
        <w:rPr>
          <w:color w:val="000000"/>
          <w:lang w:val="uk-UA"/>
        </w:rPr>
        <w:t xml:space="preserve">Міський будинок культури, </w:t>
      </w:r>
    </w:p>
    <w:p w:rsidR="00A90254" w:rsidRPr="00A90254" w:rsidRDefault="00A90254" w:rsidP="0016170E">
      <w:pPr>
        <w:widowControl w:val="0"/>
        <w:shd w:val="clear" w:color="auto" w:fill="FFFFFF"/>
        <w:spacing w:line="276" w:lineRule="auto"/>
        <w:ind w:firstLine="426"/>
        <w:jc w:val="both"/>
        <w:rPr>
          <w:color w:val="000000"/>
          <w:lang w:val="uk-UA"/>
        </w:rPr>
      </w:pPr>
      <w:r w:rsidRPr="00A90254">
        <w:rPr>
          <w:color w:val="000000"/>
          <w:lang w:val="uk-UA"/>
        </w:rPr>
        <w:t xml:space="preserve">Дитяча музична школа, </w:t>
      </w:r>
    </w:p>
    <w:p w:rsidR="00A90254" w:rsidRPr="00A90254" w:rsidRDefault="00A90254" w:rsidP="0016170E">
      <w:pPr>
        <w:widowControl w:val="0"/>
        <w:shd w:val="clear" w:color="auto" w:fill="FFFFFF"/>
        <w:spacing w:line="276" w:lineRule="auto"/>
        <w:ind w:firstLine="426"/>
        <w:jc w:val="both"/>
        <w:rPr>
          <w:color w:val="000000"/>
          <w:lang w:val="uk-UA"/>
        </w:rPr>
      </w:pPr>
      <w:r w:rsidRPr="00A90254">
        <w:rPr>
          <w:color w:val="000000"/>
          <w:lang w:val="uk-UA"/>
        </w:rPr>
        <w:t>Централізована бухгалтерія.</w:t>
      </w:r>
    </w:p>
    <w:p w:rsidR="00A90254" w:rsidRPr="00A90254" w:rsidRDefault="00A90254" w:rsidP="00A90254">
      <w:pPr>
        <w:widowControl w:val="0"/>
        <w:shd w:val="clear" w:color="auto" w:fill="FFFFFF"/>
        <w:spacing w:line="276" w:lineRule="auto"/>
        <w:jc w:val="both"/>
        <w:rPr>
          <w:color w:val="000000"/>
          <w:lang w:val="uk-UA"/>
        </w:rPr>
      </w:pPr>
      <w:r w:rsidRPr="00A90254">
        <w:rPr>
          <w:color w:val="000000"/>
          <w:lang w:val="uk-UA"/>
        </w:rPr>
        <w:t xml:space="preserve"> </w:t>
      </w:r>
    </w:p>
    <w:p w:rsidR="00A90254" w:rsidRPr="00A90254" w:rsidRDefault="00A90254" w:rsidP="0016170E">
      <w:pPr>
        <w:widowControl w:val="0"/>
        <w:shd w:val="clear" w:color="auto" w:fill="FFFFFF"/>
        <w:spacing w:line="276" w:lineRule="auto"/>
        <w:ind w:firstLine="426"/>
        <w:jc w:val="both"/>
        <w:rPr>
          <w:color w:val="000000"/>
          <w:lang w:val="uk-UA"/>
        </w:rPr>
      </w:pPr>
      <w:r w:rsidRPr="00A90254">
        <w:rPr>
          <w:color w:val="000000"/>
          <w:lang w:val="uk-UA"/>
        </w:rPr>
        <w:t xml:space="preserve">Розрахунок фонду заробітної плати здійснено по фактично зайнятих посадах відповідно до штатної чисельності на 2016 рік, враховуючи переведення 1,5 ставок на загальний фонд зі </w:t>
      </w:r>
      <w:proofErr w:type="spellStart"/>
      <w:r w:rsidRPr="00A90254">
        <w:rPr>
          <w:color w:val="000000"/>
          <w:lang w:val="uk-UA"/>
        </w:rPr>
        <w:t>спецрахунку</w:t>
      </w:r>
      <w:proofErr w:type="spellEnd"/>
      <w:r w:rsidRPr="00A90254">
        <w:rPr>
          <w:color w:val="000000"/>
          <w:lang w:val="uk-UA"/>
        </w:rPr>
        <w:t>.</w:t>
      </w:r>
    </w:p>
    <w:p w:rsidR="00A90254" w:rsidRPr="00A90254" w:rsidRDefault="00A90254" w:rsidP="0016170E">
      <w:pPr>
        <w:spacing w:line="276" w:lineRule="auto"/>
        <w:ind w:firstLine="426"/>
        <w:jc w:val="both"/>
        <w:rPr>
          <w:color w:val="000000"/>
          <w:lang w:val="uk-UA"/>
        </w:rPr>
      </w:pPr>
      <w:r w:rsidRPr="00A90254">
        <w:rPr>
          <w:color w:val="000000"/>
          <w:lang w:val="uk-UA"/>
        </w:rPr>
        <w:t xml:space="preserve">На оплату праці з нарахуваннями – 5 794,9тис.грн. або 84,8% від загального обсягу видатків галузі, при цьому, заробітна плата по обов’язкових виплатах буде забезпечена у повному обсязі. </w:t>
      </w:r>
    </w:p>
    <w:p w:rsidR="00A90254" w:rsidRPr="00A90254" w:rsidRDefault="00A90254" w:rsidP="0016170E">
      <w:pPr>
        <w:spacing w:line="276" w:lineRule="auto"/>
        <w:ind w:firstLine="426"/>
        <w:jc w:val="both"/>
        <w:rPr>
          <w:color w:val="000000"/>
          <w:lang w:val="uk-UA"/>
        </w:rPr>
      </w:pPr>
      <w:r w:rsidRPr="00A90254">
        <w:rPr>
          <w:color w:val="000000"/>
          <w:lang w:val="uk-UA"/>
        </w:rPr>
        <w:t xml:space="preserve">Видатки на енергоносії заплановані у сумі 845,3 </w:t>
      </w:r>
      <w:proofErr w:type="spellStart"/>
      <w:r w:rsidRPr="00A90254">
        <w:rPr>
          <w:color w:val="000000"/>
          <w:lang w:val="uk-UA"/>
        </w:rPr>
        <w:t>тис.грн</w:t>
      </w:r>
      <w:proofErr w:type="spellEnd"/>
      <w:r w:rsidRPr="00A90254">
        <w:rPr>
          <w:color w:val="000000"/>
          <w:lang w:val="uk-UA"/>
        </w:rPr>
        <w:t xml:space="preserve">., з розрахунку фактичного споживання у 2015 році, коефіцієнту росту та діючих тарифах у місті. </w:t>
      </w:r>
    </w:p>
    <w:p w:rsidR="00A90254" w:rsidRPr="00A90254" w:rsidRDefault="00A90254" w:rsidP="00A90254">
      <w:pPr>
        <w:spacing w:line="276" w:lineRule="auto"/>
        <w:ind w:firstLine="357"/>
        <w:jc w:val="both"/>
        <w:rPr>
          <w:color w:val="FF0000"/>
          <w:lang w:val="uk-UA"/>
        </w:rPr>
      </w:pPr>
    </w:p>
    <w:p w:rsidR="00A90254" w:rsidRPr="00A90254" w:rsidRDefault="00A90254" w:rsidP="00A90254">
      <w:pPr>
        <w:spacing w:line="276" w:lineRule="auto"/>
        <w:ind w:firstLine="357"/>
        <w:jc w:val="both"/>
        <w:rPr>
          <w:color w:val="000000"/>
          <w:lang w:val="uk-UA"/>
        </w:rPr>
      </w:pPr>
      <w:r w:rsidRPr="00A90254">
        <w:rPr>
          <w:u w:val="single"/>
          <w:lang w:val="uk-UA"/>
        </w:rPr>
        <w:t>Міські заходи</w:t>
      </w:r>
      <w:r w:rsidRPr="00A90254">
        <w:rPr>
          <w:lang w:val="uk-UA"/>
        </w:rPr>
        <w:t xml:space="preserve"> у </w:t>
      </w:r>
      <w:r w:rsidRPr="00A90254">
        <w:rPr>
          <w:color w:val="000000"/>
          <w:lang w:val="uk-UA"/>
        </w:rPr>
        <w:t>сумі 74,5 тис.</w:t>
      </w:r>
      <w:r w:rsidR="0016170E">
        <w:rPr>
          <w:color w:val="000000"/>
          <w:lang w:val="uk-UA"/>
        </w:rPr>
        <w:t xml:space="preserve"> </w:t>
      </w:r>
      <w:r w:rsidRPr="00A90254">
        <w:rPr>
          <w:color w:val="000000"/>
          <w:lang w:val="uk-UA"/>
        </w:rPr>
        <w:t>грн. на виконання міської Програми розвитку культури в м.</w:t>
      </w:r>
      <w:r w:rsidR="0016170E">
        <w:rPr>
          <w:color w:val="000000"/>
          <w:lang w:val="uk-UA"/>
        </w:rPr>
        <w:t xml:space="preserve"> </w:t>
      </w:r>
      <w:r w:rsidRPr="00A90254">
        <w:rPr>
          <w:color w:val="000000"/>
          <w:lang w:val="uk-UA"/>
        </w:rPr>
        <w:t xml:space="preserve">Ромни на 2014-2016 роки. </w:t>
      </w:r>
    </w:p>
    <w:p w:rsidR="00A90254" w:rsidRPr="00A90254" w:rsidRDefault="00A90254" w:rsidP="0016170E">
      <w:pPr>
        <w:pStyle w:val="a9"/>
        <w:spacing w:after="0" w:line="276" w:lineRule="auto"/>
        <w:ind w:firstLine="426"/>
        <w:rPr>
          <w:rFonts w:ascii="Times New Roman" w:hAnsi="Times New Roman" w:cs="Times New Roman"/>
          <w:color w:val="000000"/>
          <w:lang w:val="uk-UA"/>
        </w:rPr>
      </w:pPr>
      <w:r w:rsidRPr="00A90254">
        <w:rPr>
          <w:rFonts w:ascii="Times New Roman" w:hAnsi="Times New Roman" w:cs="Times New Roman"/>
          <w:color w:val="000000"/>
          <w:lang w:val="uk-UA"/>
        </w:rPr>
        <w:t xml:space="preserve">Видатки спеціального фонду у сумі 265,8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 передбачено за рахунок власних надходжень:</w:t>
      </w:r>
    </w:p>
    <w:p w:rsidR="00A90254" w:rsidRPr="00A90254" w:rsidRDefault="00A90254" w:rsidP="0016170E">
      <w:pPr>
        <w:pStyle w:val="a9"/>
        <w:numPr>
          <w:ilvl w:val="3"/>
          <w:numId w:val="17"/>
        </w:numPr>
        <w:spacing w:after="0" w:line="276" w:lineRule="auto"/>
        <w:ind w:left="0" w:firstLine="426"/>
        <w:jc w:val="both"/>
        <w:rPr>
          <w:rFonts w:ascii="Times New Roman" w:hAnsi="Times New Roman" w:cs="Times New Roman"/>
          <w:color w:val="000000"/>
          <w:lang w:val="uk-UA"/>
        </w:rPr>
      </w:pPr>
      <w:r w:rsidRPr="00A90254">
        <w:rPr>
          <w:rFonts w:ascii="Times New Roman" w:hAnsi="Times New Roman" w:cs="Times New Roman"/>
          <w:color w:val="000000"/>
          <w:lang w:val="uk-UA"/>
        </w:rPr>
        <w:t>211,8 тис.</w:t>
      </w:r>
      <w:r w:rsidR="00FD0BB9">
        <w:rPr>
          <w:rFonts w:ascii="Times New Roman" w:hAnsi="Times New Roman" w:cs="Times New Roman"/>
          <w:color w:val="000000"/>
          <w:lang w:val="uk-UA"/>
        </w:rPr>
        <w:t xml:space="preserve"> </w:t>
      </w:r>
      <w:r w:rsidRPr="00A90254">
        <w:rPr>
          <w:rFonts w:ascii="Times New Roman" w:hAnsi="Times New Roman" w:cs="Times New Roman"/>
          <w:color w:val="000000"/>
          <w:lang w:val="uk-UA"/>
        </w:rPr>
        <w:t>грн. по ДМШ, що забезпечить утримання 4,5 ставок педпрацівників (збільшення по загальному фонду на 1,5 ставки);</w:t>
      </w:r>
    </w:p>
    <w:p w:rsidR="00A90254" w:rsidRPr="00A90254" w:rsidRDefault="00A90254" w:rsidP="0016170E">
      <w:pPr>
        <w:pStyle w:val="a9"/>
        <w:numPr>
          <w:ilvl w:val="3"/>
          <w:numId w:val="17"/>
        </w:numPr>
        <w:spacing w:after="0" w:line="276" w:lineRule="auto"/>
        <w:ind w:left="0" w:firstLine="426"/>
        <w:jc w:val="both"/>
        <w:rPr>
          <w:rFonts w:ascii="Times New Roman" w:hAnsi="Times New Roman" w:cs="Times New Roman"/>
          <w:color w:val="000000"/>
          <w:lang w:val="uk-UA"/>
        </w:rPr>
      </w:pPr>
      <w:r w:rsidRPr="00A90254">
        <w:rPr>
          <w:rFonts w:ascii="Times New Roman" w:hAnsi="Times New Roman" w:cs="Times New Roman"/>
          <w:color w:val="000000"/>
          <w:lang w:val="uk-UA"/>
        </w:rPr>
        <w:t>54,0 тис.</w:t>
      </w:r>
      <w:r w:rsidR="00FD0BB9">
        <w:rPr>
          <w:rFonts w:ascii="Times New Roman" w:hAnsi="Times New Roman" w:cs="Times New Roman"/>
          <w:color w:val="000000"/>
          <w:lang w:val="uk-UA"/>
        </w:rPr>
        <w:t xml:space="preserve"> </w:t>
      </w:r>
      <w:r w:rsidRPr="00A90254">
        <w:rPr>
          <w:rFonts w:ascii="Times New Roman" w:hAnsi="Times New Roman" w:cs="Times New Roman"/>
          <w:color w:val="000000"/>
          <w:lang w:val="uk-UA"/>
        </w:rPr>
        <w:t xml:space="preserve">грн. по МБК. </w:t>
      </w:r>
    </w:p>
    <w:p w:rsidR="00A90254" w:rsidRPr="00FD0BB9" w:rsidRDefault="00A90254" w:rsidP="00A90254">
      <w:pPr>
        <w:spacing w:line="276" w:lineRule="auto"/>
        <w:jc w:val="center"/>
        <w:rPr>
          <w:color w:val="000000"/>
          <w:sz w:val="16"/>
          <w:szCs w:val="16"/>
          <w:lang w:val="uk-UA"/>
        </w:rPr>
      </w:pPr>
    </w:p>
    <w:p w:rsidR="00A90254" w:rsidRPr="00A90254" w:rsidRDefault="00A90254" w:rsidP="00A90254">
      <w:pPr>
        <w:spacing w:line="276" w:lineRule="auto"/>
        <w:jc w:val="center"/>
        <w:rPr>
          <w:color w:val="000000"/>
          <w:lang w:val="uk-UA"/>
        </w:rPr>
      </w:pPr>
      <w:r w:rsidRPr="00A90254">
        <w:rPr>
          <w:color w:val="000000"/>
          <w:lang w:val="uk-UA"/>
        </w:rPr>
        <w:t xml:space="preserve">Фізична культура і спорт ( 1 заклад та </w:t>
      </w:r>
      <w:proofErr w:type="spellStart"/>
      <w:r w:rsidRPr="00A90254">
        <w:rPr>
          <w:color w:val="000000"/>
          <w:lang w:val="uk-UA"/>
        </w:rPr>
        <w:t>спортзаходи</w:t>
      </w:r>
      <w:proofErr w:type="spellEnd"/>
      <w:r w:rsidRPr="00A90254">
        <w:rPr>
          <w:color w:val="000000"/>
          <w:lang w:val="uk-UA"/>
        </w:rPr>
        <w:t>)</w:t>
      </w:r>
    </w:p>
    <w:p w:rsidR="00A90254" w:rsidRPr="00FD0BB9" w:rsidRDefault="00A90254" w:rsidP="00A90254">
      <w:pPr>
        <w:spacing w:line="276" w:lineRule="auto"/>
        <w:jc w:val="center"/>
        <w:rPr>
          <w:color w:val="000000"/>
          <w:sz w:val="16"/>
          <w:szCs w:val="16"/>
          <w:lang w:val="uk-UA"/>
        </w:rPr>
      </w:pPr>
    </w:p>
    <w:p w:rsidR="00A90254" w:rsidRPr="00A90254" w:rsidRDefault="00A90254" w:rsidP="00A90254">
      <w:pPr>
        <w:tabs>
          <w:tab w:val="left" w:pos="720"/>
        </w:tabs>
        <w:spacing w:line="276" w:lineRule="auto"/>
        <w:ind w:firstLine="720"/>
        <w:jc w:val="both"/>
        <w:rPr>
          <w:color w:val="000000"/>
          <w:lang w:val="uk-UA"/>
        </w:rPr>
      </w:pPr>
      <w:r w:rsidRPr="00A90254">
        <w:rPr>
          <w:color w:val="000000"/>
          <w:lang w:val="uk-UA"/>
        </w:rPr>
        <w:t xml:space="preserve">Очікуване виконання 2015 року складає 1 763,6 </w:t>
      </w:r>
      <w:proofErr w:type="spellStart"/>
      <w:r w:rsidRPr="00A90254">
        <w:rPr>
          <w:color w:val="000000"/>
          <w:lang w:val="uk-UA"/>
        </w:rPr>
        <w:t>тис.грн</w:t>
      </w:r>
      <w:proofErr w:type="spellEnd"/>
      <w:r w:rsidRPr="00A90254">
        <w:rPr>
          <w:color w:val="000000"/>
          <w:lang w:val="uk-UA"/>
        </w:rPr>
        <w:t xml:space="preserve">., проти 1519,6 </w:t>
      </w:r>
      <w:proofErr w:type="spellStart"/>
      <w:r w:rsidRPr="00A90254">
        <w:rPr>
          <w:color w:val="000000"/>
          <w:lang w:val="uk-UA"/>
        </w:rPr>
        <w:t>тис.грн</w:t>
      </w:r>
      <w:proofErr w:type="spellEnd"/>
      <w:r w:rsidRPr="00A90254">
        <w:rPr>
          <w:color w:val="000000"/>
          <w:lang w:val="uk-UA"/>
        </w:rPr>
        <w:t xml:space="preserve">. передбачених на початок 2015 року. </w:t>
      </w:r>
    </w:p>
    <w:p w:rsidR="00A90254" w:rsidRPr="00A90254" w:rsidRDefault="00A90254" w:rsidP="00A90254">
      <w:pPr>
        <w:tabs>
          <w:tab w:val="left" w:pos="720"/>
        </w:tabs>
        <w:spacing w:line="276" w:lineRule="auto"/>
        <w:ind w:firstLine="720"/>
        <w:jc w:val="both"/>
        <w:rPr>
          <w:color w:val="000000"/>
          <w:lang w:val="uk-UA"/>
        </w:rPr>
      </w:pPr>
      <w:r w:rsidRPr="00A90254">
        <w:rPr>
          <w:color w:val="000000"/>
          <w:lang w:val="uk-UA"/>
        </w:rPr>
        <w:t xml:space="preserve">На 2016 рік видатки галузі </w:t>
      </w:r>
      <w:r w:rsidRPr="00A90254">
        <w:rPr>
          <w:color w:val="000000"/>
          <w:u w:val="single"/>
          <w:lang w:val="uk-UA"/>
        </w:rPr>
        <w:t>2155,7 тис. гривень</w:t>
      </w:r>
      <w:r w:rsidRPr="00A90254">
        <w:rPr>
          <w:color w:val="000000"/>
          <w:lang w:val="uk-UA"/>
        </w:rPr>
        <w:t>, у тому числі за рахунок:</w:t>
      </w:r>
    </w:p>
    <w:p w:rsidR="00A90254" w:rsidRPr="00A90254" w:rsidRDefault="00A90254" w:rsidP="00A90254">
      <w:pPr>
        <w:tabs>
          <w:tab w:val="left" w:pos="720"/>
        </w:tabs>
        <w:spacing w:line="276" w:lineRule="auto"/>
        <w:ind w:firstLine="720"/>
        <w:jc w:val="both"/>
        <w:rPr>
          <w:color w:val="000000"/>
          <w:lang w:val="uk-UA"/>
        </w:rPr>
      </w:pPr>
      <w:r w:rsidRPr="00A90254">
        <w:rPr>
          <w:color w:val="000000"/>
          <w:lang w:val="uk-UA"/>
        </w:rPr>
        <w:t xml:space="preserve">загального фонду – 2120,7 тис. гривень </w:t>
      </w:r>
    </w:p>
    <w:p w:rsidR="00A90254" w:rsidRPr="00A90254" w:rsidRDefault="00A90254" w:rsidP="00A90254">
      <w:pPr>
        <w:tabs>
          <w:tab w:val="left" w:pos="720"/>
        </w:tabs>
        <w:spacing w:line="276" w:lineRule="auto"/>
        <w:ind w:firstLine="720"/>
        <w:jc w:val="both"/>
        <w:rPr>
          <w:color w:val="000000"/>
          <w:lang w:val="uk-UA"/>
        </w:rPr>
      </w:pPr>
      <w:r w:rsidRPr="00A90254">
        <w:rPr>
          <w:color w:val="000000"/>
          <w:lang w:val="uk-UA"/>
        </w:rPr>
        <w:t>спеціального фонду – 35,0 тис. гривень.</w:t>
      </w:r>
    </w:p>
    <w:p w:rsidR="00A90254" w:rsidRPr="00A90254" w:rsidRDefault="00A90254" w:rsidP="00A90254">
      <w:pPr>
        <w:pStyle w:val="a9"/>
        <w:spacing w:after="0" w:line="276" w:lineRule="auto"/>
        <w:rPr>
          <w:rFonts w:ascii="Times New Roman" w:hAnsi="Times New Roman" w:cs="Times New Roman"/>
          <w:color w:val="000000"/>
          <w:lang w:val="uk-UA"/>
        </w:rPr>
      </w:pPr>
      <w:r w:rsidRPr="00A90254">
        <w:rPr>
          <w:rFonts w:ascii="Times New Roman" w:hAnsi="Times New Roman" w:cs="Times New Roman"/>
          <w:color w:val="000000"/>
          <w:lang w:val="uk-UA"/>
        </w:rPr>
        <w:t>За рахунок загального фонду:</w:t>
      </w:r>
    </w:p>
    <w:p w:rsidR="00A90254" w:rsidRPr="00A90254" w:rsidRDefault="00A90254" w:rsidP="00FD0BB9">
      <w:pPr>
        <w:pStyle w:val="a9"/>
        <w:numPr>
          <w:ilvl w:val="0"/>
          <w:numId w:val="18"/>
        </w:numPr>
        <w:spacing w:after="0" w:line="276" w:lineRule="auto"/>
        <w:ind w:left="0" w:firstLine="426"/>
        <w:jc w:val="both"/>
        <w:rPr>
          <w:rFonts w:ascii="Times New Roman" w:hAnsi="Times New Roman" w:cs="Times New Roman"/>
          <w:color w:val="000000"/>
          <w:lang w:val="uk-UA"/>
        </w:rPr>
      </w:pPr>
      <w:r w:rsidRPr="00A90254">
        <w:rPr>
          <w:rFonts w:ascii="Times New Roman" w:hAnsi="Times New Roman" w:cs="Times New Roman"/>
          <w:color w:val="000000"/>
          <w:lang w:val="uk-UA"/>
        </w:rPr>
        <w:t xml:space="preserve">2050,7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 xml:space="preserve">. на утримання </w:t>
      </w:r>
      <w:r w:rsidRPr="00A90254">
        <w:rPr>
          <w:rFonts w:ascii="Times New Roman" w:hAnsi="Times New Roman" w:cs="Times New Roman"/>
          <w:color w:val="000000"/>
          <w:u w:val="single"/>
          <w:lang w:val="uk-UA"/>
        </w:rPr>
        <w:t>ДЮСШ</w:t>
      </w:r>
      <w:r w:rsidRPr="00A90254">
        <w:rPr>
          <w:rFonts w:ascii="Times New Roman" w:hAnsi="Times New Roman" w:cs="Times New Roman"/>
          <w:color w:val="000000"/>
          <w:lang w:val="uk-UA"/>
        </w:rPr>
        <w:t xml:space="preserve"> та навчальну-тренувальну роботу. Обсяг видатків на заробітну плату – 1 572,4тис.грн., або 76,7% від загального кошторису установи, що забезпечує обов’язкові виплати на 100%. На оплату комунальних послуг, враховуючи діючий тариф та фактичне споживання у 2015 році, передбачено 408,9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w:t>
      </w:r>
    </w:p>
    <w:p w:rsidR="00A90254" w:rsidRPr="00A90254" w:rsidRDefault="00A90254" w:rsidP="00FD0BB9">
      <w:pPr>
        <w:pStyle w:val="a9"/>
        <w:numPr>
          <w:ilvl w:val="0"/>
          <w:numId w:val="18"/>
        </w:numPr>
        <w:spacing w:after="0" w:line="276" w:lineRule="auto"/>
        <w:ind w:left="0" w:firstLine="426"/>
        <w:jc w:val="both"/>
        <w:rPr>
          <w:rFonts w:ascii="Times New Roman" w:hAnsi="Times New Roman" w:cs="Times New Roman"/>
          <w:color w:val="000000"/>
          <w:lang w:val="uk-UA"/>
        </w:rPr>
      </w:pPr>
      <w:r w:rsidRPr="00A90254">
        <w:rPr>
          <w:rFonts w:ascii="Times New Roman" w:hAnsi="Times New Roman" w:cs="Times New Roman"/>
          <w:color w:val="000000"/>
          <w:lang w:val="uk-UA"/>
        </w:rPr>
        <w:t xml:space="preserve">70,0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 на проведення спортивних заходів відповідно до Міської програми розвитку фізичної культури і спорту на 2013-2016 роки.</w:t>
      </w:r>
    </w:p>
    <w:p w:rsidR="00A90254" w:rsidRPr="00A90254" w:rsidRDefault="00A90254" w:rsidP="00FD0BB9">
      <w:pPr>
        <w:pStyle w:val="a9"/>
        <w:spacing w:after="0" w:line="276" w:lineRule="auto"/>
        <w:ind w:firstLine="426"/>
        <w:rPr>
          <w:rFonts w:ascii="Times New Roman" w:hAnsi="Times New Roman" w:cs="Times New Roman"/>
          <w:color w:val="FF0000"/>
          <w:lang w:val="uk-UA"/>
        </w:rPr>
      </w:pPr>
      <w:r w:rsidRPr="00A90254">
        <w:rPr>
          <w:rFonts w:ascii="Times New Roman" w:hAnsi="Times New Roman" w:cs="Times New Roman"/>
          <w:color w:val="000000"/>
          <w:lang w:val="uk-UA"/>
        </w:rPr>
        <w:t xml:space="preserve">Видатки спеціального фонду (власні надходження) – 35,0 </w:t>
      </w:r>
      <w:proofErr w:type="spellStart"/>
      <w:r w:rsidRPr="00A90254">
        <w:rPr>
          <w:rFonts w:ascii="Times New Roman" w:hAnsi="Times New Roman" w:cs="Times New Roman"/>
          <w:color w:val="000000"/>
          <w:lang w:val="uk-UA"/>
        </w:rPr>
        <w:t>тис.грн</w:t>
      </w:r>
      <w:proofErr w:type="spellEnd"/>
      <w:r w:rsidRPr="00A90254">
        <w:rPr>
          <w:rFonts w:ascii="Times New Roman" w:hAnsi="Times New Roman" w:cs="Times New Roman"/>
          <w:color w:val="000000"/>
          <w:lang w:val="uk-UA"/>
        </w:rPr>
        <w:t>.</w:t>
      </w:r>
    </w:p>
    <w:p w:rsidR="00A90254" w:rsidRPr="00FD0BB9" w:rsidRDefault="00A90254" w:rsidP="00A90254">
      <w:pPr>
        <w:spacing w:line="276" w:lineRule="auto"/>
        <w:jc w:val="center"/>
        <w:rPr>
          <w:bCs/>
          <w:sz w:val="16"/>
          <w:szCs w:val="16"/>
          <w:lang w:val="uk-UA"/>
        </w:rPr>
      </w:pPr>
    </w:p>
    <w:p w:rsidR="00A90254" w:rsidRPr="00A90254" w:rsidRDefault="00A90254" w:rsidP="00A90254">
      <w:pPr>
        <w:spacing w:line="276" w:lineRule="auto"/>
        <w:jc w:val="center"/>
        <w:rPr>
          <w:lang w:val="uk-UA"/>
        </w:rPr>
      </w:pPr>
      <w:r w:rsidRPr="00A90254">
        <w:rPr>
          <w:bCs/>
          <w:lang w:val="uk-UA"/>
        </w:rPr>
        <w:t>Житлово – комунальне господарство</w:t>
      </w:r>
      <w:r w:rsidRPr="00A90254">
        <w:rPr>
          <w:lang w:val="uk-UA"/>
        </w:rPr>
        <w:t>,</w:t>
      </w:r>
    </w:p>
    <w:p w:rsidR="00A90254" w:rsidRPr="00A90254" w:rsidRDefault="00A90254" w:rsidP="00A90254">
      <w:pPr>
        <w:spacing w:line="276" w:lineRule="auto"/>
        <w:jc w:val="center"/>
        <w:rPr>
          <w:lang w:val="uk-UA"/>
        </w:rPr>
      </w:pPr>
      <w:r w:rsidRPr="00A90254">
        <w:rPr>
          <w:lang w:val="uk-UA"/>
        </w:rPr>
        <w:t>розробка схем та проектних рішень масового застосування</w:t>
      </w:r>
    </w:p>
    <w:p w:rsidR="00A90254" w:rsidRPr="00FD0BB9" w:rsidRDefault="00A90254" w:rsidP="00A90254">
      <w:pPr>
        <w:spacing w:line="276" w:lineRule="auto"/>
        <w:jc w:val="center"/>
        <w:rPr>
          <w:sz w:val="16"/>
          <w:szCs w:val="16"/>
          <w:lang w:val="uk-UA"/>
        </w:rPr>
      </w:pPr>
    </w:p>
    <w:p w:rsidR="00A90254" w:rsidRPr="00A90254" w:rsidRDefault="00A90254" w:rsidP="00FD0BB9">
      <w:pPr>
        <w:spacing w:line="276" w:lineRule="auto"/>
        <w:ind w:firstLine="426"/>
        <w:jc w:val="both"/>
        <w:rPr>
          <w:color w:val="000000"/>
          <w:lang w:val="uk-UA"/>
        </w:rPr>
      </w:pPr>
      <w:r w:rsidRPr="00A90254">
        <w:rPr>
          <w:color w:val="000000"/>
          <w:lang w:val="uk-UA"/>
        </w:rPr>
        <w:t xml:space="preserve">Видатки разом 19 289,6 </w:t>
      </w:r>
      <w:proofErr w:type="spellStart"/>
      <w:r w:rsidRPr="00A90254">
        <w:rPr>
          <w:color w:val="000000"/>
          <w:lang w:val="uk-UA"/>
        </w:rPr>
        <w:t>тис.грн</w:t>
      </w:r>
      <w:proofErr w:type="spellEnd"/>
      <w:r w:rsidRPr="00A90254">
        <w:rPr>
          <w:color w:val="000000"/>
          <w:lang w:val="uk-UA"/>
        </w:rPr>
        <w:t>., в тому числі:</w:t>
      </w:r>
    </w:p>
    <w:p w:rsidR="00A90254" w:rsidRPr="00A90254" w:rsidRDefault="00A90254" w:rsidP="00FD0BB9">
      <w:pPr>
        <w:tabs>
          <w:tab w:val="left" w:pos="720"/>
        </w:tabs>
        <w:spacing w:line="276" w:lineRule="auto"/>
        <w:ind w:firstLine="426"/>
        <w:jc w:val="both"/>
        <w:rPr>
          <w:color w:val="000000"/>
          <w:lang w:val="uk-UA"/>
        </w:rPr>
      </w:pPr>
      <w:r w:rsidRPr="00A90254">
        <w:rPr>
          <w:color w:val="000000"/>
          <w:lang w:val="uk-UA"/>
        </w:rPr>
        <w:t xml:space="preserve">загальний фонд – 18 921,6 тис. гривень </w:t>
      </w:r>
    </w:p>
    <w:p w:rsidR="00A90254" w:rsidRPr="00A90254" w:rsidRDefault="00A90254" w:rsidP="00FD0BB9">
      <w:pPr>
        <w:tabs>
          <w:tab w:val="left" w:pos="720"/>
        </w:tabs>
        <w:spacing w:line="276" w:lineRule="auto"/>
        <w:ind w:firstLine="426"/>
        <w:jc w:val="both"/>
        <w:rPr>
          <w:color w:val="000000"/>
          <w:lang w:val="uk-UA"/>
        </w:rPr>
      </w:pPr>
      <w:r w:rsidRPr="00A90254">
        <w:rPr>
          <w:color w:val="000000"/>
          <w:lang w:val="uk-UA"/>
        </w:rPr>
        <w:t>спеціального фонду – 368,0 тис. гривень.</w:t>
      </w:r>
    </w:p>
    <w:p w:rsidR="00A90254" w:rsidRPr="00A90254" w:rsidRDefault="00A90254" w:rsidP="00FD0BB9">
      <w:pPr>
        <w:spacing w:line="276" w:lineRule="auto"/>
        <w:ind w:firstLine="426"/>
        <w:jc w:val="both"/>
        <w:rPr>
          <w:bCs/>
          <w:color w:val="000000"/>
          <w:lang w:val="uk-UA"/>
        </w:rPr>
      </w:pPr>
      <w:r w:rsidRPr="00A90254">
        <w:rPr>
          <w:bCs/>
          <w:color w:val="000000"/>
          <w:lang w:val="uk-UA"/>
        </w:rPr>
        <w:t>По загальному фонду:</w:t>
      </w:r>
    </w:p>
    <w:p w:rsidR="00A90254" w:rsidRPr="00A90254" w:rsidRDefault="00A90254" w:rsidP="00A90254">
      <w:pPr>
        <w:spacing w:line="276" w:lineRule="auto"/>
        <w:ind w:firstLine="567"/>
        <w:jc w:val="both"/>
        <w:rPr>
          <w:color w:val="000000"/>
          <w:lang w:val="uk-UA"/>
        </w:rPr>
      </w:pPr>
      <w:r w:rsidRPr="00A90254">
        <w:rPr>
          <w:color w:val="000000"/>
          <w:lang w:val="uk-UA"/>
        </w:rPr>
        <w:t xml:space="preserve">благоустрій міста                                  -   6 170,0 тис. грн., </w:t>
      </w:r>
    </w:p>
    <w:p w:rsidR="00A90254" w:rsidRPr="00A90254" w:rsidRDefault="00A90254" w:rsidP="00A90254">
      <w:pPr>
        <w:spacing w:line="276" w:lineRule="auto"/>
        <w:ind w:firstLine="567"/>
        <w:jc w:val="both"/>
        <w:rPr>
          <w:color w:val="000000"/>
          <w:lang w:val="uk-UA"/>
        </w:rPr>
      </w:pPr>
      <w:r w:rsidRPr="00A90254">
        <w:rPr>
          <w:color w:val="000000"/>
          <w:lang w:val="uk-UA"/>
        </w:rPr>
        <w:t>поточний ремонт доріг                         -  11 626,3 тис. грн.</w:t>
      </w:r>
    </w:p>
    <w:p w:rsidR="00A90254" w:rsidRPr="00A90254" w:rsidRDefault="00A90254" w:rsidP="00A90254">
      <w:pPr>
        <w:spacing w:line="276" w:lineRule="auto"/>
        <w:ind w:firstLine="567"/>
        <w:jc w:val="both"/>
        <w:rPr>
          <w:color w:val="000000"/>
          <w:lang w:val="uk-UA"/>
        </w:rPr>
      </w:pPr>
      <w:r w:rsidRPr="00A90254">
        <w:rPr>
          <w:color w:val="000000"/>
          <w:lang w:val="uk-UA"/>
        </w:rPr>
        <w:t xml:space="preserve">розробку схем та проектних рішень </w:t>
      </w:r>
    </w:p>
    <w:p w:rsidR="00A90254" w:rsidRPr="00A90254" w:rsidRDefault="00A90254" w:rsidP="00A90254">
      <w:pPr>
        <w:spacing w:line="276" w:lineRule="auto"/>
        <w:ind w:firstLine="567"/>
        <w:jc w:val="both"/>
        <w:rPr>
          <w:color w:val="000000"/>
          <w:lang w:val="uk-UA"/>
        </w:rPr>
      </w:pPr>
      <w:r w:rsidRPr="00A90254">
        <w:rPr>
          <w:color w:val="000000"/>
          <w:lang w:val="uk-UA"/>
        </w:rPr>
        <w:t xml:space="preserve">масового застосування                          -  878,3 тис. грн., </w:t>
      </w:r>
    </w:p>
    <w:p w:rsidR="00A90254" w:rsidRPr="00A90254" w:rsidRDefault="00A90254" w:rsidP="00A90254">
      <w:pPr>
        <w:spacing w:line="276" w:lineRule="auto"/>
        <w:ind w:firstLine="567"/>
        <w:jc w:val="both"/>
        <w:rPr>
          <w:color w:val="000000"/>
          <w:lang w:val="uk-UA"/>
        </w:rPr>
      </w:pPr>
      <w:r w:rsidRPr="00A90254">
        <w:rPr>
          <w:color w:val="000000"/>
          <w:lang w:val="uk-UA"/>
        </w:rPr>
        <w:t xml:space="preserve">розвиток парку                                       -  107,0 </w:t>
      </w:r>
      <w:proofErr w:type="spellStart"/>
      <w:r w:rsidRPr="00A90254">
        <w:rPr>
          <w:color w:val="000000"/>
          <w:lang w:val="uk-UA"/>
        </w:rPr>
        <w:t>тис.грн</w:t>
      </w:r>
      <w:proofErr w:type="spellEnd"/>
      <w:r w:rsidRPr="00A90254">
        <w:rPr>
          <w:color w:val="000000"/>
          <w:lang w:val="uk-UA"/>
        </w:rPr>
        <w:t>.</w:t>
      </w:r>
    </w:p>
    <w:p w:rsidR="00A90254" w:rsidRPr="00A90254" w:rsidRDefault="00A90254" w:rsidP="00A90254">
      <w:pPr>
        <w:spacing w:line="276" w:lineRule="auto"/>
        <w:ind w:firstLine="567"/>
        <w:jc w:val="both"/>
        <w:rPr>
          <w:color w:val="000000"/>
          <w:lang w:val="uk-UA"/>
        </w:rPr>
      </w:pPr>
      <w:proofErr w:type="spellStart"/>
      <w:r w:rsidRPr="00A90254">
        <w:rPr>
          <w:color w:val="000000"/>
          <w:lang w:val="uk-UA"/>
        </w:rPr>
        <w:t>енергоаудит</w:t>
      </w:r>
      <w:proofErr w:type="spellEnd"/>
      <w:r w:rsidRPr="00A90254">
        <w:rPr>
          <w:color w:val="000000"/>
          <w:lang w:val="uk-UA"/>
        </w:rPr>
        <w:t xml:space="preserve">                                            -  140,0 </w:t>
      </w:r>
      <w:proofErr w:type="spellStart"/>
      <w:r w:rsidRPr="00A90254">
        <w:rPr>
          <w:color w:val="000000"/>
          <w:lang w:val="uk-UA"/>
        </w:rPr>
        <w:t>тис.грн</w:t>
      </w:r>
      <w:proofErr w:type="spellEnd"/>
      <w:r w:rsidRPr="00A90254">
        <w:rPr>
          <w:color w:val="000000"/>
          <w:lang w:val="uk-UA"/>
        </w:rPr>
        <w:t>.</w:t>
      </w:r>
    </w:p>
    <w:p w:rsidR="00A90254" w:rsidRPr="00A90254" w:rsidRDefault="00A90254" w:rsidP="00FD0BB9">
      <w:pPr>
        <w:spacing w:line="276" w:lineRule="auto"/>
        <w:ind w:firstLine="426"/>
        <w:jc w:val="both"/>
        <w:rPr>
          <w:color w:val="000000"/>
          <w:lang w:val="uk-UA"/>
        </w:rPr>
      </w:pPr>
      <w:r w:rsidRPr="00A90254">
        <w:rPr>
          <w:color w:val="000000"/>
          <w:lang w:val="uk-UA"/>
        </w:rPr>
        <w:t>По спеціальному фонду:</w:t>
      </w:r>
    </w:p>
    <w:p w:rsidR="00A90254" w:rsidRPr="00A90254" w:rsidRDefault="00A90254" w:rsidP="00A90254">
      <w:pPr>
        <w:spacing w:line="276" w:lineRule="auto"/>
        <w:ind w:firstLine="426"/>
        <w:jc w:val="both"/>
        <w:rPr>
          <w:color w:val="000000"/>
          <w:lang w:val="uk-UA"/>
        </w:rPr>
      </w:pPr>
      <w:r w:rsidRPr="00A90254">
        <w:rPr>
          <w:color w:val="000000"/>
          <w:lang w:val="uk-UA"/>
        </w:rPr>
        <w:t xml:space="preserve">- за рахунок надходжень від реклами по УЖКГ 93,0 </w:t>
      </w:r>
      <w:proofErr w:type="spellStart"/>
      <w:r w:rsidRPr="00A90254">
        <w:rPr>
          <w:color w:val="000000"/>
          <w:lang w:val="uk-UA"/>
        </w:rPr>
        <w:t>тис.грн</w:t>
      </w:r>
      <w:proofErr w:type="spellEnd"/>
      <w:r w:rsidRPr="00A90254">
        <w:rPr>
          <w:color w:val="000000"/>
          <w:lang w:val="uk-UA"/>
        </w:rPr>
        <w:t>.</w:t>
      </w:r>
    </w:p>
    <w:p w:rsidR="00A90254" w:rsidRPr="00A90254" w:rsidRDefault="00A90254" w:rsidP="00A90254">
      <w:pPr>
        <w:spacing w:line="276" w:lineRule="auto"/>
        <w:ind w:firstLine="426"/>
        <w:jc w:val="both"/>
        <w:rPr>
          <w:color w:val="000000"/>
          <w:lang w:val="uk-UA"/>
        </w:rPr>
      </w:pPr>
      <w:r w:rsidRPr="00A90254">
        <w:rPr>
          <w:color w:val="000000"/>
          <w:lang w:val="uk-UA"/>
        </w:rPr>
        <w:t>- бюджет розвитку ( на ремонт доріг) 275,0 тис. грн.</w:t>
      </w:r>
    </w:p>
    <w:p w:rsidR="00A90254" w:rsidRPr="00FD0BB9" w:rsidRDefault="00A90254" w:rsidP="00A90254">
      <w:pPr>
        <w:spacing w:line="276" w:lineRule="auto"/>
        <w:ind w:firstLine="567"/>
        <w:jc w:val="both"/>
        <w:rPr>
          <w:b/>
          <w:color w:val="000000"/>
          <w:sz w:val="16"/>
          <w:szCs w:val="16"/>
          <w:lang w:val="uk-UA"/>
        </w:rPr>
      </w:pPr>
      <w:r w:rsidRPr="00A90254">
        <w:rPr>
          <w:color w:val="FF0000"/>
          <w:lang w:val="uk-UA"/>
        </w:rPr>
        <w:t xml:space="preserve"> </w:t>
      </w:r>
    </w:p>
    <w:p w:rsidR="00A90254" w:rsidRPr="00A90254" w:rsidRDefault="00A90254" w:rsidP="00A90254">
      <w:pPr>
        <w:spacing w:line="276" w:lineRule="auto"/>
        <w:ind w:firstLine="567"/>
        <w:jc w:val="center"/>
        <w:rPr>
          <w:color w:val="000000"/>
          <w:lang w:val="uk-UA"/>
        </w:rPr>
      </w:pPr>
      <w:r w:rsidRPr="00A90254">
        <w:rPr>
          <w:color w:val="000000"/>
          <w:lang w:val="uk-UA"/>
        </w:rPr>
        <w:t>Інші міські програми</w:t>
      </w:r>
    </w:p>
    <w:p w:rsidR="00A90254" w:rsidRPr="00FD0BB9" w:rsidRDefault="00A90254" w:rsidP="00A90254">
      <w:pPr>
        <w:spacing w:line="276" w:lineRule="auto"/>
        <w:ind w:firstLine="567"/>
        <w:jc w:val="center"/>
        <w:rPr>
          <w:color w:val="000000"/>
          <w:sz w:val="16"/>
          <w:szCs w:val="16"/>
          <w:lang w:val="uk-UA"/>
        </w:rPr>
      </w:pPr>
    </w:p>
    <w:p w:rsidR="00A90254" w:rsidRPr="00A90254" w:rsidRDefault="00A90254" w:rsidP="00FD0BB9">
      <w:pPr>
        <w:spacing w:line="276" w:lineRule="auto"/>
        <w:ind w:firstLine="426"/>
        <w:jc w:val="both"/>
        <w:rPr>
          <w:color w:val="000000"/>
          <w:lang w:val="uk-UA"/>
        </w:rPr>
      </w:pPr>
      <w:r w:rsidRPr="00A90254">
        <w:rPr>
          <w:color w:val="000000"/>
          <w:lang w:val="uk-UA"/>
        </w:rPr>
        <w:t>По загальному фонду</w:t>
      </w:r>
    </w:p>
    <w:p w:rsidR="00A90254" w:rsidRPr="00A90254" w:rsidRDefault="00A90254" w:rsidP="00FD0BB9">
      <w:pPr>
        <w:spacing w:line="276" w:lineRule="auto"/>
        <w:ind w:firstLine="426"/>
        <w:jc w:val="both"/>
        <w:rPr>
          <w:color w:val="000000"/>
          <w:lang w:val="uk-UA"/>
        </w:rPr>
      </w:pPr>
      <w:r w:rsidRPr="00A90254">
        <w:rPr>
          <w:color w:val="000000"/>
          <w:lang w:val="uk-UA"/>
        </w:rPr>
        <w:t>Програма організації діяльності органів самоорганізації населення міста Ромни на 2014-2016 роки ( голови квартальних комітетів) – 41,4 тис.</w:t>
      </w:r>
      <w:r w:rsidR="00FD0BB9">
        <w:rPr>
          <w:color w:val="000000"/>
          <w:lang w:val="uk-UA"/>
        </w:rPr>
        <w:t xml:space="preserve"> </w:t>
      </w:r>
      <w:r w:rsidRPr="00A90254">
        <w:rPr>
          <w:color w:val="000000"/>
          <w:lang w:val="uk-UA"/>
        </w:rPr>
        <w:t>грн.</w:t>
      </w:r>
    </w:p>
    <w:p w:rsidR="00A90254" w:rsidRPr="00A90254" w:rsidRDefault="00A90254" w:rsidP="00FD0BB9">
      <w:pPr>
        <w:spacing w:line="276" w:lineRule="auto"/>
        <w:ind w:firstLine="426"/>
        <w:jc w:val="both"/>
        <w:rPr>
          <w:color w:val="000000"/>
          <w:lang w:val="uk-UA"/>
        </w:rPr>
      </w:pPr>
      <w:r w:rsidRPr="00A90254">
        <w:rPr>
          <w:color w:val="000000"/>
          <w:lang w:val="uk-UA"/>
        </w:rPr>
        <w:lastRenderedPageBreak/>
        <w:t>Міська програма розвитку інформаційного простору та формування толерантного суспільства на 2012</w:t>
      </w:r>
      <w:r w:rsidR="00FD0BB9">
        <w:rPr>
          <w:color w:val="000000"/>
          <w:lang w:val="uk-UA"/>
        </w:rPr>
        <w:t>-</w:t>
      </w:r>
      <w:r w:rsidRPr="00A90254">
        <w:rPr>
          <w:color w:val="000000"/>
          <w:lang w:val="uk-UA"/>
        </w:rPr>
        <w:t>2016 роки – 139,9</w:t>
      </w:r>
      <w:r w:rsidR="00FD0BB9">
        <w:rPr>
          <w:color w:val="000000"/>
          <w:lang w:val="uk-UA"/>
        </w:rPr>
        <w:t xml:space="preserve"> </w:t>
      </w:r>
      <w:r w:rsidRPr="00A90254">
        <w:rPr>
          <w:color w:val="000000"/>
          <w:lang w:val="uk-UA"/>
        </w:rPr>
        <w:t>тис.</w:t>
      </w:r>
      <w:r w:rsidR="00FD0BB9">
        <w:rPr>
          <w:color w:val="000000"/>
          <w:lang w:val="uk-UA"/>
        </w:rPr>
        <w:t xml:space="preserve"> </w:t>
      </w:r>
      <w:r w:rsidRPr="00A90254">
        <w:rPr>
          <w:color w:val="000000"/>
          <w:lang w:val="uk-UA"/>
        </w:rPr>
        <w:t>грн.</w:t>
      </w:r>
    </w:p>
    <w:p w:rsidR="00A90254" w:rsidRPr="00A90254" w:rsidRDefault="00A90254" w:rsidP="00FD0BB9">
      <w:pPr>
        <w:spacing w:line="276" w:lineRule="auto"/>
        <w:ind w:firstLine="426"/>
        <w:jc w:val="both"/>
        <w:rPr>
          <w:color w:val="000000"/>
          <w:lang w:val="uk-UA"/>
        </w:rPr>
      </w:pPr>
      <w:r w:rsidRPr="00A90254">
        <w:rPr>
          <w:color w:val="000000"/>
          <w:lang w:val="uk-UA"/>
        </w:rPr>
        <w:t>Міська програма поліпшення стану безпеки, гігієни праці та виробничого середовища на 2013-2017 роки – 2,0 тис.</w:t>
      </w:r>
      <w:r w:rsidR="00FD0BB9">
        <w:rPr>
          <w:color w:val="000000"/>
          <w:lang w:val="uk-UA"/>
        </w:rPr>
        <w:t xml:space="preserve"> </w:t>
      </w:r>
      <w:r w:rsidRPr="00A90254">
        <w:rPr>
          <w:color w:val="000000"/>
          <w:lang w:val="uk-UA"/>
        </w:rPr>
        <w:t xml:space="preserve">грн. </w:t>
      </w:r>
    </w:p>
    <w:p w:rsidR="00A90254" w:rsidRPr="00A90254" w:rsidRDefault="00A90254" w:rsidP="00FD0BB9">
      <w:pPr>
        <w:spacing w:line="276" w:lineRule="auto"/>
        <w:ind w:firstLine="426"/>
        <w:jc w:val="both"/>
        <w:rPr>
          <w:color w:val="000000"/>
          <w:lang w:val="uk-UA"/>
        </w:rPr>
      </w:pPr>
      <w:r w:rsidRPr="00A90254">
        <w:rPr>
          <w:color w:val="000000"/>
          <w:lang w:val="uk-UA"/>
        </w:rPr>
        <w:t>Програми розвитку культури в м. Ромни на 2014-2016 роки -55,7 тис. грн. (розпорядник управління житлово- комунального господарства).</w:t>
      </w:r>
    </w:p>
    <w:p w:rsidR="00A90254" w:rsidRPr="00A90254" w:rsidRDefault="00A90254" w:rsidP="00FD0BB9">
      <w:pPr>
        <w:spacing w:line="276" w:lineRule="auto"/>
        <w:ind w:firstLine="426"/>
        <w:jc w:val="both"/>
        <w:rPr>
          <w:color w:val="000000"/>
          <w:lang w:val="uk-UA"/>
        </w:rPr>
      </w:pPr>
      <w:r w:rsidRPr="00A90254">
        <w:rPr>
          <w:color w:val="000000"/>
          <w:lang w:val="uk-UA"/>
        </w:rPr>
        <w:t>Програма приватизації майна комунальної  власності територіальної громади міста Ромни на 2014-2016 роки – 20,0 тис. грн.</w:t>
      </w:r>
    </w:p>
    <w:p w:rsidR="00A90254" w:rsidRPr="00A90254" w:rsidRDefault="00A90254" w:rsidP="00FD0BB9">
      <w:pPr>
        <w:spacing w:line="276" w:lineRule="auto"/>
        <w:ind w:firstLine="426"/>
        <w:jc w:val="both"/>
        <w:rPr>
          <w:bCs/>
          <w:color w:val="000000"/>
          <w:lang w:val="uk-UA"/>
        </w:rPr>
      </w:pPr>
      <w:r w:rsidRPr="00A90254">
        <w:rPr>
          <w:bCs/>
          <w:color w:val="000000"/>
          <w:lang w:val="uk-UA"/>
        </w:rPr>
        <w:t>Крім цього, у загальному фонді бюджету на сплату держмита по судових позовах передбачено 20,0 тис. грн. (по КФК 250404).</w:t>
      </w:r>
    </w:p>
    <w:p w:rsidR="00A90254" w:rsidRPr="00A90254" w:rsidRDefault="00A90254" w:rsidP="00FD0BB9">
      <w:pPr>
        <w:spacing w:line="276" w:lineRule="auto"/>
        <w:ind w:firstLine="426"/>
        <w:jc w:val="both"/>
        <w:rPr>
          <w:bCs/>
          <w:color w:val="000000"/>
          <w:lang w:val="uk-UA"/>
        </w:rPr>
      </w:pPr>
      <w:r w:rsidRPr="00A90254">
        <w:rPr>
          <w:bCs/>
          <w:lang w:val="uk-UA"/>
        </w:rPr>
        <w:t>Прогнозні показники по видатках міського бюджету на 2017-2018 роки та (додаток 2, 3  до пояснювальної записки)  розраховані з урахуванням індексу споживчих цін (інфляції) на 2017 рік –</w:t>
      </w:r>
      <w:r w:rsidRPr="00A90254">
        <w:rPr>
          <w:bCs/>
          <w:color w:val="000000"/>
          <w:lang w:val="uk-UA"/>
        </w:rPr>
        <w:t xml:space="preserve">108,1%, 2018 рік –105,5%. </w:t>
      </w:r>
    </w:p>
    <w:p w:rsidR="00A90254" w:rsidRPr="00A90254" w:rsidRDefault="00A90254" w:rsidP="00A90254">
      <w:pPr>
        <w:spacing w:line="276" w:lineRule="auto"/>
        <w:jc w:val="both"/>
        <w:rPr>
          <w:b/>
          <w:lang w:val="uk-UA"/>
        </w:rPr>
      </w:pPr>
    </w:p>
    <w:p w:rsidR="00A90254" w:rsidRPr="00A90254" w:rsidRDefault="00A90254" w:rsidP="00A90254">
      <w:pPr>
        <w:spacing w:line="276" w:lineRule="auto"/>
        <w:jc w:val="both"/>
        <w:rPr>
          <w:b/>
          <w:lang w:val="uk-UA"/>
        </w:rPr>
      </w:pPr>
      <w:bookmarkStart w:id="0" w:name="_GoBack"/>
      <w:bookmarkEnd w:id="0"/>
    </w:p>
    <w:p w:rsidR="00A90254" w:rsidRPr="00A90254" w:rsidRDefault="00A90254" w:rsidP="00A90254">
      <w:pPr>
        <w:spacing w:line="276" w:lineRule="auto"/>
        <w:jc w:val="both"/>
        <w:rPr>
          <w:b/>
          <w:color w:val="FF0000"/>
          <w:lang w:val="uk-UA"/>
        </w:rPr>
      </w:pPr>
      <w:r w:rsidRPr="00A90254">
        <w:rPr>
          <w:b/>
          <w:lang w:val="uk-UA"/>
        </w:rPr>
        <w:t>Начальник фінансового управління                                                         Т.М. Ярошенко</w:t>
      </w:r>
    </w:p>
    <w:p w:rsidR="00A90254" w:rsidRPr="00A90254" w:rsidRDefault="00A90254" w:rsidP="00A90254">
      <w:pPr>
        <w:pStyle w:val="a9"/>
        <w:tabs>
          <w:tab w:val="left" w:pos="0"/>
        </w:tabs>
        <w:spacing w:after="0" w:line="276" w:lineRule="auto"/>
        <w:jc w:val="both"/>
        <w:rPr>
          <w:rFonts w:ascii="Times New Roman" w:hAnsi="Times New Roman" w:cs="Times New Roman"/>
          <w:color w:val="000000"/>
          <w:lang w:val="uk-UA"/>
        </w:rPr>
      </w:pPr>
    </w:p>
    <w:p w:rsidR="00060629" w:rsidRPr="00A90254" w:rsidRDefault="00060629" w:rsidP="00A90254">
      <w:pPr>
        <w:spacing w:line="276" w:lineRule="auto"/>
        <w:rPr>
          <w:lang w:val="uk-UA"/>
        </w:rPr>
      </w:pPr>
    </w:p>
    <w:sectPr w:rsidR="00060629" w:rsidRPr="00A90254" w:rsidSect="00A9025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7283"/>
    <w:multiLevelType w:val="hybridMultilevel"/>
    <w:tmpl w:val="DC4CE4D8"/>
    <w:lvl w:ilvl="0" w:tplc="7ACEA1F0">
      <w:numFmt w:val="bullet"/>
      <w:lvlText w:val="-"/>
      <w:lvlJc w:val="left"/>
      <w:pPr>
        <w:ind w:left="780" w:hanging="360"/>
      </w:pPr>
      <w:rPr>
        <w:rFonts w:ascii="Times New Roman" w:eastAsia="Times New Roman" w:hAnsi="Times New Roman" w:cs="Times New Roman" w:hint="default"/>
        <w:b/>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15:restartNumberingAfterBreak="0">
    <w:nsid w:val="10973663"/>
    <w:multiLevelType w:val="hybridMultilevel"/>
    <w:tmpl w:val="564C2FC8"/>
    <w:lvl w:ilvl="0" w:tplc="9258E5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5C38F0"/>
    <w:multiLevelType w:val="hybridMultilevel"/>
    <w:tmpl w:val="1966D3F4"/>
    <w:lvl w:ilvl="0" w:tplc="0419000D">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 w15:restartNumberingAfterBreak="0">
    <w:nsid w:val="14FC2A88"/>
    <w:multiLevelType w:val="hybridMultilevel"/>
    <w:tmpl w:val="F5D47DB2"/>
    <w:lvl w:ilvl="0" w:tplc="7F987D76">
      <w:start w:val="1"/>
      <w:numFmt w:val="bullet"/>
      <w:lvlText w:val=""/>
      <w:lvlJc w:val="left"/>
      <w:pPr>
        <w:ind w:left="1260" w:hanging="360"/>
      </w:pPr>
      <w:rPr>
        <w:rFonts w:ascii="Wingdings" w:hAnsi="Wingdings"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1821663E"/>
    <w:multiLevelType w:val="multilevel"/>
    <w:tmpl w:val="6F96305A"/>
    <w:lvl w:ilvl="0">
      <w:start w:val="1"/>
      <w:numFmt w:val="decimal"/>
      <w:lvlText w:val="%1."/>
      <w:lvlJc w:val="left"/>
      <w:pPr>
        <w:ind w:left="450" w:hanging="450"/>
      </w:pPr>
    </w:lvl>
    <w:lvl w:ilvl="1">
      <w:start w:val="1"/>
      <w:numFmt w:val="decimal"/>
      <w:lvlText w:val="%1.%2."/>
      <w:lvlJc w:val="left"/>
      <w:pPr>
        <w:ind w:left="1815" w:hanging="720"/>
      </w:pPr>
    </w:lvl>
    <w:lvl w:ilvl="2">
      <w:start w:val="1"/>
      <w:numFmt w:val="decimal"/>
      <w:lvlText w:val="%1.%2.%3."/>
      <w:lvlJc w:val="left"/>
      <w:pPr>
        <w:ind w:left="2910" w:hanging="720"/>
      </w:pPr>
    </w:lvl>
    <w:lvl w:ilvl="3">
      <w:start w:val="1"/>
      <w:numFmt w:val="decimal"/>
      <w:lvlText w:val="%1.%2.%3.%4."/>
      <w:lvlJc w:val="left"/>
      <w:pPr>
        <w:ind w:left="4365" w:hanging="1080"/>
      </w:pPr>
    </w:lvl>
    <w:lvl w:ilvl="4">
      <w:start w:val="1"/>
      <w:numFmt w:val="decimal"/>
      <w:lvlText w:val="%1.%2.%3.%4.%5."/>
      <w:lvlJc w:val="left"/>
      <w:pPr>
        <w:ind w:left="5460" w:hanging="1080"/>
      </w:pPr>
    </w:lvl>
    <w:lvl w:ilvl="5">
      <w:start w:val="1"/>
      <w:numFmt w:val="decimal"/>
      <w:lvlText w:val="%1.%2.%3.%4.%5.%6."/>
      <w:lvlJc w:val="left"/>
      <w:pPr>
        <w:ind w:left="6915" w:hanging="1440"/>
      </w:pPr>
    </w:lvl>
    <w:lvl w:ilvl="6">
      <w:start w:val="1"/>
      <w:numFmt w:val="decimal"/>
      <w:lvlText w:val="%1.%2.%3.%4.%5.%6.%7."/>
      <w:lvlJc w:val="left"/>
      <w:pPr>
        <w:ind w:left="8370" w:hanging="1800"/>
      </w:pPr>
    </w:lvl>
    <w:lvl w:ilvl="7">
      <w:start w:val="1"/>
      <w:numFmt w:val="decimal"/>
      <w:lvlText w:val="%1.%2.%3.%4.%5.%6.%7.%8."/>
      <w:lvlJc w:val="left"/>
      <w:pPr>
        <w:ind w:left="9465" w:hanging="1800"/>
      </w:pPr>
    </w:lvl>
    <w:lvl w:ilvl="8">
      <w:start w:val="1"/>
      <w:numFmt w:val="decimal"/>
      <w:lvlText w:val="%1.%2.%3.%4.%5.%6.%7.%8.%9."/>
      <w:lvlJc w:val="left"/>
      <w:pPr>
        <w:ind w:left="10920" w:hanging="2160"/>
      </w:pPr>
    </w:lvl>
  </w:abstractNum>
  <w:abstractNum w:abstractNumId="5" w15:restartNumberingAfterBreak="0">
    <w:nsid w:val="18FC4150"/>
    <w:multiLevelType w:val="hybridMultilevel"/>
    <w:tmpl w:val="2A648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FF4F16"/>
    <w:multiLevelType w:val="multilevel"/>
    <w:tmpl w:val="AB926D6C"/>
    <w:lvl w:ilvl="0">
      <w:start w:val="1"/>
      <w:numFmt w:val="decimal"/>
      <w:lvlText w:val="%1."/>
      <w:lvlJc w:val="left"/>
      <w:pPr>
        <w:ind w:left="390" w:hanging="390"/>
      </w:pPr>
      <w:rPr>
        <w:b w:val="0"/>
        <w:sz w:val="26"/>
      </w:rPr>
    </w:lvl>
    <w:lvl w:ilvl="1">
      <w:start w:val="1"/>
      <w:numFmt w:val="decimal"/>
      <w:lvlText w:val="%1.%2."/>
      <w:lvlJc w:val="left"/>
      <w:pPr>
        <w:ind w:left="780" w:hanging="390"/>
      </w:pPr>
      <w:rPr>
        <w:b w:val="0"/>
        <w:sz w:val="26"/>
      </w:rPr>
    </w:lvl>
    <w:lvl w:ilvl="2">
      <w:start w:val="1"/>
      <w:numFmt w:val="decimal"/>
      <w:lvlText w:val="%1.%2.%3."/>
      <w:lvlJc w:val="left"/>
      <w:pPr>
        <w:ind w:left="1500" w:hanging="720"/>
      </w:pPr>
      <w:rPr>
        <w:b w:val="0"/>
        <w:sz w:val="26"/>
      </w:rPr>
    </w:lvl>
    <w:lvl w:ilvl="3">
      <w:start w:val="1"/>
      <w:numFmt w:val="decimal"/>
      <w:lvlText w:val="%1.%2.%3.%4."/>
      <w:lvlJc w:val="left"/>
      <w:pPr>
        <w:ind w:left="1890" w:hanging="720"/>
      </w:pPr>
      <w:rPr>
        <w:b w:val="0"/>
        <w:sz w:val="26"/>
      </w:rPr>
    </w:lvl>
    <w:lvl w:ilvl="4">
      <w:start w:val="1"/>
      <w:numFmt w:val="decimal"/>
      <w:lvlText w:val="%1.%2.%3.%4.%5."/>
      <w:lvlJc w:val="left"/>
      <w:pPr>
        <w:ind w:left="2640" w:hanging="1080"/>
      </w:pPr>
      <w:rPr>
        <w:b w:val="0"/>
        <w:sz w:val="26"/>
      </w:rPr>
    </w:lvl>
    <w:lvl w:ilvl="5">
      <w:start w:val="1"/>
      <w:numFmt w:val="decimal"/>
      <w:lvlText w:val="%1.%2.%3.%4.%5.%6."/>
      <w:lvlJc w:val="left"/>
      <w:pPr>
        <w:ind w:left="3030" w:hanging="1080"/>
      </w:pPr>
      <w:rPr>
        <w:b w:val="0"/>
        <w:sz w:val="26"/>
      </w:rPr>
    </w:lvl>
    <w:lvl w:ilvl="6">
      <w:start w:val="1"/>
      <w:numFmt w:val="decimal"/>
      <w:lvlText w:val="%1.%2.%3.%4.%5.%6.%7."/>
      <w:lvlJc w:val="left"/>
      <w:pPr>
        <w:ind w:left="3780" w:hanging="1440"/>
      </w:pPr>
      <w:rPr>
        <w:b w:val="0"/>
        <w:sz w:val="26"/>
      </w:rPr>
    </w:lvl>
    <w:lvl w:ilvl="7">
      <w:start w:val="1"/>
      <w:numFmt w:val="decimal"/>
      <w:lvlText w:val="%1.%2.%3.%4.%5.%6.%7.%8."/>
      <w:lvlJc w:val="left"/>
      <w:pPr>
        <w:ind w:left="4170" w:hanging="1440"/>
      </w:pPr>
      <w:rPr>
        <w:b w:val="0"/>
        <w:sz w:val="26"/>
      </w:rPr>
    </w:lvl>
    <w:lvl w:ilvl="8">
      <w:start w:val="1"/>
      <w:numFmt w:val="decimal"/>
      <w:lvlText w:val="%1.%2.%3.%4.%5.%6.%7.%8.%9."/>
      <w:lvlJc w:val="left"/>
      <w:pPr>
        <w:ind w:left="4920" w:hanging="1800"/>
      </w:pPr>
      <w:rPr>
        <w:b w:val="0"/>
        <w:sz w:val="26"/>
      </w:rPr>
    </w:lvl>
  </w:abstractNum>
  <w:abstractNum w:abstractNumId="7" w15:restartNumberingAfterBreak="0">
    <w:nsid w:val="279546AF"/>
    <w:multiLevelType w:val="hybridMultilevel"/>
    <w:tmpl w:val="4BBCFD0E"/>
    <w:lvl w:ilvl="0" w:tplc="FF560C0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4376FAC"/>
    <w:multiLevelType w:val="hybridMultilevel"/>
    <w:tmpl w:val="C5388A4E"/>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178FC"/>
    <w:multiLevelType w:val="hybridMultilevel"/>
    <w:tmpl w:val="14741D6E"/>
    <w:lvl w:ilvl="0" w:tplc="563CCBC6">
      <w:numFmt w:val="bullet"/>
      <w:lvlText w:val="–"/>
      <w:lvlJc w:val="left"/>
      <w:pPr>
        <w:tabs>
          <w:tab w:val="num" w:pos="1593"/>
        </w:tabs>
        <w:ind w:left="1593" w:hanging="885"/>
      </w:pPr>
      <w:rPr>
        <w:rFonts w:ascii="Times New Roman" w:eastAsia="Times New Roman" w:hAnsi="Times New Roman" w:cs="Times New Roman" w:hint="default"/>
        <w:color w:val="000000"/>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6DA49C7"/>
    <w:multiLevelType w:val="multilevel"/>
    <w:tmpl w:val="270AFFA0"/>
    <w:lvl w:ilvl="0">
      <w:start w:val="1"/>
      <w:numFmt w:val="decimal"/>
      <w:lvlText w:val="%1."/>
      <w:lvlJc w:val="left"/>
      <w:pPr>
        <w:ind w:left="720" w:hanging="360"/>
      </w:pPr>
      <w:rPr>
        <w:rFonts w:ascii="Times New Roman" w:hAnsi="Times New Roman" w:cs="Times New Roman" w:hint="default"/>
        <w:b/>
        <w:i w:val="0"/>
        <w:strike w:val="0"/>
        <w:dstrike w:val="0"/>
        <w:sz w:val="24"/>
        <w:szCs w:val="24"/>
        <w:u w:val="none"/>
        <w:effect w:val="none"/>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15:restartNumberingAfterBreak="0">
    <w:nsid w:val="474E33B9"/>
    <w:multiLevelType w:val="hybridMultilevel"/>
    <w:tmpl w:val="6792DE0E"/>
    <w:lvl w:ilvl="0" w:tplc="04190001">
      <w:start w:val="1"/>
      <w:numFmt w:val="bullet"/>
      <w:lvlText w:val=""/>
      <w:lvlJc w:val="left"/>
      <w:pPr>
        <w:ind w:left="319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81A2AD7"/>
    <w:multiLevelType w:val="hybridMultilevel"/>
    <w:tmpl w:val="FC90D994"/>
    <w:lvl w:ilvl="0" w:tplc="20B8AAA8">
      <w:start w:val="1"/>
      <w:numFmt w:val="bullet"/>
      <w:lvlText w:val=""/>
      <w:lvlJc w:val="left"/>
      <w:pPr>
        <w:tabs>
          <w:tab w:val="num" w:pos="795"/>
        </w:tabs>
        <w:ind w:left="795" w:hanging="360"/>
      </w:pPr>
      <w:rPr>
        <w:rFonts w:ascii="Symbol" w:hAnsi="Symbol" w:hint="default"/>
        <w:color w:val="000000"/>
      </w:rPr>
    </w:lvl>
    <w:lvl w:ilvl="1" w:tplc="0419000F">
      <w:start w:val="1"/>
      <w:numFmt w:val="decimal"/>
      <w:lvlText w:val="%2."/>
      <w:lvlJc w:val="left"/>
      <w:pPr>
        <w:tabs>
          <w:tab w:val="num" w:pos="1440"/>
        </w:tabs>
        <w:ind w:left="1440" w:hanging="360"/>
      </w:pPr>
      <w:rPr>
        <w:color w:val="000000"/>
      </w:rPr>
    </w:lvl>
    <w:lvl w:ilvl="2" w:tplc="04190001">
      <w:start w:val="1"/>
      <w:numFmt w:val="bullet"/>
      <w:lvlText w:val=""/>
      <w:lvlJc w:val="left"/>
      <w:pPr>
        <w:tabs>
          <w:tab w:val="num" w:pos="2160"/>
        </w:tabs>
        <w:ind w:left="2160" w:hanging="360"/>
      </w:pPr>
      <w:rPr>
        <w:rFonts w:ascii="Symbol" w:hAnsi="Symbol" w:hint="default"/>
        <w:color w:val="000000"/>
      </w:rPr>
    </w:lvl>
    <w:lvl w:ilvl="3" w:tplc="7ACEA1F0">
      <w:numFmt w:val="bullet"/>
      <w:lvlText w:val="-"/>
      <w:lvlJc w:val="left"/>
      <w:pPr>
        <w:tabs>
          <w:tab w:val="num" w:pos="360"/>
        </w:tabs>
        <w:ind w:left="360" w:hanging="360"/>
      </w:pPr>
      <w:rPr>
        <w:rFonts w:ascii="Times New Roman" w:eastAsia="Times New Roman" w:hAnsi="Times New Roman" w:cs="Times New Roman" w:hint="default"/>
        <w:b/>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F73CEA"/>
    <w:multiLevelType w:val="hybridMultilevel"/>
    <w:tmpl w:val="3016353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F852B84"/>
    <w:multiLevelType w:val="hybridMultilevel"/>
    <w:tmpl w:val="8A94F38E"/>
    <w:lvl w:ilvl="0" w:tplc="13EEFA4A">
      <w:start w:val="6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5" w15:restartNumberingAfterBreak="0">
    <w:nsid w:val="61DB4E58"/>
    <w:multiLevelType w:val="hybridMultilevel"/>
    <w:tmpl w:val="8F485266"/>
    <w:lvl w:ilvl="0" w:tplc="9258E55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7B23214"/>
    <w:multiLevelType w:val="hybridMultilevel"/>
    <w:tmpl w:val="B964AAE0"/>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hint="default"/>
      </w:rPr>
    </w:lvl>
  </w:abstractNum>
  <w:num w:numId="1">
    <w:abstractNumId w:val="13"/>
    <w:lvlOverride w:ilvl="0"/>
    <w:lvlOverride w:ilvl="1"/>
    <w:lvlOverride w:ilvl="2"/>
    <w:lvlOverride w:ilvl="3"/>
    <w:lvlOverride w:ilvl="4"/>
    <w:lvlOverride w:ilvl="5"/>
    <w:lvlOverride w:ilvl="6"/>
    <w:lvlOverride w:ilvl="7"/>
    <w:lvlOverride w:ilvl="8"/>
  </w:num>
  <w:num w:numId="2">
    <w:abstractNumId w:val="16"/>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12"/>
    <w:lvlOverride w:ilvl="0"/>
    <w:lvlOverride w:ilvl="1">
      <w:startOverride w:val="1"/>
    </w:lvlOverride>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6B"/>
    <w:rsid w:val="00060629"/>
    <w:rsid w:val="0016170E"/>
    <w:rsid w:val="003902B3"/>
    <w:rsid w:val="005A686B"/>
    <w:rsid w:val="0078721A"/>
    <w:rsid w:val="00A90254"/>
    <w:rsid w:val="00F13B6B"/>
    <w:rsid w:val="00FD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105B42-5ED5-4A50-B6B7-4BFC6B7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90254"/>
    <w:pPr>
      <w:spacing w:before="100" w:beforeAutospacing="1" w:after="100" w:afterAutospacing="1"/>
    </w:pPr>
  </w:style>
  <w:style w:type="paragraph" w:styleId="a4">
    <w:name w:val="annotation text"/>
    <w:basedOn w:val="a"/>
    <w:link w:val="a5"/>
    <w:semiHidden/>
    <w:unhideWhenUsed/>
    <w:rsid w:val="00A90254"/>
    <w:rPr>
      <w:rFonts w:ascii="Times" w:hAnsi="Times"/>
      <w:sz w:val="20"/>
      <w:szCs w:val="20"/>
      <w:lang w:val="uk-UA"/>
    </w:rPr>
  </w:style>
  <w:style w:type="character" w:customStyle="1" w:styleId="a5">
    <w:name w:val="Текст примечания Знак"/>
    <w:basedOn w:val="a0"/>
    <w:link w:val="a4"/>
    <w:semiHidden/>
    <w:rsid w:val="00A90254"/>
    <w:rPr>
      <w:rFonts w:ascii="Times" w:eastAsia="Times New Roman" w:hAnsi="Times" w:cs="Times New Roman"/>
      <w:sz w:val="20"/>
      <w:szCs w:val="20"/>
      <w:lang w:val="uk-UA" w:eastAsia="ru-RU"/>
    </w:rPr>
  </w:style>
  <w:style w:type="paragraph" w:styleId="a6">
    <w:name w:val="Title"/>
    <w:basedOn w:val="a"/>
    <w:link w:val="a7"/>
    <w:qFormat/>
    <w:rsid w:val="00A90254"/>
    <w:pPr>
      <w:ind w:right="18"/>
      <w:jc w:val="center"/>
    </w:pPr>
    <w:rPr>
      <w:rFonts w:ascii="Times" w:hAnsi="Times"/>
      <w:sz w:val="36"/>
      <w:szCs w:val="20"/>
      <w:lang w:val="x-none" w:eastAsia="x-none"/>
    </w:rPr>
  </w:style>
  <w:style w:type="character" w:customStyle="1" w:styleId="a7">
    <w:name w:val="Название Знак"/>
    <w:basedOn w:val="a0"/>
    <w:link w:val="a6"/>
    <w:rsid w:val="00A90254"/>
    <w:rPr>
      <w:rFonts w:ascii="Times" w:eastAsia="Times New Roman" w:hAnsi="Times" w:cs="Times New Roman"/>
      <w:sz w:val="36"/>
      <w:szCs w:val="20"/>
      <w:lang w:val="x-none" w:eastAsia="x-none"/>
    </w:rPr>
  </w:style>
  <w:style w:type="character" w:customStyle="1" w:styleId="a8">
    <w:name w:val="Основной текст Знак"/>
    <w:aliases w:val="Знак Знак1"/>
    <w:basedOn w:val="a0"/>
    <w:link w:val="a9"/>
    <w:semiHidden/>
    <w:locked/>
    <w:rsid w:val="00A90254"/>
    <w:rPr>
      <w:sz w:val="24"/>
      <w:szCs w:val="24"/>
    </w:rPr>
  </w:style>
  <w:style w:type="paragraph" w:styleId="a9">
    <w:name w:val="Body Text"/>
    <w:aliases w:val="Знак"/>
    <w:basedOn w:val="a"/>
    <w:link w:val="a8"/>
    <w:semiHidden/>
    <w:unhideWhenUsed/>
    <w:rsid w:val="00A90254"/>
    <w:pPr>
      <w:spacing w:after="120"/>
    </w:pPr>
    <w:rPr>
      <w:rFonts w:asciiTheme="minorHAnsi" w:eastAsiaTheme="minorHAnsi" w:hAnsiTheme="minorHAnsi" w:cstheme="minorBidi"/>
      <w:lang w:eastAsia="en-US"/>
    </w:rPr>
  </w:style>
  <w:style w:type="character" w:customStyle="1" w:styleId="1">
    <w:name w:val="Основной текст Знак1"/>
    <w:aliases w:val="Знак Знак"/>
    <w:basedOn w:val="a0"/>
    <w:semiHidden/>
    <w:rsid w:val="00A90254"/>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A90254"/>
    <w:pPr>
      <w:spacing w:after="120"/>
      <w:ind w:left="283"/>
    </w:pPr>
  </w:style>
  <w:style w:type="character" w:customStyle="1" w:styleId="ab">
    <w:name w:val="Основной текст с отступом Знак"/>
    <w:basedOn w:val="a0"/>
    <w:link w:val="aa"/>
    <w:semiHidden/>
    <w:rsid w:val="00A902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5625</Words>
  <Characters>32064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Наталiя</dc:creator>
  <cp:keywords/>
  <dc:description/>
  <cp:lastModifiedBy>Наталiя</cp:lastModifiedBy>
  <cp:revision>3</cp:revision>
  <dcterms:created xsi:type="dcterms:W3CDTF">2015-12-30T09:22:00Z</dcterms:created>
  <dcterms:modified xsi:type="dcterms:W3CDTF">2015-12-30T12:04:00Z</dcterms:modified>
</cp:coreProperties>
</file>