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30" w:rsidRDefault="004F7130" w:rsidP="00F609B7">
      <w:pPr>
        <w:jc w:val="center"/>
        <w:rPr>
          <w:b/>
          <w:sz w:val="24"/>
        </w:rPr>
      </w:pPr>
      <w:r>
        <w:rPr>
          <w:b/>
          <w:sz w:val="24"/>
        </w:rPr>
        <w:t>Проект рішення</w:t>
      </w:r>
    </w:p>
    <w:p w:rsidR="004F7130" w:rsidRDefault="004F7130" w:rsidP="00F609B7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міської ради</w:t>
      </w:r>
    </w:p>
    <w:p w:rsidR="004F7130" w:rsidRDefault="004F7130" w:rsidP="00F609B7">
      <w:pPr>
        <w:jc w:val="center"/>
        <w:rPr>
          <w:b/>
          <w:sz w:val="24"/>
        </w:rPr>
      </w:pPr>
    </w:p>
    <w:p w:rsidR="004F7130" w:rsidRPr="006B793D" w:rsidRDefault="004F7130" w:rsidP="00F609B7">
      <w:pPr>
        <w:rPr>
          <w:b/>
          <w:sz w:val="24"/>
        </w:rPr>
      </w:pPr>
      <w:r>
        <w:rPr>
          <w:b/>
          <w:sz w:val="24"/>
        </w:rPr>
        <w:t>Дата розгляду 20.03.2013</w:t>
      </w:r>
    </w:p>
    <w:p w:rsidR="004F7130" w:rsidRDefault="004F7130" w:rsidP="006055C0">
      <w:pPr>
        <w:jc w:val="both"/>
        <w:rPr>
          <w:b/>
          <w:sz w:val="24"/>
        </w:rPr>
      </w:pPr>
    </w:p>
    <w:tbl>
      <w:tblPr>
        <w:tblW w:w="0" w:type="auto"/>
        <w:tblLook w:val="00A0"/>
      </w:tblPr>
      <w:tblGrid>
        <w:gridCol w:w="4860"/>
        <w:gridCol w:w="4711"/>
      </w:tblGrid>
      <w:tr w:rsidR="004F7130" w:rsidTr="00F147D8">
        <w:trPr>
          <w:trHeight w:val="1672"/>
        </w:trPr>
        <w:tc>
          <w:tcPr>
            <w:tcW w:w="5125" w:type="dxa"/>
          </w:tcPr>
          <w:p w:rsidR="004F7130" w:rsidRPr="00B92D68" w:rsidRDefault="004F7130" w:rsidP="006054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 встановлення тарифу</w:t>
            </w:r>
            <w:r w:rsidRPr="00B92D68">
              <w:rPr>
                <w:b/>
                <w:sz w:val="24"/>
              </w:rPr>
              <w:t xml:space="preserve"> на послуги з </w:t>
            </w:r>
            <w:r>
              <w:rPr>
                <w:b/>
                <w:sz w:val="24"/>
              </w:rPr>
              <w:t>утримання будинків і споруд та прибудинкових територій</w:t>
            </w:r>
            <w:r w:rsidRPr="00F06397">
              <w:rPr>
                <w:b/>
                <w:sz w:val="24"/>
              </w:rPr>
              <w:t>,</w:t>
            </w:r>
            <w:r w:rsidRPr="00B92D68">
              <w:rPr>
                <w:b/>
                <w:sz w:val="24"/>
              </w:rPr>
              <w:t xml:space="preserve"> які надаються насе</w:t>
            </w:r>
            <w:r>
              <w:rPr>
                <w:b/>
                <w:sz w:val="24"/>
              </w:rPr>
              <w:t xml:space="preserve">ленню </w:t>
            </w:r>
            <w:r w:rsidRPr="00AA0011">
              <w:rPr>
                <w:b/>
                <w:sz w:val="24"/>
              </w:rPr>
              <w:t>Кременчуцьким БМЕУ Південної залізниці</w:t>
            </w:r>
          </w:p>
        </w:tc>
        <w:tc>
          <w:tcPr>
            <w:tcW w:w="5125" w:type="dxa"/>
          </w:tcPr>
          <w:p w:rsidR="004F7130" w:rsidRDefault="004F7130" w:rsidP="00F147D8"/>
        </w:tc>
      </w:tr>
    </w:tbl>
    <w:p w:rsidR="004F7130" w:rsidRPr="003B75DA" w:rsidRDefault="004F7130" w:rsidP="003B75DA">
      <w:pPr>
        <w:pStyle w:val="BodyText"/>
        <w:spacing w:after="0"/>
        <w:jc w:val="both"/>
        <w:rPr>
          <w:sz w:val="24"/>
          <w:szCs w:val="24"/>
        </w:rPr>
      </w:pPr>
      <w:r w:rsidRPr="006B793D">
        <w:tab/>
      </w:r>
      <w:r w:rsidRPr="00B92D68">
        <w:rPr>
          <w:sz w:val="24"/>
          <w:szCs w:val="24"/>
        </w:rPr>
        <w:t>Відповідно до ст</w:t>
      </w:r>
      <w:r>
        <w:rPr>
          <w:sz w:val="24"/>
          <w:szCs w:val="24"/>
        </w:rPr>
        <w:t>атті</w:t>
      </w:r>
      <w:r w:rsidRPr="00B92D68">
        <w:rPr>
          <w:sz w:val="24"/>
          <w:szCs w:val="24"/>
        </w:rPr>
        <w:t xml:space="preserve"> 28 Закону України «Про місцеве самоврядування в Україні»</w:t>
      </w:r>
      <w:r>
        <w:rPr>
          <w:sz w:val="24"/>
          <w:szCs w:val="24"/>
        </w:rPr>
        <w:t xml:space="preserve">, </w:t>
      </w:r>
      <w:r w:rsidRPr="00CC2B83">
        <w:rPr>
          <w:sz w:val="24"/>
          <w:szCs w:val="24"/>
        </w:rPr>
        <w:t xml:space="preserve"> Порядку</w:t>
      </w:r>
      <w:r w:rsidRPr="00CC2B83">
        <w:rPr>
          <w:i/>
          <w:sz w:val="24"/>
          <w:szCs w:val="24"/>
        </w:rPr>
        <w:t xml:space="preserve"> </w:t>
      </w:r>
      <w:r w:rsidRPr="00CC2B83">
        <w:rPr>
          <w:sz w:val="24"/>
          <w:szCs w:val="24"/>
        </w:rPr>
        <w:t xml:space="preserve">формування тарифів на послуги з </w:t>
      </w:r>
      <w:r>
        <w:rPr>
          <w:sz w:val="24"/>
          <w:szCs w:val="24"/>
        </w:rPr>
        <w:t>утримання будинків і споруд та прибудинкових територій</w:t>
      </w:r>
      <w:r w:rsidRPr="00CC2B83">
        <w:rPr>
          <w:sz w:val="24"/>
          <w:szCs w:val="24"/>
        </w:rPr>
        <w:t xml:space="preserve">, затвердженого постановою Кабінету Міністрів України від </w:t>
      </w:r>
      <w:r>
        <w:rPr>
          <w:sz w:val="24"/>
          <w:szCs w:val="24"/>
        </w:rPr>
        <w:t>01</w:t>
      </w:r>
      <w:r w:rsidRPr="00CC2B83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CC2B83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CC2B83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869, </w:t>
      </w:r>
      <w:r w:rsidRPr="001B3796">
        <w:rPr>
          <w:sz w:val="24"/>
          <w:szCs w:val="24"/>
        </w:rPr>
        <w:t>Порядку встановлення/погодження тарифів на житлово-комунальні послуги виконавчим  комітетом Роменської міської ради</w:t>
      </w:r>
      <w:r>
        <w:rPr>
          <w:sz w:val="24"/>
          <w:szCs w:val="24"/>
        </w:rPr>
        <w:t xml:space="preserve">, </w:t>
      </w:r>
      <w:r w:rsidRPr="00BE6707">
        <w:rPr>
          <w:sz w:val="24"/>
          <w:szCs w:val="24"/>
        </w:rPr>
        <w:t xml:space="preserve">затвердженого рішенням виконкому </w:t>
      </w:r>
      <w:r>
        <w:rPr>
          <w:sz w:val="24"/>
          <w:szCs w:val="24"/>
        </w:rPr>
        <w:t xml:space="preserve">міської ради </w:t>
      </w:r>
      <w:r w:rsidRPr="00BE6707">
        <w:rPr>
          <w:sz w:val="24"/>
          <w:szCs w:val="24"/>
        </w:rPr>
        <w:t xml:space="preserve">від </w:t>
      </w:r>
      <w:r>
        <w:rPr>
          <w:sz w:val="24"/>
          <w:szCs w:val="24"/>
        </w:rPr>
        <w:t>19</w:t>
      </w:r>
      <w:r w:rsidRPr="00BE6707">
        <w:rPr>
          <w:sz w:val="24"/>
          <w:szCs w:val="24"/>
        </w:rPr>
        <w:t>.09.20</w:t>
      </w:r>
      <w:r>
        <w:rPr>
          <w:sz w:val="24"/>
          <w:szCs w:val="24"/>
        </w:rPr>
        <w:t>12</w:t>
      </w:r>
      <w:r w:rsidRPr="00BE670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181, на підставі звернення </w:t>
      </w:r>
      <w:r w:rsidRPr="003B75DA">
        <w:rPr>
          <w:sz w:val="24"/>
        </w:rPr>
        <w:t>Кременчуцького БМЕУ Південної залізниці від 24.01.2013 № 0107/а</w:t>
      </w:r>
    </w:p>
    <w:p w:rsidR="004F7130" w:rsidRDefault="004F7130" w:rsidP="003B75DA">
      <w:pPr>
        <w:pStyle w:val="BodyText"/>
        <w:spacing w:after="0"/>
        <w:jc w:val="both"/>
        <w:rPr>
          <w:sz w:val="24"/>
          <w:szCs w:val="24"/>
        </w:rPr>
      </w:pPr>
    </w:p>
    <w:p w:rsidR="004F7130" w:rsidRPr="000C3712" w:rsidRDefault="004F7130" w:rsidP="003B75DA">
      <w:pPr>
        <w:pStyle w:val="BodyTextIndent2"/>
        <w:tabs>
          <w:tab w:val="left" w:pos="9214"/>
        </w:tabs>
        <w:spacing w:after="0" w:line="240" w:lineRule="auto"/>
        <w:ind w:left="0"/>
        <w:rPr>
          <w:sz w:val="24"/>
          <w:szCs w:val="24"/>
        </w:rPr>
      </w:pPr>
      <w:r w:rsidRPr="00E97213">
        <w:rPr>
          <w:sz w:val="24"/>
          <w:szCs w:val="24"/>
        </w:rPr>
        <w:t>ВИКОНАВЧИЙ КОМІТЕТ МІСЬКОЇ РАДИ ВИРІШИВ</w:t>
      </w:r>
      <w:r w:rsidRPr="000B33E4">
        <w:rPr>
          <w:sz w:val="24"/>
          <w:szCs w:val="24"/>
        </w:rPr>
        <w:t>:</w:t>
      </w:r>
    </w:p>
    <w:p w:rsidR="004F7130" w:rsidRDefault="004F7130" w:rsidP="003B75DA">
      <w:pPr>
        <w:pStyle w:val="BodyText"/>
        <w:spacing w:after="0"/>
        <w:jc w:val="both"/>
        <w:rPr>
          <w:sz w:val="24"/>
          <w:szCs w:val="24"/>
        </w:rPr>
      </w:pPr>
    </w:p>
    <w:p w:rsidR="004F7130" w:rsidRDefault="004F7130" w:rsidP="00FD26C7">
      <w:pPr>
        <w:pStyle w:val="BodyText"/>
        <w:numPr>
          <w:ilvl w:val="0"/>
          <w:numId w:val="13"/>
        </w:numPr>
        <w:spacing w:after="0"/>
        <w:ind w:left="360"/>
        <w:jc w:val="both"/>
        <w:rPr>
          <w:sz w:val="24"/>
        </w:rPr>
      </w:pPr>
      <w:r>
        <w:rPr>
          <w:sz w:val="24"/>
          <w:szCs w:val="24"/>
        </w:rPr>
        <w:t>У</w:t>
      </w:r>
      <w:r w:rsidRPr="00A41177">
        <w:rPr>
          <w:sz w:val="24"/>
          <w:szCs w:val="24"/>
        </w:rPr>
        <w:t xml:space="preserve">становити </w:t>
      </w:r>
      <w:r>
        <w:rPr>
          <w:sz w:val="24"/>
        </w:rPr>
        <w:t>тариф</w:t>
      </w:r>
      <w:r w:rsidRPr="00160107">
        <w:rPr>
          <w:sz w:val="24"/>
        </w:rPr>
        <w:t xml:space="preserve"> на послуги з утримання будинків і споруд та прибудинкових територій</w:t>
      </w:r>
      <w:r>
        <w:rPr>
          <w:sz w:val="24"/>
          <w:szCs w:val="24"/>
        </w:rPr>
        <w:t xml:space="preserve"> </w:t>
      </w:r>
      <w:r w:rsidRPr="00A41177">
        <w:rPr>
          <w:sz w:val="24"/>
          <w:szCs w:val="24"/>
        </w:rPr>
        <w:t xml:space="preserve">окремо за кожним будинком залежно від запланованих кількісних показників послуг, </w:t>
      </w:r>
      <w:r w:rsidRPr="00160107">
        <w:rPr>
          <w:sz w:val="24"/>
        </w:rPr>
        <w:t xml:space="preserve">які надаються населенню </w:t>
      </w:r>
      <w:r w:rsidRPr="000B5CD6">
        <w:rPr>
          <w:sz w:val="24"/>
          <w:szCs w:val="24"/>
        </w:rPr>
        <w:t>К</w:t>
      </w:r>
      <w:r>
        <w:rPr>
          <w:sz w:val="24"/>
          <w:szCs w:val="24"/>
        </w:rPr>
        <w:t xml:space="preserve">ременчуцьке будівельно-монтажне </w:t>
      </w:r>
      <w:r w:rsidRPr="000B5CD6">
        <w:rPr>
          <w:sz w:val="24"/>
          <w:szCs w:val="24"/>
        </w:rPr>
        <w:t>експлуатаційне управління Південної залізниці</w:t>
      </w:r>
      <w:r>
        <w:rPr>
          <w:sz w:val="24"/>
        </w:rPr>
        <w:t xml:space="preserve"> (додаток 1).</w:t>
      </w:r>
    </w:p>
    <w:p w:rsidR="004F7130" w:rsidRDefault="004F7130" w:rsidP="00FD26C7">
      <w:pPr>
        <w:pStyle w:val="BodyText"/>
        <w:spacing w:after="0"/>
        <w:jc w:val="both"/>
        <w:rPr>
          <w:sz w:val="24"/>
        </w:rPr>
      </w:pPr>
    </w:p>
    <w:p w:rsidR="004F7130" w:rsidRPr="00FD26C7" w:rsidRDefault="004F7130" w:rsidP="00FD26C7">
      <w:pPr>
        <w:pStyle w:val="ListParagraph"/>
        <w:numPr>
          <w:ilvl w:val="0"/>
          <w:numId w:val="13"/>
        </w:numPr>
        <w:ind w:left="360"/>
        <w:jc w:val="both"/>
        <w:rPr>
          <w:sz w:val="24"/>
          <w:szCs w:val="24"/>
        </w:rPr>
      </w:pPr>
      <w:r w:rsidRPr="00FD26C7">
        <w:rPr>
          <w:sz w:val="24"/>
          <w:szCs w:val="24"/>
        </w:rPr>
        <w:t>Затвердити періодичність та строки надання послуг з утримання будинку і споруд та прибудинкової території, які надає населенню Кременчуцьке будівельно-монтажне експлуатаційне управління Південної залізниці (додаток 2).</w:t>
      </w:r>
    </w:p>
    <w:p w:rsidR="004F7130" w:rsidRDefault="004F7130" w:rsidP="00FD26C7">
      <w:pPr>
        <w:jc w:val="both"/>
        <w:rPr>
          <w:sz w:val="24"/>
          <w:szCs w:val="24"/>
        </w:rPr>
      </w:pPr>
    </w:p>
    <w:p w:rsidR="004F7130" w:rsidRDefault="004F7130" w:rsidP="00FD26C7">
      <w:pPr>
        <w:pStyle w:val="BodyText3"/>
        <w:numPr>
          <w:ilvl w:val="0"/>
          <w:numId w:val="13"/>
        </w:numPr>
        <w:ind w:left="360"/>
        <w:rPr>
          <w:sz w:val="24"/>
          <w:szCs w:val="24"/>
        </w:rPr>
      </w:pPr>
      <w:r w:rsidRPr="006B793D">
        <w:rPr>
          <w:sz w:val="24"/>
          <w:szCs w:val="24"/>
        </w:rPr>
        <w:t xml:space="preserve">Дане рішення набуває чинності з моменту його оприлюднення </w:t>
      </w:r>
      <w:r>
        <w:rPr>
          <w:sz w:val="24"/>
          <w:szCs w:val="24"/>
        </w:rPr>
        <w:t xml:space="preserve">в міськрайонній газеті «Вісті Роменщини» </w:t>
      </w:r>
      <w:r w:rsidRPr="006B793D">
        <w:rPr>
          <w:sz w:val="24"/>
          <w:szCs w:val="24"/>
        </w:rPr>
        <w:t xml:space="preserve">та обов’язкового повідомлення виконавцями послуг не пізніше ніж за </w:t>
      </w:r>
      <w:r>
        <w:rPr>
          <w:sz w:val="24"/>
          <w:szCs w:val="24"/>
        </w:rPr>
        <w:t>15</w:t>
      </w:r>
      <w:r w:rsidRPr="006B793D">
        <w:rPr>
          <w:sz w:val="24"/>
          <w:szCs w:val="24"/>
        </w:rPr>
        <w:t xml:space="preserve"> днів споживачів про введення в дію нових тарифів на послуги </w:t>
      </w:r>
      <w:r w:rsidRPr="00A41177">
        <w:rPr>
          <w:sz w:val="24"/>
          <w:szCs w:val="24"/>
        </w:rPr>
        <w:t>з утримання будинків і споруд та прибудинкових територій</w:t>
      </w:r>
      <w:r w:rsidRPr="006B793D">
        <w:rPr>
          <w:sz w:val="24"/>
          <w:szCs w:val="24"/>
        </w:rPr>
        <w:t xml:space="preserve"> з визначенням причин зміни вартості та наданням відповідних обґрунтувань з посиланням на </w:t>
      </w:r>
      <w:r>
        <w:rPr>
          <w:sz w:val="24"/>
          <w:szCs w:val="24"/>
        </w:rPr>
        <w:t>дане рішення.</w:t>
      </w:r>
    </w:p>
    <w:p w:rsidR="004F7130" w:rsidRDefault="004F7130" w:rsidP="00F609B7">
      <w:pPr>
        <w:rPr>
          <w:sz w:val="24"/>
          <w:szCs w:val="24"/>
        </w:rPr>
      </w:pPr>
    </w:p>
    <w:p w:rsidR="004F7130" w:rsidRDefault="004F7130" w:rsidP="00F609B7">
      <w:pPr>
        <w:rPr>
          <w:sz w:val="24"/>
          <w:szCs w:val="24"/>
        </w:rPr>
      </w:pPr>
    </w:p>
    <w:p w:rsidR="004F7130" w:rsidRDefault="004F7130" w:rsidP="00F609B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Розробник проекту управління економічного розвитку</w:t>
      </w:r>
    </w:p>
    <w:p w:rsidR="004F7130" w:rsidRDefault="004F7130" w:rsidP="00F609B7">
      <w:pPr>
        <w:ind w:firstLine="357"/>
        <w:rPr>
          <w:b/>
          <w:sz w:val="24"/>
          <w:szCs w:val="24"/>
        </w:rPr>
      </w:pPr>
    </w:p>
    <w:p w:rsidR="004F7130" w:rsidRDefault="004F7130" w:rsidP="00F609B7">
      <w:pPr>
        <w:pStyle w:val="BodyText"/>
        <w:spacing w:after="0"/>
        <w:jc w:val="both"/>
        <w:rPr>
          <w:b/>
          <w:sz w:val="24"/>
          <w:szCs w:val="24"/>
          <w:lang w:val="en-US"/>
        </w:rPr>
      </w:pPr>
      <w:r w:rsidRPr="00954C2F">
        <w:rPr>
          <w:b/>
          <w:sz w:val="24"/>
          <w:szCs w:val="24"/>
        </w:rPr>
        <w:t>Пропозиції щодо внесення змін до рішення приймаються управлінням економічного розвитку, до 1</w:t>
      </w:r>
      <w:r>
        <w:rPr>
          <w:b/>
          <w:sz w:val="24"/>
          <w:szCs w:val="24"/>
        </w:rPr>
        <w:t>1</w:t>
      </w:r>
      <w:r w:rsidRPr="00954C2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954C2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954C2F">
        <w:rPr>
          <w:b/>
          <w:sz w:val="24"/>
          <w:szCs w:val="24"/>
        </w:rPr>
        <w:t xml:space="preserve">, за адресою: б-р. Шевченка, 2, за телефоном 2-26-68, електронною поштою: </w:t>
      </w:r>
      <w:hyperlink r:id="rId5" w:history="1">
        <w:r w:rsidRPr="008718EF">
          <w:rPr>
            <w:rStyle w:val="Hyperlink"/>
            <w:b/>
            <w:sz w:val="24"/>
            <w:szCs w:val="24"/>
          </w:rPr>
          <w:t>romenecon@gmail.com</w:t>
        </w:r>
      </w:hyperlink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  <w:sectPr w:rsidR="004F7130" w:rsidSect="00CA6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40" w:type="dxa"/>
        <w:tblCellMar>
          <w:left w:w="0" w:type="dxa"/>
          <w:right w:w="0" w:type="dxa"/>
        </w:tblCellMar>
        <w:tblLook w:val="0000"/>
      </w:tblPr>
      <w:tblGrid>
        <w:gridCol w:w="460"/>
        <w:gridCol w:w="2380"/>
        <w:gridCol w:w="560"/>
        <w:gridCol w:w="640"/>
        <w:gridCol w:w="720"/>
        <w:gridCol w:w="760"/>
        <w:gridCol w:w="940"/>
        <w:gridCol w:w="740"/>
        <w:gridCol w:w="780"/>
        <w:gridCol w:w="960"/>
        <w:gridCol w:w="700"/>
        <w:gridCol w:w="780"/>
        <w:gridCol w:w="700"/>
        <w:gridCol w:w="700"/>
        <w:gridCol w:w="740"/>
        <w:gridCol w:w="580"/>
      </w:tblGrid>
      <w:tr w:rsidR="004F7130" w:rsidTr="000C5874">
        <w:trPr>
          <w:trHeight w:val="9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130" w:rsidRDefault="004F71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Додаток 1                                                       до рішення виконкому міської ради </w:t>
            </w:r>
          </w:p>
        </w:tc>
      </w:tr>
      <w:tr w:rsidR="004F7130" w:rsidTr="000C587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1268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Тариф на послуги з утримання будинків і споруд та прибудинкових територій залежно від запланованих кількісних показників послуг, які надаються населенню Кременчуцьким БМЕУ Південної залізниці</w:t>
            </w:r>
          </w:p>
        </w:tc>
      </w:tr>
      <w:tr w:rsidR="004F7130" w:rsidTr="000C587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130" w:rsidRDefault="004F71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130" w:rsidTr="000C587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/>
        </w:tc>
      </w:tr>
      <w:tr w:rsidR="004F7130" w:rsidTr="000C587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 жилого будинку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будин-ку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загаль-на площа будин-ку, 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</w:pPr>
            <w:r>
              <w:t>Назва послуг , грн/м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собівар-тість, грн/м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рентабе-льність 0%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ПДВ 20%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грн/м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4F7130" w:rsidTr="000C587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прибира-ння прибуди-нкової терито-рії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прибира-ння підвалу, тех. поверхів, та покрівлі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внутрішньо-будинкових систем: хол.водопо-стачання, водовід-ведення, теплопоста-чання, зливової каналізації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обслуго-вування димовен-тиляцій-них каналів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поточ-ний ремонт констру-ктивних елемен-тів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розчищення снігу, посипання частини прибуд. території, призначеної для проходу та проїзду, протиож. сумішами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освітле-ння місць загально-го користу-вання і підвалів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130" w:rsidRDefault="004F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 систем газопо-стачання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</w:tr>
      <w:tr w:rsidR="004F7130" w:rsidTr="000C5874">
        <w:trPr>
          <w:trHeight w:val="2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30" w:rsidRDefault="004F7130">
            <w:pPr>
              <w:rPr>
                <w:sz w:val="16"/>
                <w:szCs w:val="16"/>
              </w:rPr>
            </w:pPr>
          </w:p>
        </w:tc>
      </w:tr>
      <w:tr w:rsidR="004F7130" w:rsidTr="000C58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4F7130" w:rsidTr="000C587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r>
              <w:t>вул.Прокопенко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</w:pPr>
            <w:r>
              <w:t>34А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center"/>
            </w:pPr>
            <w:r>
              <w:t>889,4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0,24216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0,24059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0,08995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0,10362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0,11343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0,16868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1,04364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0,20870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130" w:rsidRDefault="004F7130">
            <w:pPr>
              <w:jc w:val="right"/>
            </w:pPr>
            <w:r>
              <w:t>1,25</w:t>
            </w:r>
          </w:p>
        </w:tc>
      </w:tr>
    </w:tbl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Default="004F7130" w:rsidP="00F609B7">
      <w:pPr>
        <w:pStyle w:val="BodyText"/>
        <w:spacing w:after="0"/>
        <w:jc w:val="both"/>
        <w:rPr>
          <w:sz w:val="24"/>
          <w:szCs w:val="24"/>
          <w:lang w:val="en-US"/>
        </w:rPr>
      </w:pPr>
    </w:p>
    <w:p w:rsidR="004F7130" w:rsidRPr="00BD12AC" w:rsidRDefault="004F7130" w:rsidP="000C5874">
      <w:pPr>
        <w:ind w:left="10632"/>
        <w:rPr>
          <w:b/>
        </w:rPr>
      </w:pPr>
      <w:r w:rsidRPr="00BD12AC">
        <w:rPr>
          <w:b/>
        </w:rPr>
        <w:t>Додаток 2</w:t>
      </w:r>
    </w:p>
    <w:p w:rsidR="004F7130" w:rsidRPr="00BD12AC" w:rsidRDefault="004F7130" w:rsidP="000C5874">
      <w:pPr>
        <w:ind w:left="10632"/>
        <w:rPr>
          <w:b/>
        </w:rPr>
      </w:pPr>
      <w:r w:rsidRPr="00BD12AC">
        <w:rPr>
          <w:b/>
        </w:rPr>
        <w:t>до рішення виконкому міської ради</w:t>
      </w:r>
    </w:p>
    <w:p w:rsidR="004F7130" w:rsidRPr="001458BF" w:rsidRDefault="004F7130" w:rsidP="000C5874">
      <w:pPr>
        <w:ind w:left="4248" w:firstLine="708"/>
        <w:rPr>
          <w:b/>
        </w:rPr>
      </w:pPr>
      <w:r w:rsidRPr="001458BF">
        <w:rPr>
          <w:b/>
        </w:rPr>
        <w:t xml:space="preserve">Періодичність та строки надання послуг </w:t>
      </w:r>
    </w:p>
    <w:p w:rsidR="004F7130" w:rsidRPr="001458BF" w:rsidRDefault="004F7130" w:rsidP="000C5874">
      <w:pPr>
        <w:jc w:val="center"/>
        <w:rPr>
          <w:b/>
        </w:rPr>
      </w:pPr>
      <w:r w:rsidRPr="001458BF">
        <w:rPr>
          <w:b/>
        </w:rPr>
        <w:t>з утримання будинку і споруд та прибудинкової території, які надає населенню</w:t>
      </w:r>
    </w:p>
    <w:p w:rsidR="004F7130" w:rsidRPr="00645605" w:rsidRDefault="004F7130" w:rsidP="000C5874">
      <w:pPr>
        <w:jc w:val="center"/>
        <w:rPr>
          <w:sz w:val="28"/>
          <w:szCs w:val="28"/>
        </w:rPr>
      </w:pPr>
      <w:r w:rsidRPr="001458BF">
        <w:rPr>
          <w:b/>
        </w:rPr>
        <w:t>Кременчуцьке будівельно-монтажне експлуатаційне управління Південної залізниці</w:t>
      </w:r>
      <w:r w:rsidRPr="008542E3">
        <w:rPr>
          <w:sz w:val="28"/>
          <w:szCs w:val="28"/>
        </w:rPr>
        <w:t xml:space="preserve"> </w:t>
      </w:r>
    </w:p>
    <w:p w:rsidR="004F7130" w:rsidRDefault="004F7130" w:rsidP="000C58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6840"/>
        <w:gridCol w:w="2798"/>
      </w:tblGrid>
      <w:tr w:rsidR="004F7130" w:rsidRPr="00FE2BD8" w:rsidTr="00FF1488">
        <w:tc>
          <w:tcPr>
            <w:tcW w:w="468" w:type="dxa"/>
          </w:tcPr>
          <w:p w:rsidR="004F7130" w:rsidRPr="00FE2BD8" w:rsidRDefault="004F7130" w:rsidP="00FF1488">
            <w:pPr>
              <w:jc w:val="center"/>
            </w:pPr>
            <w:r w:rsidRPr="00FE2BD8">
              <w:t>№ зп</w:t>
            </w:r>
          </w:p>
        </w:tc>
        <w:tc>
          <w:tcPr>
            <w:tcW w:w="4680" w:type="dxa"/>
          </w:tcPr>
          <w:p w:rsidR="004F7130" w:rsidRPr="00FE2BD8" w:rsidRDefault="004F7130" w:rsidP="00FF1488">
            <w:pPr>
              <w:jc w:val="center"/>
            </w:pPr>
            <w:r w:rsidRPr="00FE2BD8">
              <w:t>Назви послуг з утримання будинку і споруд та прибудинкової території</w:t>
            </w:r>
          </w:p>
        </w:tc>
        <w:tc>
          <w:tcPr>
            <w:tcW w:w="6840" w:type="dxa"/>
          </w:tcPr>
          <w:p w:rsidR="004F7130" w:rsidRPr="00FE2BD8" w:rsidRDefault="004F7130" w:rsidP="00FF1488">
            <w:pPr>
              <w:jc w:val="center"/>
            </w:pPr>
            <w:r w:rsidRPr="00FE2BD8">
              <w:t>Види робіт</w:t>
            </w:r>
          </w:p>
        </w:tc>
        <w:tc>
          <w:tcPr>
            <w:tcW w:w="2798" w:type="dxa"/>
          </w:tcPr>
          <w:p w:rsidR="004F7130" w:rsidRPr="00FE2BD8" w:rsidRDefault="004F7130" w:rsidP="00FF1488">
            <w:pPr>
              <w:jc w:val="center"/>
            </w:pPr>
            <w:r w:rsidRPr="00FE2BD8">
              <w:t>Періодичність та строки надання</w:t>
            </w:r>
          </w:p>
        </w:tc>
      </w:tr>
      <w:tr w:rsidR="004F7130" w:rsidRPr="00FE2BD8" w:rsidTr="00FF1488">
        <w:tc>
          <w:tcPr>
            <w:tcW w:w="468" w:type="dxa"/>
          </w:tcPr>
          <w:p w:rsidR="004F7130" w:rsidRPr="00FE2BD8" w:rsidRDefault="004F7130" w:rsidP="00FF1488">
            <w:pPr>
              <w:jc w:val="center"/>
            </w:pPr>
            <w:r w:rsidRPr="00FE2BD8">
              <w:t>1</w:t>
            </w:r>
          </w:p>
        </w:tc>
        <w:tc>
          <w:tcPr>
            <w:tcW w:w="4680" w:type="dxa"/>
          </w:tcPr>
          <w:p w:rsidR="004F7130" w:rsidRPr="00FE2BD8" w:rsidRDefault="004F7130" w:rsidP="00FF1488">
            <w:pPr>
              <w:jc w:val="center"/>
            </w:pPr>
            <w:r w:rsidRPr="00FE2BD8">
              <w:t>2</w:t>
            </w:r>
          </w:p>
        </w:tc>
        <w:tc>
          <w:tcPr>
            <w:tcW w:w="6840" w:type="dxa"/>
          </w:tcPr>
          <w:p w:rsidR="004F7130" w:rsidRPr="00FE2BD8" w:rsidRDefault="004F7130" w:rsidP="00FF1488">
            <w:pPr>
              <w:jc w:val="center"/>
            </w:pPr>
            <w:r w:rsidRPr="00FE2BD8">
              <w:t>3</w:t>
            </w:r>
          </w:p>
        </w:tc>
        <w:tc>
          <w:tcPr>
            <w:tcW w:w="2798" w:type="dxa"/>
          </w:tcPr>
          <w:p w:rsidR="004F7130" w:rsidRPr="00FE2BD8" w:rsidRDefault="004F7130" w:rsidP="00FF1488">
            <w:pPr>
              <w:jc w:val="center"/>
            </w:pPr>
            <w:r w:rsidRPr="00FE2BD8">
              <w:t>4</w:t>
            </w:r>
          </w:p>
        </w:tc>
      </w:tr>
      <w:tr w:rsidR="004F7130" w:rsidRPr="00FE2BD8" w:rsidTr="00FF1488"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1.</w:t>
            </w:r>
          </w:p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Прибирання прибудинкової території</w:t>
            </w:r>
          </w:p>
        </w:tc>
        <w:tc>
          <w:tcPr>
            <w:tcW w:w="6840" w:type="dxa"/>
          </w:tcPr>
          <w:p w:rsidR="004F7130" w:rsidRPr="00FE2BD8" w:rsidRDefault="004F7130" w:rsidP="00FF1488">
            <w:r w:rsidRPr="00FE2BD8">
              <w:t>Підмітання тротуарів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Щодня, крім вихідних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Підмітання прибудинкової території в дворах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Двічі на тиждень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Прибирання побутового сміття з газонів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Щодня, крім вихідних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Прибирання  території від опалого листу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Збирання сміття та опалого листу в установлене для цього місце з подальшим навантаженням його на транспорт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Косіння трави на прибудинковій території, в дворі та на закріплених газонах влітку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rPr>
          <w:trHeight w:val="555"/>
        </w:trPr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2.</w:t>
            </w:r>
          </w:p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Розчищення снігу, посипання частини прибудинкової території, призначеної для проходу та проїзду протиожеледними сумішами</w:t>
            </w:r>
          </w:p>
        </w:tc>
        <w:tc>
          <w:tcPr>
            <w:tcW w:w="6840" w:type="dxa"/>
          </w:tcPr>
          <w:p w:rsidR="004F7130" w:rsidRPr="00FE2BD8" w:rsidRDefault="004F7130" w:rsidP="00FF1488">
            <w:r w:rsidRPr="00FE2BD8">
              <w:t>Прибирання щойновпалого снігу на території з досконалим покриттям або зсування снігу з асфальтових доріжок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 в зимовий період</w:t>
            </w:r>
          </w:p>
        </w:tc>
      </w:tr>
      <w:tr w:rsidR="004F7130" w:rsidRPr="00FE2BD8" w:rsidTr="00FF1488">
        <w:trPr>
          <w:trHeight w:val="180"/>
        </w:trPr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Очистка тротуарів скребком від ущільненого снігу, льоду</w:t>
            </w:r>
          </w:p>
          <w:p w:rsidR="004F7130" w:rsidRPr="00FE2BD8" w:rsidRDefault="004F7130" w:rsidP="00FF1488"/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 у зимовий період</w:t>
            </w:r>
          </w:p>
        </w:tc>
      </w:tr>
      <w:tr w:rsidR="004F7130" w:rsidRPr="00FE2BD8" w:rsidTr="00FF1488">
        <w:trPr>
          <w:trHeight w:val="240"/>
        </w:trPr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Посипання території піском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 у зимовий період</w:t>
            </w:r>
          </w:p>
        </w:tc>
      </w:tr>
      <w:tr w:rsidR="004F7130" w:rsidRPr="00FE2BD8" w:rsidTr="00FF1488"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3.</w:t>
            </w:r>
          </w:p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Прибирання підвалу, технічних поверхів та покрівлі</w:t>
            </w:r>
          </w:p>
        </w:tc>
        <w:tc>
          <w:tcPr>
            <w:tcW w:w="6840" w:type="dxa"/>
          </w:tcPr>
          <w:p w:rsidR="004F7130" w:rsidRPr="00FE2BD8" w:rsidRDefault="004F7130" w:rsidP="00FF1488">
            <w:r w:rsidRPr="00FE2BD8">
              <w:t>Прибирання підвалу від побутового сміття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Два рази на рік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Прибирання технічних поверхів та покрівель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Два рази на рік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Збивання бурульок з даху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У зимовий період за потреби</w:t>
            </w:r>
          </w:p>
        </w:tc>
      </w:tr>
      <w:tr w:rsidR="004F7130" w:rsidRPr="00FE2BD8" w:rsidTr="00FF1488">
        <w:trPr>
          <w:trHeight w:val="225"/>
        </w:trPr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4.</w:t>
            </w:r>
          </w:p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Обслуговування димовентиляційних каналів</w:t>
            </w:r>
          </w:p>
        </w:tc>
        <w:tc>
          <w:tcPr>
            <w:tcW w:w="6840" w:type="dxa"/>
          </w:tcPr>
          <w:p w:rsidR="004F7130" w:rsidRPr="00FE2BD8" w:rsidRDefault="004F7130" w:rsidP="00FF1488">
            <w:r w:rsidRPr="00FE2BD8">
              <w:t>Перевірка наявності тяги у димових і вентиляційних каналах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 xml:space="preserve">Двічі на рік </w:t>
            </w:r>
          </w:p>
        </w:tc>
      </w:tr>
      <w:tr w:rsidR="004F7130" w:rsidRPr="00FE2BD8" w:rsidTr="00FF1488">
        <w:trPr>
          <w:trHeight w:val="315"/>
        </w:trPr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Прочищення димових і вентиляційних каналів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rPr>
          <w:trHeight w:val="315"/>
        </w:trPr>
        <w:tc>
          <w:tcPr>
            <w:tcW w:w="468" w:type="dxa"/>
          </w:tcPr>
          <w:p w:rsidR="004F7130" w:rsidRPr="00FE2BD8" w:rsidRDefault="004F7130" w:rsidP="00FF1488">
            <w:r w:rsidRPr="00FE2BD8">
              <w:t>5.</w:t>
            </w:r>
          </w:p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</w:tc>
        <w:tc>
          <w:tcPr>
            <w:tcW w:w="4680" w:type="dxa"/>
          </w:tcPr>
          <w:p w:rsidR="004F7130" w:rsidRPr="00FE2BD8" w:rsidRDefault="004F7130" w:rsidP="00FF1488">
            <w:r w:rsidRPr="00FE2BD8">
              <w:t>Освітлення місць загального користування і підвалів</w:t>
            </w:r>
          </w:p>
        </w:tc>
        <w:tc>
          <w:tcPr>
            <w:tcW w:w="6840" w:type="dxa"/>
          </w:tcPr>
          <w:p w:rsidR="004F7130" w:rsidRPr="00FE2BD8" w:rsidRDefault="004F7130" w:rsidP="00FF1488">
            <w:r w:rsidRPr="00FE2BD8">
              <w:t>Постачання електричної енергії для освітлення місць загального користування проводиться згідно з укладеним договором з електропостачальною організаціє</w:t>
            </w:r>
          </w:p>
          <w:p w:rsidR="004F7130" w:rsidRPr="00FE2BD8" w:rsidRDefault="004F7130" w:rsidP="00FF1488"/>
        </w:tc>
        <w:tc>
          <w:tcPr>
            <w:tcW w:w="2798" w:type="dxa"/>
          </w:tcPr>
          <w:p w:rsidR="004F7130" w:rsidRPr="00FE2BD8" w:rsidRDefault="004F7130" w:rsidP="00FF1488">
            <w:r w:rsidRPr="00FE2BD8">
              <w:t>Постійно з урахуванням часу доби</w:t>
            </w:r>
          </w:p>
        </w:tc>
      </w:tr>
      <w:tr w:rsidR="004F7130" w:rsidRPr="00FE2BD8" w:rsidTr="000C5874">
        <w:trPr>
          <w:trHeight w:val="315"/>
        </w:trPr>
        <w:tc>
          <w:tcPr>
            <w:tcW w:w="468" w:type="dxa"/>
          </w:tcPr>
          <w:p w:rsidR="004F7130" w:rsidRPr="00FE2BD8" w:rsidRDefault="004F7130" w:rsidP="00FF1488">
            <w:pPr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4F7130" w:rsidRPr="00FE2BD8" w:rsidRDefault="004F7130" w:rsidP="00FF1488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4F7130" w:rsidRPr="00FE2BD8" w:rsidRDefault="004F7130" w:rsidP="00FF1488">
            <w:pPr>
              <w:jc w:val="center"/>
            </w:pPr>
            <w:r>
              <w:t>3</w:t>
            </w:r>
          </w:p>
        </w:tc>
        <w:tc>
          <w:tcPr>
            <w:tcW w:w="2798" w:type="dxa"/>
          </w:tcPr>
          <w:p w:rsidR="004F7130" w:rsidRPr="00FE2BD8" w:rsidRDefault="004F7130" w:rsidP="00FF1488">
            <w:pPr>
              <w:jc w:val="center"/>
            </w:pPr>
            <w:r>
              <w:t>4</w:t>
            </w:r>
          </w:p>
        </w:tc>
      </w:tr>
      <w:tr w:rsidR="004F7130" w:rsidRPr="00FE2BD8" w:rsidTr="000C5874"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6.</w:t>
            </w:r>
          </w:p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Технічне обслуговування внутрішньобудинкових систем: холодного водопостачання, водовідведення, теплопостачання, зливової каналізації</w:t>
            </w:r>
          </w:p>
        </w:tc>
        <w:tc>
          <w:tcPr>
            <w:tcW w:w="9638" w:type="dxa"/>
            <w:gridSpan w:val="2"/>
          </w:tcPr>
          <w:p w:rsidR="004F7130" w:rsidRPr="00FE2BD8" w:rsidRDefault="004F7130" w:rsidP="00FF1488">
            <w:r w:rsidRPr="00FE2BD8">
              <w:t>Технічне обслуговування внутрішньобудинкових систем холодного водопостачання та водовідведення, зливової каналізації</w:t>
            </w:r>
          </w:p>
        </w:tc>
      </w:tr>
      <w:tr w:rsidR="004F7130" w:rsidRPr="00FE2BD8" w:rsidTr="000C5874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ревізія запірної арматури: поповнення сальникових ущільнень;</w:t>
            </w:r>
          </w:p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закріплення приладів, що розхитались;</w:t>
            </w:r>
          </w:p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ущільнення згонів, перевірка несправностей каналізаційних витяжок;</w:t>
            </w:r>
          </w:p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встановлення у кришці ревізій гумових прокладок;</w:t>
            </w:r>
          </w:p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усунення засмічень внутрішьобудинкових водопровідних мереж та каналізаційних випусків;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потреби, при проведенні профілактичних робіт, при підготовці до осінньо-зимового періоду</w:t>
            </w:r>
          </w:p>
        </w:tc>
      </w:tr>
      <w:tr w:rsidR="004F7130" w:rsidRPr="00FE2BD8" w:rsidTr="000C5874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роботи з усунення незначних аварій із частковою заміною трубопроводу (до 7%), окремих несправних кранів, засувок, вентилів та фасонних частин (на внутрішньоквартирних мережах здійснюється тільки ліквідація аварій, заміна сантехприладів не проводиться)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0C5874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/>
        </w:tc>
        <w:tc>
          <w:tcPr>
            <w:tcW w:w="2798" w:type="dxa"/>
          </w:tcPr>
          <w:p w:rsidR="004F7130" w:rsidRPr="00FE2BD8" w:rsidRDefault="004F7130" w:rsidP="00FF1488"/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9638" w:type="dxa"/>
            <w:gridSpan w:val="2"/>
            <w:tcBorders>
              <w:top w:val="nil"/>
            </w:tcBorders>
          </w:tcPr>
          <w:p w:rsidR="004F7130" w:rsidRPr="00FE2BD8" w:rsidRDefault="004F7130" w:rsidP="00FF1488">
            <w:r w:rsidRPr="00FE2BD8">
              <w:t>Обслуговування внутрішньобудинкових систем теплопостачання:</w:t>
            </w:r>
          </w:p>
          <w:p w:rsidR="004F7130" w:rsidRPr="00FE2BD8" w:rsidRDefault="004F7130" w:rsidP="00FF1488"/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усунення течі в трубопроводах, приладах та арматурі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огляд та очищення вентилів, засувок;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Раз на рік перед опалювальним сезоном та 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очищення від накипу запірної арматури;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pPr>
              <w:numPr>
                <w:ilvl w:val="0"/>
                <w:numId w:val="14"/>
              </w:numPr>
            </w:pPr>
            <w:r w:rsidRPr="00FE2BD8">
              <w:t>закріплення трубопроводів; закріплення приладів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За потреби</w:t>
            </w:r>
          </w:p>
        </w:tc>
      </w:tr>
      <w:tr w:rsidR="004F7130" w:rsidRPr="00FE2BD8" w:rsidTr="00FF1488">
        <w:trPr>
          <w:trHeight w:val="255"/>
        </w:trPr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7.</w:t>
            </w:r>
          </w:p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Технічне обслуговування систем газопостачання</w:t>
            </w:r>
          </w:p>
        </w:tc>
        <w:tc>
          <w:tcPr>
            <w:tcW w:w="6840" w:type="dxa"/>
          </w:tcPr>
          <w:p w:rsidR="004F7130" w:rsidRPr="00FE2BD8" w:rsidRDefault="004F7130" w:rsidP="00FF1488">
            <w:r w:rsidRPr="00FE2BD8">
              <w:t>Технічне обслуговування підземного газопроводу-вводу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Згідно графіку</w:t>
            </w:r>
          </w:p>
        </w:tc>
      </w:tr>
      <w:tr w:rsidR="004F7130" w:rsidRPr="00FE2BD8" w:rsidTr="00FF1488">
        <w:trPr>
          <w:trHeight w:val="840"/>
        </w:trPr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Технічне обслуговування засувок, електроізолюючого фланця, контрольної трубки</w:t>
            </w:r>
          </w:p>
          <w:p w:rsidR="004F7130" w:rsidRDefault="004F7130" w:rsidP="00FF1488"/>
          <w:p w:rsidR="004F7130" w:rsidRDefault="004F7130" w:rsidP="00FF1488"/>
          <w:p w:rsidR="004F7130" w:rsidRDefault="004F7130" w:rsidP="00FF1488"/>
          <w:p w:rsidR="004F7130" w:rsidRDefault="004F7130" w:rsidP="00FF1488"/>
          <w:p w:rsidR="004F7130" w:rsidRPr="00FE2BD8" w:rsidRDefault="004F7130" w:rsidP="00FF1488"/>
        </w:tc>
        <w:tc>
          <w:tcPr>
            <w:tcW w:w="2798" w:type="dxa"/>
          </w:tcPr>
          <w:p w:rsidR="004F7130" w:rsidRPr="00FE2BD8" w:rsidRDefault="004F7130" w:rsidP="00FF1488">
            <w:r w:rsidRPr="00FE2BD8">
              <w:t>Згідно графіку</w:t>
            </w:r>
          </w:p>
        </w:tc>
      </w:tr>
      <w:tr w:rsidR="004F7130" w:rsidRPr="00FE2BD8" w:rsidTr="00FF1488">
        <w:trPr>
          <w:trHeight w:val="361"/>
        </w:trPr>
        <w:tc>
          <w:tcPr>
            <w:tcW w:w="468" w:type="dxa"/>
          </w:tcPr>
          <w:p w:rsidR="004F7130" w:rsidRPr="00FE2BD8" w:rsidRDefault="004F7130" w:rsidP="00FF1488">
            <w:r w:rsidRPr="00FE2BD8">
              <w:t>1</w:t>
            </w:r>
          </w:p>
        </w:tc>
        <w:tc>
          <w:tcPr>
            <w:tcW w:w="4680" w:type="dxa"/>
          </w:tcPr>
          <w:p w:rsidR="004F7130" w:rsidRPr="00FE2BD8" w:rsidRDefault="004F7130" w:rsidP="00FF1488">
            <w:pPr>
              <w:jc w:val="center"/>
            </w:pPr>
            <w:r w:rsidRPr="00FE2BD8">
              <w:t>2</w:t>
            </w:r>
          </w:p>
        </w:tc>
        <w:tc>
          <w:tcPr>
            <w:tcW w:w="6840" w:type="dxa"/>
          </w:tcPr>
          <w:p w:rsidR="004F7130" w:rsidRPr="00FE2BD8" w:rsidRDefault="004F7130" w:rsidP="00FF1488">
            <w:pPr>
              <w:jc w:val="center"/>
            </w:pPr>
            <w:r w:rsidRPr="00FE2BD8">
              <w:t>3</w:t>
            </w:r>
          </w:p>
        </w:tc>
        <w:tc>
          <w:tcPr>
            <w:tcW w:w="2798" w:type="dxa"/>
          </w:tcPr>
          <w:p w:rsidR="004F7130" w:rsidRPr="00FE2BD8" w:rsidRDefault="004F7130" w:rsidP="00FF1488">
            <w:pPr>
              <w:jc w:val="center"/>
            </w:pPr>
            <w:r w:rsidRPr="00FE2BD8">
              <w:t>4</w:t>
            </w:r>
          </w:p>
        </w:tc>
      </w:tr>
      <w:tr w:rsidR="004F7130" w:rsidRPr="00FE2BD8" w:rsidTr="00FF1488">
        <w:tc>
          <w:tcPr>
            <w:tcW w:w="468" w:type="dxa"/>
            <w:vMerge w:val="restart"/>
          </w:tcPr>
          <w:p w:rsidR="004F7130" w:rsidRPr="00FE2BD8" w:rsidRDefault="004F7130" w:rsidP="00FF1488">
            <w:r w:rsidRPr="00FE2BD8">
              <w:t>8.</w:t>
            </w:r>
          </w:p>
        </w:tc>
        <w:tc>
          <w:tcPr>
            <w:tcW w:w="4680" w:type="dxa"/>
            <w:vMerge w:val="restart"/>
          </w:tcPr>
          <w:p w:rsidR="004F7130" w:rsidRPr="00FE2BD8" w:rsidRDefault="004F7130" w:rsidP="00FF1488">
            <w:r w:rsidRPr="00FE2BD8">
              <w:t>Поточний ремонт конструктивних елементів, внутрішньобудинкових систем холодного водопостачання, водовідведення, теплопостачання та зливової каналізації і технічних пристроїв</w:t>
            </w:r>
          </w:p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Ремонт конструктивних елементів, внутрішньобудинкових систем холодного водопостачання, водовідведення: частковий ремонт трубопроводів із заміною трубопроводу (до 7%), окремих несправних кранів, засувок, вентилів та фасонних частин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Щороку 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Поточний ремонт конструктивних елементів систем теплопостачання: ремонт запірної арматури, ремонт трубопроводів із заміною трубопроводу (до 7%)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Щороку 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Ремонт під’їзду, сходових клітин: часткове штукатурення стін та перегородок, фарбування панелей, стін та поручнів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Щороку за потреби</w:t>
            </w:r>
          </w:p>
        </w:tc>
      </w:tr>
      <w:tr w:rsidR="004F7130" w:rsidRPr="00FE2BD8" w:rsidTr="00FF1488">
        <w:tc>
          <w:tcPr>
            <w:tcW w:w="468" w:type="dxa"/>
            <w:vMerge/>
          </w:tcPr>
          <w:p w:rsidR="004F7130" w:rsidRPr="00FE2BD8" w:rsidRDefault="004F7130" w:rsidP="00FF1488"/>
        </w:tc>
        <w:tc>
          <w:tcPr>
            <w:tcW w:w="4680" w:type="dxa"/>
            <w:vMerge/>
          </w:tcPr>
          <w:p w:rsidR="004F7130" w:rsidRPr="00FE2BD8" w:rsidRDefault="004F7130" w:rsidP="00FF1488"/>
        </w:tc>
        <w:tc>
          <w:tcPr>
            <w:tcW w:w="6840" w:type="dxa"/>
          </w:tcPr>
          <w:p w:rsidR="004F7130" w:rsidRPr="00FE2BD8" w:rsidRDefault="004F7130" w:rsidP="00FF1488">
            <w:r w:rsidRPr="00FE2BD8">
              <w:t>Підготовка житлового фонду до експлуатації в осінньо – зимовий період: утеплення та остеклення вікон, ущільнення дверей, утеплення внутрішньобудинкових тепломереж</w:t>
            </w:r>
          </w:p>
        </w:tc>
        <w:tc>
          <w:tcPr>
            <w:tcW w:w="2798" w:type="dxa"/>
          </w:tcPr>
          <w:p w:rsidR="004F7130" w:rsidRPr="00FE2BD8" w:rsidRDefault="004F7130" w:rsidP="00FF1488">
            <w:r w:rsidRPr="00FE2BD8">
              <w:t>Упродовж підготовчого періоду перед початком опалювального сезону</w:t>
            </w:r>
          </w:p>
        </w:tc>
      </w:tr>
    </w:tbl>
    <w:p w:rsidR="004F7130" w:rsidRPr="00B92D68" w:rsidRDefault="004F7130" w:rsidP="003B75DA">
      <w:pPr>
        <w:pStyle w:val="BodyText"/>
        <w:spacing w:after="0"/>
        <w:jc w:val="both"/>
        <w:rPr>
          <w:sz w:val="24"/>
          <w:szCs w:val="24"/>
        </w:rPr>
      </w:pPr>
    </w:p>
    <w:sectPr w:rsidR="004F7130" w:rsidRPr="00B92D68" w:rsidSect="000C58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51A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66B3"/>
    <w:multiLevelType w:val="hybridMultilevel"/>
    <w:tmpl w:val="0908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F3621"/>
    <w:multiLevelType w:val="hybridMultilevel"/>
    <w:tmpl w:val="0908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402E5E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54EED"/>
    <w:multiLevelType w:val="hybridMultilevel"/>
    <w:tmpl w:val="BE8A51E0"/>
    <w:lvl w:ilvl="0" w:tplc="DA3AA732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>
    <w:nsid w:val="2B006ABC"/>
    <w:multiLevelType w:val="hybridMultilevel"/>
    <w:tmpl w:val="CC8CBA98"/>
    <w:lvl w:ilvl="0" w:tplc="EF38CA8E">
      <w:start w:val="1"/>
      <w:numFmt w:val="bullet"/>
      <w:lvlText w:val="­"/>
      <w:lvlJc w:val="left"/>
      <w:pPr>
        <w:ind w:left="106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430C50"/>
    <w:multiLevelType w:val="hybridMultilevel"/>
    <w:tmpl w:val="EA88F068"/>
    <w:lvl w:ilvl="0" w:tplc="EF38CA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FD098C"/>
    <w:multiLevelType w:val="hybridMultilevel"/>
    <w:tmpl w:val="EA8A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A408EA"/>
    <w:multiLevelType w:val="hybridMultilevel"/>
    <w:tmpl w:val="5718BE7E"/>
    <w:lvl w:ilvl="0" w:tplc="EF38CA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5559CD"/>
    <w:multiLevelType w:val="hybridMultilevel"/>
    <w:tmpl w:val="EC3ECA84"/>
    <w:lvl w:ilvl="0" w:tplc="4CFCB3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062B3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3565A"/>
    <w:multiLevelType w:val="multilevel"/>
    <w:tmpl w:val="268AE8FE"/>
    <w:lvl w:ilvl="0">
      <w:start w:val="1"/>
      <w:numFmt w:val="decimal"/>
      <w:lvlText w:val="%1."/>
      <w:lvlJc w:val="left"/>
      <w:pPr>
        <w:tabs>
          <w:tab w:val="num" w:pos="2315"/>
        </w:tabs>
        <w:ind w:left="2315" w:hanging="470"/>
      </w:pPr>
      <w:rPr>
        <w:rFonts w:cs="Times New Roman" w:hint="default"/>
        <w:b w:val="0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2940"/>
        </w:tabs>
        <w:ind w:left="2940" w:hanging="720"/>
      </w:pPr>
      <w:rPr>
        <w:rFonts w:ascii="Agency FB" w:hAnsi="Agency FB"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4425"/>
        </w:tabs>
        <w:ind w:left="4425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5895"/>
        </w:tabs>
        <w:ind w:left="5895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7005"/>
        </w:tabs>
        <w:ind w:left="7005" w:hanging="2160"/>
      </w:pPr>
      <w:rPr>
        <w:rFonts w:cs="Times New Roman" w:hint="default"/>
        <w:sz w:val="27"/>
      </w:rPr>
    </w:lvl>
  </w:abstractNum>
  <w:abstractNum w:abstractNumId="12">
    <w:nsid w:val="76160380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D33314"/>
    <w:multiLevelType w:val="multilevel"/>
    <w:tmpl w:val="879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5C0"/>
    <w:rsid w:val="00041CCE"/>
    <w:rsid w:val="00082CBA"/>
    <w:rsid w:val="000871D8"/>
    <w:rsid w:val="000B33E4"/>
    <w:rsid w:val="000B565F"/>
    <w:rsid w:val="000B5CD6"/>
    <w:rsid w:val="000C147E"/>
    <w:rsid w:val="000C3712"/>
    <w:rsid w:val="000C5874"/>
    <w:rsid w:val="00114A0E"/>
    <w:rsid w:val="00137E4F"/>
    <w:rsid w:val="001458BF"/>
    <w:rsid w:val="001509B5"/>
    <w:rsid w:val="00160107"/>
    <w:rsid w:val="001B3796"/>
    <w:rsid w:val="001F46C6"/>
    <w:rsid w:val="00211DBC"/>
    <w:rsid w:val="00216379"/>
    <w:rsid w:val="002711FF"/>
    <w:rsid w:val="00293B1E"/>
    <w:rsid w:val="002F27D2"/>
    <w:rsid w:val="00302E15"/>
    <w:rsid w:val="0031496A"/>
    <w:rsid w:val="00317CB7"/>
    <w:rsid w:val="00331330"/>
    <w:rsid w:val="00373329"/>
    <w:rsid w:val="003B75DA"/>
    <w:rsid w:val="00403220"/>
    <w:rsid w:val="00403440"/>
    <w:rsid w:val="004124B2"/>
    <w:rsid w:val="00440965"/>
    <w:rsid w:val="00445EC7"/>
    <w:rsid w:val="004555A6"/>
    <w:rsid w:val="00493045"/>
    <w:rsid w:val="004F7130"/>
    <w:rsid w:val="005479E9"/>
    <w:rsid w:val="006047DB"/>
    <w:rsid w:val="0060544E"/>
    <w:rsid w:val="006055C0"/>
    <w:rsid w:val="00622E80"/>
    <w:rsid w:val="00632B50"/>
    <w:rsid w:val="006341D7"/>
    <w:rsid w:val="00641B26"/>
    <w:rsid w:val="00645605"/>
    <w:rsid w:val="00664260"/>
    <w:rsid w:val="006A7B47"/>
    <w:rsid w:val="006B793D"/>
    <w:rsid w:val="006D3668"/>
    <w:rsid w:val="00767585"/>
    <w:rsid w:val="007A601C"/>
    <w:rsid w:val="008150BA"/>
    <w:rsid w:val="008339A3"/>
    <w:rsid w:val="008372E2"/>
    <w:rsid w:val="00837632"/>
    <w:rsid w:val="0084719A"/>
    <w:rsid w:val="008542E3"/>
    <w:rsid w:val="008705A0"/>
    <w:rsid w:val="008718EF"/>
    <w:rsid w:val="0090020D"/>
    <w:rsid w:val="00954C2F"/>
    <w:rsid w:val="0096149B"/>
    <w:rsid w:val="00973845"/>
    <w:rsid w:val="009E651F"/>
    <w:rsid w:val="00A271FC"/>
    <w:rsid w:val="00A41177"/>
    <w:rsid w:val="00A53AB9"/>
    <w:rsid w:val="00A73CF6"/>
    <w:rsid w:val="00AA0011"/>
    <w:rsid w:val="00AC3B05"/>
    <w:rsid w:val="00AD1C65"/>
    <w:rsid w:val="00AE281A"/>
    <w:rsid w:val="00B77C5F"/>
    <w:rsid w:val="00B878CA"/>
    <w:rsid w:val="00B92D68"/>
    <w:rsid w:val="00B939C8"/>
    <w:rsid w:val="00BD12AC"/>
    <w:rsid w:val="00BD415D"/>
    <w:rsid w:val="00BE0936"/>
    <w:rsid w:val="00BE6707"/>
    <w:rsid w:val="00C06AF9"/>
    <w:rsid w:val="00C11370"/>
    <w:rsid w:val="00C35FC3"/>
    <w:rsid w:val="00CA6986"/>
    <w:rsid w:val="00CC2B83"/>
    <w:rsid w:val="00D32FAF"/>
    <w:rsid w:val="00D5256F"/>
    <w:rsid w:val="00D72E56"/>
    <w:rsid w:val="00DD334D"/>
    <w:rsid w:val="00E11783"/>
    <w:rsid w:val="00E154C2"/>
    <w:rsid w:val="00E34DE8"/>
    <w:rsid w:val="00E41210"/>
    <w:rsid w:val="00E9681F"/>
    <w:rsid w:val="00E97213"/>
    <w:rsid w:val="00EC09B9"/>
    <w:rsid w:val="00F0056B"/>
    <w:rsid w:val="00F06397"/>
    <w:rsid w:val="00F147D8"/>
    <w:rsid w:val="00F27CBF"/>
    <w:rsid w:val="00F609B7"/>
    <w:rsid w:val="00F71765"/>
    <w:rsid w:val="00FC0568"/>
    <w:rsid w:val="00FC7931"/>
    <w:rsid w:val="00FD115F"/>
    <w:rsid w:val="00FD26C7"/>
    <w:rsid w:val="00FD53A6"/>
    <w:rsid w:val="00FE2BD8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C0"/>
    <w:rPr>
      <w:rFonts w:ascii="Times New Roman" w:eastAsia="Times New Roman" w:hAnsi="Times New Roman"/>
      <w:sz w:val="20"/>
      <w:szCs w:val="20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55C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55C0"/>
    <w:rPr>
      <w:rFonts w:ascii="Cambria" w:hAnsi="Cambria" w:cs="Times New Roman"/>
      <w:color w:val="404040"/>
      <w:sz w:val="20"/>
      <w:szCs w:val="20"/>
      <w:lang w:val="uk-UA" w:eastAsia="ru-RU"/>
    </w:rPr>
  </w:style>
  <w:style w:type="paragraph" w:styleId="BodyText3">
    <w:name w:val="Body Text 3"/>
    <w:aliases w:val="Знак"/>
    <w:basedOn w:val="Normal"/>
    <w:link w:val="BodyText3Char"/>
    <w:uiPriority w:val="99"/>
    <w:rsid w:val="006055C0"/>
    <w:pPr>
      <w:jc w:val="both"/>
    </w:pPr>
    <w:rPr>
      <w:sz w:val="28"/>
    </w:rPr>
  </w:style>
  <w:style w:type="character" w:customStyle="1" w:styleId="BodyText3Char">
    <w:name w:val="Body Text 3 Char"/>
    <w:aliases w:val="Знак Char"/>
    <w:basedOn w:val="DefaultParagraphFont"/>
    <w:link w:val="BodyText3"/>
    <w:uiPriority w:val="99"/>
    <w:locked/>
    <w:rsid w:val="006055C0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6055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055C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6055C0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055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55C0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055C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6055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055C0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605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55C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Звичайний (веб)"/>
    <w:basedOn w:val="Normal"/>
    <w:uiPriority w:val="99"/>
    <w:rsid w:val="006055C0"/>
    <w:pPr>
      <w:spacing w:before="100" w:after="100"/>
    </w:pPr>
    <w:rPr>
      <w:color w:val="000000"/>
      <w:sz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05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5C0"/>
    <w:rPr>
      <w:rFonts w:ascii="Tahoma" w:hAnsi="Tahoma" w:cs="Tahoma"/>
      <w:sz w:val="16"/>
      <w:szCs w:val="16"/>
      <w:lang w:val="uk-UA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0B5CD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5CD6"/>
    <w:rPr>
      <w:rFonts w:ascii="Times New Roman" w:hAnsi="Times New Roman" w:cs="Times New Roman"/>
      <w:sz w:val="20"/>
      <w:szCs w:val="20"/>
      <w:lang w:val="uk-UA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5CD6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5CD6"/>
    <w:rPr>
      <w:b/>
      <w:bCs/>
    </w:rPr>
  </w:style>
  <w:style w:type="character" w:styleId="Hyperlink">
    <w:name w:val="Hyperlink"/>
    <w:basedOn w:val="DefaultParagraphFont"/>
    <w:uiPriority w:val="99"/>
    <w:rsid w:val="000C58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1123</Words>
  <Characters>6405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dc:description/>
  <cp:lastModifiedBy>Administrator</cp:lastModifiedBy>
  <cp:revision>5</cp:revision>
  <cp:lastPrinted>2011-07-19T13:53:00Z</cp:lastPrinted>
  <dcterms:created xsi:type="dcterms:W3CDTF">2013-03-01T06:13:00Z</dcterms:created>
  <dcterms:modified xsi:type="dcterms:W3CDTF">2013-03-04T07:38:00Z</dcterms:modified>
</cp:coreProperties>
</file>